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5067E" w14:textId="6E780249" w:rsidR="000F07F2" w:rsidRPr="00B40494" w:rsidRDefault="000F07F2" w:rsidP="00B40494">
      <w:pPr xmlns:w="http://schemas.openxmlformats.org/wordprocessingml/2006/main">
        <w:spacing w:after="0" w:line="240" w:lineRule="auto"/>
        <w:ind w:firstLine="0"/>
        <w:jc w:val="right"/>
        <w:rPr>
          <w:sz w:val="24"/>
          <w:szCs w:val="24"/>
        </w:rPr>
      </w:pPr>
      <w:r xmlns:w="http://schemas.openxmlformats.org/wordprocessingml/2006/main" w:rsidRPr="00B40494">
        <w:rPr>
          <w:sz w:val="24"/>
          <w:szCs w:val="24"/>
        </w:rPr>
        <w:t xml:space="preserve">Одобренный</w:t>
      </w:r>
    </w:p>
    <w:p w14:paraId="47E6E5A4" w14:textId="2237BCAC" w:rsidR="000F07F2" w:rsidRPr="00B40494" w:rsidRDefault="000F07F2" w:rsidP="00B40494">
      <w:pPr xmlns:w="http://schemas.openxmlformats.org/wordprocessingml/2006/main">
        <w:spacing w:after="0" w:line="240" w:lineRule="auto"/>
        <w:ind w:firstLine="0"/>
        <w:jc w:val="right"/>
        <w:rPr>
          <w:sz w:val="24"/>
          <w:szCs w:val="24"/>
        </w:rPr>
      </w:pPr>
      <w:r xmlns:w="http://schemas.openxmlformats.org/wordprocessingml/2006/main" w:rsidRPr="00B40494">
        <w:rPr>
          <w:sz w:val="24"/>
          <w:szCs w:val="24"/>
        </w:rPr>
        <w:t xml:space="preserve">правительства </w:t>
      </w:r>
      <w:r xmlns:w="http://schemas.openxmlformats.org/wordprocessingml/2006/main" w:rsidRPr="00B40494">
        <w:rPr>
          <w:sz w:val="24"/>
          <w:szCs w:val="24"/>
        </w:rPr>
        <w:t xml:space="preserve">№ </w:t>
      </w:r>
      <w:r xmlns:w="http://schemas.openxmlformats.org/wordprocessingml/2006/main" w:rsidRPr="00B40494">
        <w:rPr>
          <w:bCs/>
          <w:sz w:val="24"/>
          <w:szCs w:val="24"/>
        </w:rPr>
        <w:t xml:space="preserve">541/2026</w:t>
      </w:r>
    </w:p>
    <w:p w14:paraId="73BBD0AD" w14:textId="1B111C8E" w:rsidR="00FB3742" w:rsidRPr="00B40494" w:rsidRDefault="00FB3742" w:rsidP="00B40494">
      <w:pPr xmlns:w="http://schemas.openxmlformats.org/wordprocessingml/2006/main">
        <w:spacing w:after="0" w:line="240" w:lineRule="auto"/>
        <w:ind w:firstLine="0"/>
        <w:rPr>
          <w:b/>
          <w:sz w:val="24"/>
          <w:szCs w:val="24"/>
        </w:rPr>
      </w:pPr>
      <w:r xmlns:w="http://schemas.openxmlformats.org/wordprocessingml/2006/main" w:rsidRPr="00B40494">
        <w:rPr>
          <w:sz w:val="24"/>
          <w:szCs w:val="24"/>
        </w:rPr>
        <w:t xml:space="preserve"> </w:t>
      </w:r>
    </w:p>
    <w:p w14:paraId="4D29F5F0" w14:textId="0CFC9FF0" w:rsidR="0083176F" w:rsidRPr="00B40494" w:rsidRDefault="0083176F"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ЭНЕРГЕТИЧЕСКАЯ СТРАТЕГИЯ РЕСПУБЛИКИ МОЛДОВА</w:t>
      </w:r>
    </w:p>
    <w:p w14:paraId="16AAAA2E" w14:textId="134A31EC" w:rsidR="0001492F" w:rsidRPr="00B40494" w:rsidRDefault="0083176F"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НА ПЕРИОД 2026-2050 ГОДОВ</w:t>
      </w:r>
    </w:p>
    <w:p w14:paraId="2C4F7563" w14:textId="77777777" w:rsidR="0083176F" w:rsidRPr="00B40494" w:rsidRDefault="0083176F"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Глава I</w:t>
      </w:r>
    </w:p>
    <w:p w14:paraId="4D5FF2DF" w14:textId="2069D6A5" w:rsidR="0001492F" w:rsidRPr="00B40494" w:rsidRDefault="007E2B7F" w:rsidP="00B40494">
      <w:pPr xmlns:w="http://schemas.openxmlformats.org/wordprocessingml/2006/main">
        <w:pStyle w:val="Titlu1"/>
        <w:spacing w:before="0" w:after="0"/>
        <w:ind w:firstLine="0"/>
        <w:jc w:val="center"/>
        <w:rPr>
          <w:sz w:val="24"/>
          <w:szCs w:val="24"/>
        </w:rPr>
      </w:pPr>
      <w:bookmarkStart xmlns:w="http://schemas.openxmlformats.org/wordprocessingml/2006/main" w:id="0" w:name="_Toc202447456"/>
      <w:r xmlns:w="http://schemas.openxmlformats.org/wordprocessingml/2006/main" w:rsidRPr="00B40494">
        <w:rPr>
          <w:sz w:val="24"/>
          <w:szCs w:val="24"/>
        </w:rPr>
        <w:t xml:space="preserve">ВВЕДЕНИЕ</w:t>
      </w:r>
      <w:bookmarkEnd xmlns:w="http://schemas.openxmlformats.org/wordprocessingml/2006/main" w:id="0"/>
    </w:p>
    <w:p w14:paraId="507021D2" w14:textId="04674ED2" w:rsidR="00F70D58" w:rsidRPr="00B40494" w:rsidRDefault="000129A8"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 </w:t>
      </w:r>
      <w:r xmlns:w="http://schemas.openxmlformats.org/wordprocessingml/2006/main" w:rsidRPr="00B40494">
        <w:rPr>
          <w:sz w:val="24"/>
          <w:szCs w:val="24"/>
        </w:rPr>
        <w:t xml:space="preserve">Энергетическая стратегия Республики Молдова на период 2026-2050 годов (далее – </w:t>
      </w:r>
      <w:r xmlns:w="http://schemas.openxmlformats.org/wordprocessingml/2006/main" w:rsidRPr="00B40494">
        <w:rPr>
          <w:i/>
          <w:iCs/>
          <w:sz w:val="24"/>
          <w:szCs w:val="24"/>
        </w:rPr>
        <w:t xml:space="preserve">Стратегия </w:t>
      </w:r>
      <w:r xmlns:w="http://schemas.openxmlformats.org/wordprocessingml/2006/main" w:rsidRPr="00B40494">
        <w:rPr>
          <w:sz w:val="24"/>
          <w:szCs w:val="24"/>
        </w:rPr>
        <w:t xml:space="preserve">) разработана как неотъемлемая часть национальной стратегической программы планирования в целях поддержки экономической и социальной модернизации Республики Молдова. Настоящая Стратегия учитывает стратегические цели и цели экономического роста Республики Молдова, а также цели, показатели и задачи, вытекающие из международных обязательств Республики Молдова.</w:t>
      </w:r>
    </w:p>
    <w:p w14:paraId="56A7FBE2" w14:textId="0A47933A" w:rsidR="00F70D58" w:rsidRPr="00B40494" w:rsidRDefault="000129A8"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2. </w:t>
      </w:r>
      <w:r xmlns:w="http://schemas.openxmlformats.org/wordprocessingml/2006/main" w:rsidRPr="00B40494">
        <w:rPr>
          <w:sz w:val="24"/>
          <w:szCs w:val="24"/>
        </w:rPr>
        <w:t xml:space="preserve">Опыт последних лет показал, что устойчивое социально-экономическое развитие связано со смягчением негативного воздействия изменения климата. Правительство подтвердило это в Национальной стратегии развития «Европейская Молдова 2030», утвержденной Законом № 315/2022, и приняло ряд национальных целей, соответствующих Парижскому соглашению. В рамках обновленного Национального определяемого вклада 3.0 (далее – </w:t>
      </w:r>
      <w:r xmlns:w="http://schemas.openxmlformats.org/wordprocessingml/2006/main" w:rsidRPr="00B40494">
        <w:rPr>
          <w:i/>
          <w:sz w:val="24"/>
          <w:szCs w:val="24"/>
        </w:rPr>
        <w:t xml:space="preserve">НДЦ 3.0 </w:t>
      </w:r>
      <w:r xmlns:w="http://schemas.openxmlformats.org/wordprocessingml/2006/main" w:rsidRPr="00B40494">
        <w:rPr>
          <w:sz w:val="24"/>
          <w:szCs w:val="24"/>
        </w:rPr>
        <w:t xml:space="preserve">) </w:t>
      </w:r>
      <w:r xmlns:w="http://schemas.openxmlformats.org/wordprocessingml/2006/main" w:rsidRPr="00B40494">
        <w:rPr>
          <w:rStyle w:val="Referinnotdesubsol"/>
        </w:rPr>
        <w:footnoteReference xmlns:w="http://schemas.openxmlformats.org/wordprocessingml/2006/main" w:id="2"/>
      </w:r>
      <w:r xmlns:w="http://schemas.openxmlformats.org/wordprocessingml/2006/main" w:rsidRPr="00B40494">
        <w:rPr>
          <w:sz w:val="24"/>
          <w:szCs w:val="24"/>
        </w:rPr>
        <w:t xml:space="preserve">на 2025 год Правительство взяло на себя обязательство сократить выбросы парниковых газов (далее – </w:t>
      </w:r>
      <w:r xmlns:w="http://schemas.openxmlformats.org/wordprocessingml/2006/main" w:rsidRPr="00B40494">
        <w:rPr>
          <w:i/>
          <w:sz w:val="24"/>
          <w:szCs w:val="24"/>
        </w:rPr>
        <w:t xml:space="preserve">ПГ </w:t>
      </w:r>
      <w:r xmlns:w="http://schemas.openxmlformats.org/wordprocessingml/2006/main" w:rsidRPr="00B40494">
        <w:rPr>
          <w:sz w:val="24"/>
          <w:szCs w:val="24"/>
        </w:rPr>
        <w:t xml:space="preserve">) на 71% по сравнению с уровнем 1990 года к 2030 году и на 75% к 2035 году. Республика Молдова стремится достичь климатической нейтральности к 2050 году. В 2024 году общее сокращение выбросов парниковых газов по сравнению с уровнем 1990 года составило 64,5%. В настоящее время на энергетический сектор приходится более двух третей национальных выбросов парниковых газов, что требует приоритетного внедрения устойчивых мер по смягчению последствий изменения климата для всех субъектов, участвующих в деятельности энергетического сектора. Первоочередной задачей NDC 3.0 является безусловное сокращение выбросов парниковых газов в энергетическом секторе к 2030 году на 81% по сравнению с выбросами 1990 года.</w:t>
      </w:r>
    </w:p>
    <w:p w14:paraId="0D114A16" w14:textId="3E1DA08C" w:rsidR="000129A8" w:rsidRPr="00B40494" w:rsidRDefault="000129A8"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 </w:t>
      </w:r>
      <w:r xmlns:w="http://schemas.openxmlformats.org/wordprocessingml/2006/main" w:rsidRPr="00B40494">
        <w:rPr>
          <w:sz w:val="24"/>
          <w:szCs w:val="24"/>
        </w:rPr>
        <w:t xml:space="preserve">Для создания конкурентоспособного и устойчивого энергетического сектора, интегрированного в европейскую энергетическую инфраструктуру и рынки и обеспечивающего достаточную энергетическую безопасность потребителям, нуждающимся в постоянном доступе к доступным энергоресурсам, Республика Молдова должна продолжать и даже ускорять развитие энергетического сектора. Республика Молдова взяла на себя обязательство привести свою государственную политику и цели развития в соответствие с задачами, установленными в международных соглашениях и политических документах, таких как Парижское соглашение, Повестка дня ООН в области устойчивого развития на период до 2030 года, с Целью устойчивого развития № 7 «Обеспечение доступа к современной, надежной, устойчивой и доступной энергии для всех», энергетической и экологической политикой Европейского союза (ЕС), определенной в его последних законодательных пакетах (Пакет мер по чистой энергии, Европейский зеленый пакт (далее – </w:t>
      </w:r>
      <w:r xmlns:w="http://schemas.openxmlformats.org/wordprocessingml/2006/main" w:rsidRPr="00B40494">
        <w:rPr>
          <w:i/>
          <w:sz w:val="24"/>
          <w:szCs w:val="24"/>
        </w:rPr>
        <w:t xml:space="preserve">Зеленый пакт ), Пакет </w:t>
      </w:r>
      <w:r xmlns:w="http://schemas.openxmlformats.org/wordprocessingml/2006/main" w:rsidRPr="00B40494">
        <w:rPr>
          <w:i/>
          <w:sz w:val="24"/>
          <w:szCs w:val="24"/>
        </w:rPr>
        <w:t xml:space="preserve">мер «Готовность </w:t>
      </w:r>
      <w:r xmlns:w="http://schemas.openxmlformats.org/wordprocessingml/2006/main" w:rsidRPr="00B40494">
        <w:rPr>
          <w:sz w:val="24"/>
          <w:szCs w:val="24"/>
        </w:rPr>
        <w:t xml:space="preserve">к 55 годам» (далее – </w:t>
      </w:r>
      <w:r xmlns:w="http://schemas.openxmlformats.org/wordprocessingml/2006/main" w:rsidRPr="00B40494">
        <w:rPr>
          <w:sz w:val="24"/>
          <w:szCs w:val="24"/>
        </w:rPr>
        <w:t xml:space="preserve">REPowerEU)), обязательствами Республики Молдова как Договаривающейся стороны Договора об Энергетическом сообществе и ее обязательствами, связанными с процессом вступления в ЕС, которые будут окончательно оформлены в ходе переговоров о вступлении в ближайшем будущем, как указано в Решении Совета министров Энергетического сообщества № 2022/02/MC-EnC от 15 декабря 2022 года.</w:t>
      </w:r>
    </w:p>
    <w:p w14:paraId="3F8BE5F2" w14:textId="77777777" w:rsidR="00F70D58" w:rsidRPr="00B40494" w:rsidRDefault="00F70D58" w:rsidP="00B40494">
      <w:pPr>
        <w:spacing w:after="0" w:line="240" w:lineRule="auto"/>
        <w:rPr>
          <w:b/>
          <w:bCs/>
          <w:sz w:val="24"/>
          <w:szCs w:val="24"/>
        </w:rPr>
      </w:pPr>
    </w:p>
    <w:p w14:paraId="65876AEF" w14:textId="76E7CFBD"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 </w:t>
      </w:r>
      <w:r xmlns:w="http://schemas.openxmlformats.org/wordprocessingml/2006/main" w:rsidRPr="00B40494">
        <w:rPr>
          <w:sz w:val="24"/>
          <w:szCs w:val="24"/>
        </w:rPr>
        <w:t xml:space="preserve">По сравнению с ситуацией 2013 года, ключевые предпосылки, обозначенные в Энергетической стратегии Республики Молдова до 2030 года, утвержденной Постановлением Правительства № 102/2013, изменились. Так, синхронизация национальной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электроэнергетической системы с электроэнергетической системой континентальной Европы, управляемой членами Европейской сети </w:t>
      </w:r>
      <w:r xmlns:w="http://schemas.openxmlformats.org/wordprocessingml/2006/main" w:rsidR="00CB5D12" w:rsidRPr="00B40494">
        <w:rPr>
          <w:sz w:val="24"/>
          <w:szCs w:val="24"/>
        </w:rPr>
        <w:t xml:space="preserve">операторов систем передачи электроэнергии (далее </w:t>
      </w:r>
      <w:r xmlns:w="http://schemas.openxmlformats.org/wordprocessingml/2006/main" w:rsidRPr="00B40494">
        <w:rPr>
          <w:i/>
          <w:sz w:val="24"/>
          <w:szCs w:val="24"/>
        </w:rPr>
        <w:t xml:space="preserve">ENTSO-E </w:t>
      </w:r>
      <w:r xmlns:w="http://schemas.openxmlformats.org/wordprocessingml/2006/main" w:rsidRPr="00B40494">
        <w:rPr>
          <w:sz w:val="24"/>
          <w:szCs w:val="24"/>
        </w:rPr>
        <w:t xml:space="preserve">), диверсификация маршрутов и источников поставок природного газа, а также начало переговоров о вступлении в ЕС поставили Республику Молдова в совершенно иной контекст. Благодаря прогрессу, достигнутому в последние годы, Республика Молдова все больше интегрируется в экономику с государствами-членами ЕС. В контексте процесса вступления в ЕС политические и экономические цели также должны все больше соответствовать целям ЕС. Поэтому долгосрочная задача для энергетического сектора Республики Молдова состоит в ускорении энергетического перехода параллельно с процессом вступления в ЕС.</w:t>
      </w:r>
    </w:p>
    <w:p w14:paraId="7E30CA12" w14:textId="3806CC8D" w:rsidR="0001492F" w:rsidRPr="00B40494" w:rsidRDefault="001D57D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5. </w:t>
      </w:r>
      <w:r xmlns:w="http://schemas.openxmlformats.org/wordprocessingml/2006/main" w:rsidRPr="00B40494">
        <w:rPr>
          <w:sz w:val="24"/>
          <w:szCs w:val="24"/>
        </w:rPr>
        <w:t xml:space="preserve">Таким образом, стремление Европы стать первым климатически нейтральным континентом с нулевыми выбросами к 2050 году также окажет влияние на развитие энергетического сектора и, косвенно, национальной экономики Республики Молдова, особенно с учетом политической цели вступления в Европейский союз, также закрепленной в Конституции Республики Молдова. Цель достижения климатической нейтральности к 2050 году, а также необходимые для ее достижения меры были приняты Парламентом Республики Молдова Законом № 74/2024 о борьбе с изменением климата.</w:t>
      </w:r>
    </w:p>
    <w:p w14:paraId="117208F4" w14:textId="77E1FD6F"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6. </w:t>
      </w:r>
      <w:r xmlns:w="http://schemas.openxmlformats.org/wordprocessingml/2006/main" w:rsidRPr="00B40494">
        <w:rPr>
          <w:sz w:val="24"/>
          <w:szCs w:val="24"/>
        </w:rPr>
        <w:t xml:space="preserve">Конкурентоспособный и устойчивый энергетический сектор может способствовать отделению экономического развития от роста выбросов парниковых газов, созданию экономики замкнутого цикла и устойчивого развития, ускорению энергетического перехода и адаптации к последствиям изменения климата. Цель данной Стратегии — предоставить стратегическое видение необходимых предпосылок и намерений для повышения энергетической безопасности, поддержки декарбонизации и устойчивого развития энергетического сектора, тем самым способствуя достижению климатической нейтральности страны.</w:t>
      </w:r>
    </w:p>
    <w:p w14:paraId="25517A27" w14:textId="33C47EB7"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7. </w:t>
      </w:r>
      <w:r xmlns:w="http://schemas.openxmlformats.org/wordprocessingml/2006/main" w:rsidRPr="00B40494">
        <w:rPr>
          <w:sz w:val="24"/>
          <w:szCs w:val="24"/>
        </w:rPr>
        <w:t xml:space="preserve">Настоящая Стратегия определяет общие цели (далее – </w:t>
      </w:r>
      <w:r xmlns:w="http://schemas.openxmlformats.org/wordprocessingml/2006/main" w:rsidRPr="00B40494">
        <w:rPr>
          <w:i/>
          <w:sz w:val="24"/>
          <w:szCs w:val="24"/>
        </w:rPr>
        <w:t xml:space="preserve">ОБ </w:t>
      </w:r>
      <w:r xmlns:w="http://schemas.openxmlformats.org/wordprocessingml/2006/main" w:rsidRPr="00B40494">
        <w:rPr>
          <w:sz w:val="24"/>
          <w:szCs w:val="24"/>
        </w:rPr>
        <w:t xml:space="preserve">) и приоритетные направления (далее – </w:t>
      </w:r>
      <w:r xmlns:w="http://schemas.openxmlformats.org/wordprocessingml/2006/main" w:rsidRPr="00B40494">
        <w:rPr>
          <w:i/>
          <w:sz w:val="24"/>
          <w:szCs w:val="24"/>
        </w:rPr>
        <w:t xml:space="preserve">ПН </w:t>
      </w:r>
      <w:r xmlns:w="http://schemas.openxmlformats.org/wordprocessingml/2006/main" w:rsidRPr="00B40494">
        <w:rPr>
          <w:sz w:val="24"/>
          <w:szCs w:val="24"/>
        </w:rPr>
        <w:t xml:space="preserve">) развития энергетического сектора до конца 2050 года, определяя действия и меры, необходимые для создания ощутимых преимуществ для энергетического сектора, конечных потребителей и национальной экономики в целом. Стратегия обеспечивает стратегическую перспективу предсказуемого развития, направленного на создание стабильности и привлечение частных инвестиций в энергетический сектор, тем самым поддерживая экономическое развитие Республики Молдова. Стратегия также направлена на развитие уже действующих предприятий в энергетическом секторе и привлечение новых участников, формируя общее видение и комплексный подход к необходимым мероприятиям.</w:t>
      </w:r>
    </w:p>
    <w:p w14:paraId="2D18A2E6" w14:textId="143E01D5"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8. </w:t>
      </w:r>
      <w:r xmlns:w="http://schemas.openxmlformats.org/wordprocessingml/2006/main" w:rsidRPr="00B40494">
        <w:rPr>
          <w:sz w:val="24"/>
          <w:szCs w:val="24"/>
        </w:rPr>
        <w:t xml:space="preserve">Настоящая Стратегия разработана на основе всестороннего анализа текущего состояния энергетического сектора с учетом обязательств, закрепленных в Национальной стратегии развития «Европейская Молдова 2030» и в Программе деятельности правительства «Процветающая, безопасная, европейская Молдова», и соответствует отраслевым стратегиям и планам развития, оказывающим влияние на энергетический сектор, таким как:</w:t>
      </w:r>
    </w:p>
    <w:p w14:paraId="73136399" w14:textId="29D90991" w:rsidR="0001492F" w:rsidRPr="00B40494" w:rsidRDefault="001D57D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8.1. Комплексный национальный план в области энергетики и климата на период 2025-2030 гг., утвержденный Постановлением Правительства № 86/2025 (далее именуемый </w:t>
      </w:r>
      <w:r xmlns:w="http://schemas.openxmlformats.org/wordprocessingml/2006/main" w:rsidRPr="00B40494">
        <w:rPr>
          <w:i/>
          <w:sz w:val="24"/>
          <w:szCs w:val="24"/>
        </w:rPr>
        <w:t xml:space="preserve">ПНИЭК </w:t>
      </w:r>
      <w:r xmlns:w="http://schemas.openxmlformats.org/wordprocessingml/2006/main" w:rsidRPr="00B40494">
        <w:rPr>
          <w:sz w:val="24"/>
          <w:szCs w:val="24"/>
        </w:rPr>
        <w:t xml:space="preserve">);</w:t>
      </w:r>
    </w:p>
    <w:p w14:paraId="540920F1" w14:textId="0650DA91" w:rsidR="0001492F" w:rsidRPr="00B40494" w:rsidRDefault="001D57D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8.2. Программа низкоэмиссионного развития Республики Молдова до 2030 года, утвержденная Постановлением Правительства № 659/2023 (далее именуемая </w:t>
      </w:r>
      <w:r xmlns:w="http://schemas.openxmlformats.org/wordprocessingml/2006/main" w:rsidRPr="00B40494">
        <w:rPr>
          <w:i/>
          <w:sz w:val="24"/>
          <w:szCs w:val="24"/>
        </w:rPr>
        <w:t xml:space="preserve">ПРОЭР </w:t>
      </w:r>
      <w:r xmlns:w="http://schemas.openxmlformats.org/wordprocessingml/2006/main" w:rsidRPr="00B40494">
        <w:rPr>
          <w:sz w:val="24"/>
          <w:szCs w:val="24"/>
        </w:rPr>
        <w:t xml:space="preserve">);</w:t>
      </w:r>
    </w:p>
    <w:p w14:paraId="579ED168" w14:textId="66DDACD0" w:rsidR="0001492F" w:rsidRPr="00B40494" w:rsidRDefault="001D57D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8.3. Национальная программа адаптации к изменению климата до 2030 года, утвержденная Постановлением Правительства № 624/2023;</w:t>
      </w:r>
    </w:p>
    <w:p w14:paraId="27C9D33F" w14:textId="613B93FB"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8.4. Стратегия национальной безопасности Республики Молдова, утвержденная Постановлением Парламента № 391/2023;</w:t>
      </w:r>
    </w:p>
    <w:p w14:paraId="698FF6DE" w14:textId="45A8FE04"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8.5. Стратегия мобильности до 2030 года, утвержденная Постановлением Правительства № 589/2024;</w:t>
      </w:r>
    </w:p>
    <w:p w14:paraId="0BE5CBF3" w14:textId="7F25C6A0" w:rsidR="0001492F" w:rsidRPr="00B40494" w:rsidRDefault="001D57D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8.6. Национальная стратегия регионального развития Республики Молдова на 2022-2028 годы, утвержденная Постановлением Правительства № 40/2022;</w:t>
      </w:r>
      <w:bookmarkStart xmlns:w="http://schemas.openxmlformats.org/wordprocessingml/2006/main" w:id="1" w:name="_Hlk202449504"/>
    </w:p>
    <w:p w14:paraId="3C77A8CF" w14:textId="6741ECE5"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8.7. Национальная программа вступления Республики Молдова в Европейский Союз на 2025-2029 годы, утвержденная Постановлением Правительства № 306/2025.</w:t>
      </w:r>
      <w:bookmarkEnd xmlns:w="http://schemas.openxmlformats.org/wordprocessingml/2006/main" w:id="1"/>
    </w:p>
    <w:p w14:paraId="23C03714" w14:textId="54EE03D8"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9. </w:t>
      </w:r>
      <w:r xmlns:w="http://schemas.openxmlformats.org/wordprocessingml/2006/main" w:rsidRPr="00B40494">
        <w:rPr>
          <w:sz w:val="24"/>
          <w:szCs w:val="24"/>
        </w:rPr>
        <w:t xml:space="preserve">Данная Стратегия также учитывает долгосрочные прогнозы национального экономического развития и необходимость привлечения инвестиций. В ней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выделены приоритетные вопросы энергетического и </w:t>
      </w:r>
      <w:r xmlns:w="http://schemas.openxmlformats.org/wordprocessingml/2006/main" w:rsidR="00FE2636" w:rsidRPr="00B40494">
        <w:rPr>
          <w:sz w:val="24"/>
          <w:szCs w:val="24"/>
        </w:rPr>
        <w:t xml:space="preserve">экологического секторов, которые необходимо решить в долгосрочной перспективе для достижения оптимального баланса между текущим и будущим спросом и предложением энергетических ресурсов и их воздействием на окружающую среду.</w:t>
      </w:r>
    </w:p>
    <w:p w14:paraId="4919B4D3" w14:textId="4A165860" w:rsidR="0001492F" w:rsidRPr="00B40494" w:rsidRDefault="001D57D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10. </w:t>
      </w:r>
      <w:r xmlns:w="http://schemas.openxmlformats.org/wordprocessingml/2006/main" w:rsidRPr="00B40494">
        <w:rPr>
          <w:sz w:val="24"/>
          <w:szCs w:val="24"/>
        </w:rPr>
        <w:t xml:space="preserve">При определении целей и сроков их достижения данная Стратегия учитывает тенденции развития, а также стратегические цели ЕС, Энергетического сообщества и соседних стран (Румынии и Украины), изложенные в стратегических документах Энергетического сообщества. Предлагаемые меры и действия учитывают результаты проведенных моделирующих исследований для оценки долгосрочной эволюции национального энергетического сектора, включая воздействие на окружающую среду, а также вклад заинтересованных сторон, гражданского общества и партнеров по развитию, полученный в ходе серии семинаров по конкретным темам: энергетическая безопасность, энергоэффективность, производство возобновляемой энергии, энергетическая инфраструктура и энергетические рынки, в которых приняли участие представители государственных и автономных органов власти, энергетических предприятий, бизнес-ассоциаций, торгово-промышленных палат и конечные потребители. Для формализации национального и международного контекста были использованы самые последние данные, опубликованные статистическим управлением Европейского союза (Евростат), Генеральным директоратом по энергетике Европейской комиссии (Обсерватория рынка), а также данные, опубликованные Национальным статистическим бюро Республики Молдова (далее – </w:t>
      </w:r>
      <w:r xmlns:w="http://schemas.openxmlformats.org/wordprocessingml/2006/main" w:rsidRPr="00B40494">
        <w:rPr>
          <w:i/>
          <w:sz w:val="24"/>
          <w:szCs w:val="24"/>
        </w:rPr>
        <w:t xml:space="preserve">НБС </w:t>
      </w:r>
      <w:r xmlns:w="http://schemas.openxmlformats.org/wordprocessingml/2006/main" w:rsidRPr="00B40494">
        <w:rPr>
          <w:sz w:val="24"/>
          <w:szCs w:val="24"/>
        </w:rPr>
        <w:t xml:space="preserve">), Национальным агентством по регулированию энергетики (далее – </w:t>
      </w:r>
      <w:r xmlns:w="http://schemas.openxmlformats.org/wordprocessingml/2006/main" w:rsidRPr="00B40494">
        <w:rPr>
          <w:i/>
          <w:sz w:val="24"/>
          <w:szCs w:val="24"/>
        </w:rPr>
        <w:t xml:space="preserve">АНРЭ </w:t>
      </w:r>
      <w:r xmlns:w="http://schemas.openxmlformats.org/wordprocessingml/2006/main" w:rsidRPr="00B40494">
        <w:rPr>
          <w:sz w:val="24"/>
          <w:szCs w:val="24"/>
        </w:rPr>
        <w:t xml:space="preserve">), энергетическими предприятиями, публичными документами и национальными нормативными актами.</w:t>
      </w:r>
    </w:p>
    <w:p w14:paraId="3D1017A1" w14:textId="501F31AC"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11. </w:t>
      </w:r>
      <w:r xmlns:w="http://schemas.openxmlformats.org/wordprocessingml/2006/main" w:rsidRPr="00B40494">
        <w:rPr>
          <w:sz w:val="24"/>
          <w:szCs w:val="24"/>
        </w:rPr>
        <w:t xml:space="preserve">Все эти элементы были интегрированы посредством разработки правительственного документа и плана развития, а также путем создания системы показателей для мониторинга реализации данной стратегии.</w:t>
      </w:r>
    </w:p>
    <w:p w14:paraId="2D675853" w14:textId="77777777" w:rsidR="0083176F" w:rsidRPr="00B40494" w:rsidRDefault="0083176F"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Глава II</w:t>
      </w:r>
    </w:p>
    <w:p w14:paraId="4EA21B74" w14:textId="56492BB9" w:rsidR="0001492F" w:rsidRPr="00B40494" w:rsidRDefault="000F187D" w:rsidP="00B40494">
      <w:pPr xmlns:w="http://schemas.openxmlformats.org/wordprocessingml/2006/main">
        <w:pStyle w:val="Titlu1"/>
        <w:spacing w:before="0" w:after="0"/>
        <w:ind w:firstLine="0"/>
        <w:jc w:val="center"/>
        <w:rPr>
          <w:sz w:val="24"/>
          <w:szCs w:val="24"/>
        </w:rPr>
      </w:pPr>
      <w:bookmarkStart xmlns:w="http://schemas.openxmlformats.org/wordprocessingml/2006/main" w:id="2" w:name="_Toc202447457"/>
      <w:r xmlns:w="http://schemas.openxmlformats.org/wordprocessingml/2006/main" w:rsidRPr="00B40494">
        <w:rPr>
          <w:sz w:val="24"/>
          <w:szCs w:val="24"/>
        </w:rPr>
        <w:t xml:space="preserve">АНАЛИЗ ТЕКУЩЕЙ СИТУАЦИИ</w:t>
      </w:r>
      <w:bookmarkEnd xmlns:w="http://schemas.openxmlformats.org/wordprocessingml/2006/main" w:id="2"/>
    </w:p>
    <w:p w14:paraId="02AA4AE9" w14:textId="57C168AD"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12. </w:t>
      </w:r>
      <w:r xmlns:w="http://schemas.openxmlformats.org/wordprocessingml/2006/main" w:rsidRPr="00B40494">
        <w:rPr>
          <w:sz w:val="24"/>
          <w:szCs w:val="24"/>
        </w:rPr>
        <w:t xml:space="preserve">Долгосрочная стратегия развития экономики Республики Молдова изложена в Национальной стратегии развития «Европейская Молдова 2030», утвержденной Законом № 315/2022. Основные стратегические цели, изложенные в Стратегии, включают ощутимое и устойчивое улучшение качества жизни граждан, а также приведение Республики Молдова в соответствие с европейскими стандартами и ценностями, что будет способствовать вступлению страны в ЕС. Национальная стратегия развития «Европейская Молдова 2030» также направлена на выполнение обязательств по международным целям, в том числе изложенным в Парижском соглашении по изменению климата, а также на реализацию Повестки дня в области устойчивого развития на период до 2030 года и 17 Целей устойчивого развития.</w:t>
      </w:r>
    </w:p>
    <w:p w14:paraId="136CF3D6" w14:textId="31D9A2D8"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13. </w:t>
      </w:r>
      <w:r xmlns:w="http://schemas.openxmlformats.org/wordprocessingml/2006/main" w:rsidRPr="00B40494">
        <w:rPr>
          <w:sz w:val="24"/>
          <w:szCs w:val="24"/>
        </w:rPr>
        <w:t xml:space="preserve">В последнее десятилетие (2015-2025 гг.) Республика Молдова зафиксировала умеренный экономический рост, отмеченный значительными колебаниями. Номинальный валовой внутренний продукт (ВВП) в 2025 году достиг 353,5 млрд леев, что на 2,4% больше по сравнению с 2024 годом. Это свидетельствует о стабилизации экономики на фоне пандемических потрясений и потрясений, вызванных вторжением Российской Федерации в Украину в 2022 году. Однако кризисы 2022 года, война в соседней стране, сильная засуха и высокие цены продолжали оказывать влияние на развитие национальной экономики.</w:t>
      </w:r>
    </w:p>
    <w:p w14:paraId="1C96F15F" w14:textId="054904D3"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14. </w:t>
      </w:r>
      <w:r xmlns:w="http://schemas.openxmlformats.org/wordprocessingml/2006/main" w:rsidRPr="00B40494">
        <w:rPr>
          <w:sz w:val="24"/>
          <w:szCs w:val="24"/>
        </w:rPr>
        <w:t xml:space="preserve">Динамика торговли показывает усиление интеграции с рынком ЕС и диверсификацию источников импорта, а также снижение традиционной зависимости, особенно от Российской Федерации. Экспорт Молдовы по-прежнему сосредоточен в нескольких секторах: продукты питания и сельскохозяйственная продукция (зерновые, растительные масла, вина), промышленные товары относительно низкой стоимости (текстиль, автомобильная проводка).</w:t>
      </w:r>
    </w:p>
    <w:p w14:paraId="65B68E4B" w14:textId="77777777" w:rsidR="000F187D"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15. </w:t>
      </w:r>
      <w:r xmlns:w="http://schemas.openxmlformats.org/wordprocessingml/2006/main" w:rsidRPr="00B40494">
        <w:rPr>
          <w:sz w:val="24"/>
          <w:szCs w:val="24"/>
        </w:rPr>
        <w:t xml:space="preserve">Структура внешней торговли Молдовы отражает как региональную близость, так и стратегическую переориентацию на ЕС в последние годы. Основным рынком является Европейский союз. Согласно докладу о среднесрочном прогнозе на 2025-2027 годы, подготовленному Министерством экономического развития и цифровизации, страны-члены ЕС уже являются основным направлением молдавского экспорта (примерно 65% от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общего объема), и ожидается, что эта доля увеличится по мере углубления экономической интеграции Молдовы и ее соответствия стандартам и нормам ЕС. Румыния занимает первое место, поглощая примерно 35% от общего объема экспорта в 2023 году.</w:t>
      </w:r>
    </w:p>
    <w:p w14:paraId="7E7D78B5" w14:textId="77777777" w:rsidR="008C1E6E" w:rsidRPr="00B40494" w:rsidRDefault="008C1E6E" w:rsidP="00B40494">
      <w:pPr>
        <w:spacing w:after="0" w:line="240" w:lineRule="auto"/>
        <w:jc w:val="center"/>
        <w:rPr>
          <w:b/>
          <w:sz w:val="24"/>
          <w:szCs w:val="24"/>
        </w:rPr>
      </w:pPr>
    </w:p>
    <w:p w14:paraId="277DC9B6" w14:textId="4B260A3E" w:rsidR="00EF07D4" w:rsidRPr="00B40494" w:rsidRDefault="00CB705A" w:rsidP="00B40494">
      <w:pPr xmlns:w="http://schemas.openxmlformats.org/wordprocessingml/2006/main">
        <w:spacing w:after="0" w:line="240" w:lineRule="auto"/>
        <w:jc w:val="center"/>
        <w:rPr>
          <w:sz w:val="24"/>
          <w:szCs w:val="24"/>
        </w:rPr>
      </w:pPr>
      <w:r xmlns:w="http://schemas.openxmlformats.org/wordprocessingml/2006/main" xmlns:mc="http://schemas.openxmlformats.org/markup-compatibility/2006" xmlns:wp="http://schemas.openxmlformats.org/drawingml/2006/wordprocessingDrawing" xmlns:wp14="http://schemas.microsoft.com/office/word/2010/wordprocessingDrawing" xmlns:wps="http://schemas.microsoft.com/office/word/2010/wordprocessingShape" xmlns:w14="http://schemas.microsoft.com/office/word/2010/wordml" xmlns:v="urn:schemas-microsoft-com:vml" xmlns:o="urn:schemas-microsoft-com:office:office" xmlns:w10="urn:schemas-microsoft-com:office:word" w:rsidRPr="00B40494">
        <w:rPr>
          <w:b/>
          <w:noProof/>
          <w:sz w:val="24"/>
          <w:szCs w:val="24"/>
          <w:lang w:val="ru-RU" w:eastAsia="ru-RU"/>
        </w:rPr>
        <mc:AlternateContent xmlns:mc="http://schemas.openxmlformats.org/markup-compatibility/2006" xmlns:w="http://schemas.openxmlformats.org/wordprocessingml/2006/main" xmlns:wp="http://schemas.openxmlformats.org/drawingml/2006/wordprocessingDrawing" xmlns:wp14="http://schemas.microsoft.com/office/word/2010/wordprocessingDrawing" xmlns:wps="http://schemas.microsoft.com/office/word/2010/wordprocessingShape" xmlns:w14="http://schemas.microsoft.com/office/word/2010/wordml" xmlns:v="urn:schemas-microsoft-com:vml" xmlns:o="urn:schemas-microsoft-com:office:office" xmlns:w10="urn:schemas-microsoft-com:office:word">
          <mc:Choice Requires="wps">
            <w:drawing>
              <wp:anchor distT="45720" distB="45720" distL="114300" distR="114300" simplePos="0" relativeHeight="251661824" behindDoc="0" locked="0" layoutInCell="1" allowOverlap="1" wp14:anchorId="0FC45976" wp14:editId="2073176E">
                <wp:simplePos x="0" y="0"/>
                <wp:positionH relativeFrom="column">
                  <wp:posOffset>2305685</wp:posOffset>
                </wp:positionH>
                <wp:positionV relativeFrom="paragraph">
                  <wp:posOffset>252730</wp:posOffset>
                </wp:positionV>
                <wp:extent cx="1588770" cy="296545"/>
                <wp:effectExtent l="0" t="0" r="0" b="8255"/>
                <wp:wrapSquare wrapText="bothSides"/>
                <wp:docPr id="13040049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8770" cy="296545"/>
                        </a:xfrm>
                        <a:prstGeom prst="rect">
                          <a:avLst/>
                        </a:prstGeom>
                        <a:solidFill>
                          <a:srgbClr val="FFFFFF"/>
                        </a:solidFill>
                        <a:ln w="9525">
                          <a:noFill/>
                          <a:miter lim="800000"/>
                          <a:headEnd/>
                          <a:tailEnd/>
                        </a:ln>
                      </wps:spPr>
                      <wps:txbx>
                        <w:txbxContent>
                          <w:p w14:paraId="44D1CB54" w14:textId="77777777" w:rsidR="00D33EAA" w:rsidRPr="000F157C" w:rsidRDefault="00D33EAA" w:rsidP="00533118">
                            <w:pPr>
                              <w:spacing w:after="0" w:line="240" w:lineRule="auto"/>
                            </w:pPr>
                            <w:r>
                              <w:t>mlrd lei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C45976" id="_x0000_t202" coordsize="21600,21600" o:spt="202" path="m,l,21600r21600,l21600,xe">
                <v:stroke joinstyle="miter"/>
                <v:path gradientshapeok="t" o:connecttype="rect"/>
              </v:shapetype>
              <v:shape id="Text Box 2" o:spid="_x0000_s1026" type="#_x0000_t202" style="position:absolute;left:0;text-align:left;margin-left:181.55pt;margin-top:19.9pt;width:125.1pt;height:23.3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" stroked="f">
                <v:textbox>
                  <w:txbxContent>
                    <w:p w14:paraId="44D1CB54" w14:textId="77777777" w:rsidR="00D33EAA" w:rsidRPr="000F157C" w:rsidRDefault="00D33EAA" w:rsidP="00533118">
                      <w:pPr>
                        <w:spacing w:after="0" w:line="240" w:lineRule="auto"/>
                      </w:pPr>
                      <w:r>
                        <w:t>mlrd lei</w:t>
                      </w:r>
                    </w:p>
                  </w:txbxContent>
                </v:textbox>
                <w10:wrap type="square"/>
              </v:shape>
            </w:pict>
          </mc:Fallback>
        </mc:AlternateContent>
      </w:r>
      <w:r xmlns:w="http://schemas.openxmlformats.org/wordprocessingml/2006/main" xmlns:wp="http://schemas.openxmlformats.org/drawingml/2006/wordprocessingDrawing" xmlns:wp14="http://schemas.microsoft.com/office/word/2010/wordprocessingDrawing" w:rsidR="008C3ECA" w:rsidRPr="00B40494">
        <w:rPr>
          <w:b/>
          <w:noProof/>
          <w:sz w:val="24"/>
          <w:szCs w:val="24"/>
          <w:lang w:val="ru-RU" w:eastAsia="ru-RU"/>
        </w:rPr>
        <w:drawing xmlns:w="http://schemas.openxmlformats.org/wordprocessingml/2006/main" xmlns:wp="http://schemas.openxmlformats.org/drawingml/2006/wordprocessingDrawing" xmlns:wp14="http://schemas.microsoft.com/office/word/2010/wordprocessingDrawing">
          <wp:anchor distT="0" distB="0" distL="114300" distR="114300" simplePos="0" relativeHeight="251658752" behindDoc="0" locked="0" layoutInCell="1" allowOverlap="1" wp14:anchorId="3EB83AFC" wp14:editId="65B645D9">
            <wp:simplePos x="0" y="0"/>
            <wp:positionH relativeFrom="column">
              <wp:posOffset>226060</wp:posOffset>
            </wp:positionH>
            <wp:positionV relativeFrom="paragraph">
              <wp:posOffset>175895</wp:posOffset>
            </wp:positionV>
            <wp:extent cx="5486400" cy="3048000"/>
            <wp:effectExtent l="0" t="0" r="0" b="0"/>
            <wp:wrapSquare wrapText="bothSides"/>
            <wp:docPr id="199704974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xmlns:w="http://schemas.openxmlformats.org/wordprocessingml/2006/main" w:rsidR="003630B2" w:rsidRPr="00B40494">
        <w:rPr>
          <w:b/>
          <w:sz w:val="24"/>
          <w:szCs w:val="24"/>
        </w:rPr>
        <w:t xml:space="preserve">Рисунок </w:t>
      </w:r>
      <w:r xmlns:w="http://schemas.openxmlformats.org/wordprocessingml/2006/main" w:rsidR="003630B2" w:rsidRPr="00B40494">
        <w:rPr>
          <w:b/>
          <w:sz w:val="24"/>
          <w:szCs w:val="24"/>
        </w:rPr>
        <w:fldChar xmlns:w="http://schemas.openxmlformats.org/wordprocessingml/2006/main" w:fldCharType="begin"/>
      </w:r>
      <w:r xmlns:w="http://schemas.openxmlformats.org/wordprocessingml/2006/main" w:rsidR="003630B2" w:rsidRPr="00B40494">
        <w:rPr>
          <w:b/>
          <w:sz w:val="24"/>
          <w:szCs w:val="24"/>
        </w:rPr>
        <w:instrText xmlns:w="http://schemas.openxmlformats.org/wordprocessingml/2006/main" xml:space="preserve"> SEQ Figura \* ARABIC </w:instrText>
      </w:r>
      <w:r xmlns:w="http://schemas.openxmlformats.org/wordprocessingml/2006/main" w:rsidR="003630B2" w:rsidRPr="00B40494">
        <w:rPr>
          <w:b/>
          <w:sz w:val="24"/>
          <w:szCs w:val="24"/>
        </w:rPr>
        <w:fldChar xmlns:w="http://schemas.openxmlformats.org/wordprocessingml/2006/main" w:fldCharType="separate"/>
      </w:r>
      <w:r xmlns:w="http://schemas.openxmlformats.org/wordprocessingml/2006/main" w:rsidR="00E56231" w:rsidRPr="00B40494">
        <w:rPr>
          <w:b/>
          <w:noProof/>
          <w:sz w:val="24"/>
          <w:szCs w:val="24"/>
        </w:rPr>
        <w:t xml:space="preserve">1 </w:t>
      </w:r>
      <w:r xmlns:w="http://schemas.openxmlformats.org/wordprocessingml/2006/main" w:rsidR="003630B2" w:rsidRPr="00B40494">
        <w:rPr>
          <w:b/>
          <w:sz w:val="24"/>
          <w:szCs w:val="24"/>
        </w:rPr>
        <w:fldChar xmlns:w="http://schemas.openxmlformats.org/wordprocessingml/2006/main" w:fldCharType="end"/>
      </w:r>
      <w:r xmlns:w="http://schemas.openxmlformats.org/wordprocessingml/2006/main" w:rsidR="003630B2" w:rsidRPr="00B40494">
        <w:rPr>
          <w:b/>
          <w:sz w:val="24"/>
          <w:szCs w:val="24"/>
        </w:rPr>
        <w:t xml:space="preserve">.</w:t>
      </w:r>
      <w:r xmlns:w="http://schemas.openxmlformats.org/wordprocessingml/2006/main" w:rsidR="003630B2" w:rsidRPr="00B40494">
        <w:rPr>
          <w:sz w:val="24"/>
          <w:szCs w:val="24"/>
        </w:rPr>
        <w:t xml:space="preserve"> </w:t>
      </w:r>
      <w:r xmlns:w="http://schemas.openxmlformats.org/wordprocessingml/2006/main" w:rsidR="003630B2" w:rsidRPr="00B40494">
        <w:rPr>
          <w:i/>
          <w:sz w:val="24"/>
          <w:szCs w:val="24"/>
        </w:rPr>
        <w:t xml:space="preserve">Динамика валового внутреннего продукта</w:t>
      </w:r>
    </w:p>
    <w:p w14:paraId="3EC6B362" w14:textId="0AA5C41A" w:rsidR="00EF07D4" w:rsidRPr="00B40494" w:rsidRDefault="00EF07D4" w:rsidP="00B40494">
      <w:pPr xmlns:w="http://schemas.openxmlformats.org/wordprocessingml/2006/main">
        <w:spacing w:after="0" w:line="240" w:lineRule="auto"/>
        <w:ind w:firstLine="0"/>
        <w:jc w:val="center"/>
        <w:rPr>
          <w:i/>
          <w:sz w:val="24"/>
          <w:szCs w:val="24"/>
        </w:rPr>
      </w:pPr>
      <w:r xmlns:w="http://schemas.openxmlformats.org/wordprocessingml/2006/main" w:rsidRPr="00B40494">
        <w:rPr>
          <w:i/>
          <w:sz w:val="24"/>
          <w:szCs w:val="24"/>
        </w:rPr>
        <w:t xml:space="preserve">Источник: Статистический ежегодник, издание 2024 года.</w:t>
      </w:r>
    </w:p>
    <w:p w14:paraId="03C22733" w14:textId="697C941F" w:rsidR="007D36E7" w:rsidRPr="00B40494" w:rsidRDefault="007D36E7" w:rsidP="00B40494">
      <w:pPr>
        <w:spacing w:after="0" w:line="240" w:lineRule="auto"/>
        <w:rPr>
          <w:b/>
          <w:sz w:val="24"/>
          <w:szCs w:val="24"/>
        </w:rPr>
      </w:pPr>
    </w:p>
    <w:p w14:paraId="7B5D30A1" w14:textId="5D4AC9A6"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16. </w:t>
      </w:r>
      <w:r xmlns:w="http://schemas.openxmlformats.org/wordprocessingml/2006/main" w:rsidRPr="00B40494">
        <w:rPr>
          <w:sz w:val="24"/>
          <w:szCs w:val="24"/>
        </w:rPr>
        <w:t xml:space="preserve">Что касается импорта, зависимость от региональных партнеров снизилась, а поставки относительно диверсифицированы. В 2023 году на 10 ведущих стран-производителей приходилось почти 72,5% всего товарного импорта. Стоит отметить снижение импорта из Российской Федерации, обусловленное геополитическим контекстом, повлиявшим на сокращение импорта нефтепродуктов и природного газа из этой страны, в том числе по соображениям энергетической безопасности.</w:t>
      </w:r>
    </w:p>
    <w:p w14:paraId="411F8A66" w14:textId="07575BBD" w:rsidR="000F187D"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17. </w:t>
      </w:r>
      <w:r xmlns:w="http://schemas.openxmlformats.org/wordprocessingml/2006/main" w:rsidRPr="00B40494">
        <w:rPr>
          <w:sz w:val="24"/>
          <w:szCs w:val="24"/>
        </w:rPr>
        <w:t xml:space="preserve">Хотя в 2023 году отрицательный торговый баланс незначительно снизился на 5,4% по сравнению с 2022 годом, Республика Молдова продолжает демонстрировать существенный торговый дефицит: импорт превышает экспорт более чем в 2,1 раза, а степень покрытия импорта экспортом составляет 46,7%, согласно данным Министерства экономического развития и цифровизации, представленным в Отчете о социально-экономическом развитии Республики Молдова в 2023 году. Следует отметить, что значительная часть этого дефицита определяется необходимостью импорта энергоресурсов, в том числе по соображениям энергетической безопасности.</w:t>
      </w:r>
    </w:p>
    <w:p w14:paraId="720D32E8" w14:textId="77777777" w:rsidR="0001492F" w:rsidRPr="00B40494" w:rsidRDefault="0001492F" w:rsidP="00B40494">
      <w:pPr>
        <w:spacing w:after="0" w:line="240" w:lineRule="auto"/>
        <w:ind w:firstLine="0"/>
        <w:rPr>
          <w:sz w:val="24"/>
          <w:szCs w:val="24"/>
        </w:rPr>
      </w:pPr>
    </w:p>
    <w:p w14:paraId="7F66F5E6" w14:textId="67AEECA1" w:rsidR="00323340" w:rsidRPr="00B40494" w:rsidRDefault="003630B2" w:rsidP="00B40494">
      <w:pPr xmlns:w="http://schemas.openxmlformats.org/wordprocessingml/2006/main">
        <w:spacing w:after="0" w:line="240" w:lineRule="auto"/>
        <w:ind w:firstLine="0"/>
        <w:jc w:val="center"/>
        <w:rPr>
          <w:i/>
          <w:sz w:val="24"/>
          <w:szCs w:val="24"/>
        </w:rPr>
      </w:pPr>
      <w:r xmlns:w="http://schemas.openxmlformats.org/wordprocessingml/2006/main" w:rsidRPr="00B40494">
        <w:rPr>
          <w:b/>
          <w:sz w:val="24"/>
          <w:szCs w:val="24"/>
        </w:rPr>
        <w:t xml:space="preserve">Рисунок </w:t>
      </w:r>
      <w:r xmlns:w="http://schemas.openxmlformats.org/wordprocessingml/2006/main" w:rsidRPr="00B40494">
        <w:rPr>
          <w:b/>
          <w:bCs/>
          <w:sz w:val="24"/>
          <w:szCs w:val="24"/>
        </w:rPr>
        <w:t xml:space="preserve">2.</w:t>
      </w:r>
      <w:r xmlns:w="http://schemas.openxmlformats.org/wordprocessingml/2006/main" w:rsidRPr="00B40494">
        <w:rPr>
          <w:b/>
          <w:sz w:val="24"/>
          <w:szCs w:val="24"/>
        </w:rPr>
        <w:t xml:space="preserve"> </w:t>
      </w:r>
      <w:r xmlns:w="http://schemas.openxmlformats.org/wordprocessingml/2006/main" w:rsidRPr="00B40494">
        <w:rPr>
          <w:i/>
          <w:sz w:val="24"/>
          <w:szCs w:val="24"/>
        </w:rPr>
        <w:t xml:space="preserve">Основные страны-партнеры в 2018-2023 годах, </w:t>
      </w:r>
      <w:r xmlns:w="http://schemas.openxmlformats.org/wordprocessingml/2006/main" w:rsidRPr="00B40494">
        <w:rPr>
          <w:i/>
          <w:iCs/>
          <w:sz w:val="24"/>
          <w:szCs w:val="24"/>
        </w:rPr>
        <w:t xml:space="preserve">%:</w:t>
      </w:r>
    </w:p>
    <w:p w14:paraId="2BF47011" w14:textId="100D6D2B" w:rsidR="003630B2" w:rsidRPr="00B40494" w:rsidRDefault="003630B2" w:rsidP="00B40494">
      <w:pPr xmlns:w="http://schemas.openxmlformats.org/wordprocessingml/2006/main">
        <w:spacing w:after="0" w:line="240" w:lineRule="auto"/>
        <w:ind w:firstLine="0"/>
        <w:jc w:val="center"/>
        <w:rPr>
          <w:i/>
          <w:sz w:val="24"/>
          <w:szCs w:val="24"/>
        </w:rPr>
      </w:pPr>
      <w:r xmlns:w="http://schemas.openxmlformats.org/wordprocessingml/2006/main" w:rsidRPr="00B40494">
        <w:rPr>
          <w:i/>
          <w:sz w:val="24"/>
          <w:szCs w:val="24"/>
        </w:rPr>
        <w:t xml:space="preserve">а) Экспорт; б) Импорт</w:t>
      </w:r>
    </w:p>
    <w:p w14:paraId="5B7C0B39" w14:textId="77777777" w:rsidR="00936EC7" w:rsidRPr="00B40494" w:rsidRDefault="00936EC7" w:rsidP="00B40494">
      <w:pPr>
        <w:pStyle w:val="Legend"/>
        <w:spacing w:after="0"/>
        <w:ind w:firstLine="0"/>
        <w:jc w:val="center"/>
        <w:rPr>
          <w:i w:val="0"/>
          <w:sz w:val="24"/>
          <w:szCs w:val="24"/>
        </w:rPr>
      </w:pPr>
      <w:r w:rsidRPr="00B40494">
        <w:rPr>
          <w:noProof/>
          <w:sz w:val="24"/>
          <w:szCs w:val="24"/>
          <w:lang w:val="ru-RU" w:eastAsia="ru-RU"/>
        </w:rPr>
        <w:drawing>
          <wp:inline distT="0" distB="0" distL="0" distR="0" wp14:anchorId="0FA85EDF" wp14:editId="312C88AC">
            <wp:extent cx="5483745" cy="2009775"/>
            <wp:effectExtent l="0" t="0" r="3175" b="0"/>
            <wp:docPr id="16136961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69619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5534279" cy="2028295"/>
                    </a:xfrm>
                    <a:prstGeom prst="rect">
                      <a:avLst/>
                    </a:prstGeom>
                  </pic:spPr>
                </pic:pic>
              </a:graphicData>
            </a:graphic>
          </wp:inline>
        </w:drawing>
      </w:r>
    </w:p>
    <w:p w14:paraId="40C77BC0" w14:textId="77777777" w:rsidR="00936EC7" w:rsidRPr="00B40494" w:rsidRDefault="00936EC7" w:rsidP="00B40494">
      <w:pPr xmlns:w="http://schemas.openxmlformats.org/wordprocessingml/2006/main">
        <w:spacing w:after="0" w:line="240" w:lineRule="auto"/>
        <w:ind w:firstLine="0"/>
        <w:jc w:val="center"/>
        <w:rPr>
          <w:i/>
          <w:sz w:val="24"/>
          <w:szCs w:val="24"/>
        </w:rPr>
      </w:pPr>
      <w:r xmlns:w="http://schemas.openxmlformats.org/wordprocessingml/2006/main" w:rsidRPr="00B40494">
        <w:rPr>
          <w:i/>
          <w:sz w:val="24"/>
          <w:szCs w:val="24"/>
        </w:rPr>
        <w:lastRenderedPageBreak xmlns:w="http://schemas.openxmlformats.org/wordprocessingml/2006/main"/>
      </w:r>
      <w:r xmlns:w="http://schemas.openxmlformats.org/wordprocessingml/2006/main" w:rsidRPr="00B40494">
        <w:rPr>
          <w:i/>
          <w:sz w:val="24"/>
          <w:szCs w:val="24"/>
        </w:rPr>
        <w:t xml:space="preserve">а) Экспорт. Источник: НБС</w:t>
      </w:r>
    </w:p>
    <w:p w14:paraId="3FE339C2" w14:textId="77777777" w:rsidR="00936EC7" w:rsidRPr="00B40494" w:rsidRDefault="00936EC7" w:rsidP="00B40494">
      <w:pPr>
        <w:pStyle w:val="Legend"/>
        <w:spacing w:after="0"/>
        <w:ind w:firstLine="0"/>
        <w:jc w:val="center"/>
        <w:rPr>
          <w:i w:val="0"/>
          <w:sz w:val="24"/>
          <w:szCs w:val="24"/>
        </w:rPr>
      </w:pPr>
      <w:r w:rsidRPr="00B40494">
        <w:rPr>
          <w:noProof/>
          <w:sz w:val="24"/>
          <w:szCs w:val="24"/>
          <w:lang w:val="ru-RU" w:eastAsia="ru-RU"/>
        </w:rPr>
        <w:drawing>
          <wp:inline distT="0" distB="0" distL="0" distR="0" wp14:anchorId="25F6B6F3" wp14:editId="7A3A0A46">
            <wp:extent cx="5477295" cy="2898368"/>
            <wp:effectExtent l="0" t="0" r="0" b="0"/>
            <wp:docPr id="21138952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89520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5508091" cy="2914664"/>
                    </a:xfrm>
                    <a:prstGeom prst="rect">
                      <a:avLst/>
                    </a:prstGeom>
                  </pic:spPr>
                </pic:pic>
              </a:graphicData>
            </a:graphic>
          </wp:inline>
        </w:drawing>
      </w:r>
    </w:p>
    <w:p w14:paraId="0B2BAC7C" w14:textId="77777777" w:rsidR="00323340" w:rsidRPr="00B40494" w:rsidRDefault="00936EC7" w:rsidP="00B40494">
      <w:pPr xmlns:w="http://schemas.openxmlformats.org/wordprocessingml/2006/main">
        <w:spacing w:after="0" w:line="240" w:lineRule="auto"/>
        <w:ind w:firstLine="0"/>
        <w:jc w:val="center"/>
        <w:rPr>
          <w:i/>
          <w:sz w:val="24"/>
          <w:szCs w:val="24"/>
        </w:rPr>
      </w:pPr>
      <w:r xmlns:w="http://schemas.openxmlformats.org/wordprocessingml/2006/main" w:rsidRPr="00B40494">
        <w:rPr>
          <w:i/>
          <w:sz w:val="24"/>
          <w:szCs w:val="24"/>
        </w:rPr>
        <w:t xml:space="preserve">б) Импорт. Источник: НБС</w:t>
      </w:r>
    </w:p>
    <w:p w14:paraId="2584BED4" w14:textId="77777777" w:rsidR="0001492F" w:rsidRPr="00B40494" w:rsidRDefault="0001492F" w:rsidP="00B40494">
      <w:pPr>
        <w:spacing w:after="0" w:line="240" w:lineRule="auto"/>
        <w:ind w:firstLine="0"/>
        <w:rPr>
          <w:sz w:val="24"/>
          <w:szCs w:val="24"/>
        </w:rPr>
      </w:pPr>
    </w:p>
    <w:p w14:paraId="513C5865" w14:textId="1926CB96"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18. </w:t>
      </w:r>
      <w:r xmlns:w="http://schemas.openxmlformats.org/wordprocessingml/2006/main" w:rsidRPr="00B40494">
        <w:rPr>
          <w:sz w:val="24"/>
          <w:szCs w:val="24"/>
        </w:rPr>
        <w:t xml:space="preserve">Прогноз макроэкономических показателей, подготовленный Министерством экономического развития и цифровизации, указывает на умеренное восстановление ВВП. Согласно оценкам Министерства финансов в среднесрочной бюджетной программе на 2025-2027 годы, утвержденной Правительством, к 2026 году годовой темп роста экономики может превысить 4,5%, а средний уровень инфляции вернется в установленный диапазон 5-5,5%.</w:t>
      </w:r>
    </w:p>
    <w:p w14:paraId="18CD99ED" w14:textId="005CEAA6"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19. </w:t>
      </w:r>
      <w:r xmlns:w="http://schemas.openxmlformats.org/wordprocessingml/2006/main" w:rsidRPr="00B40494">
        <w:rPr>
          <w:sz w:val="24"/>
          <w:szCs w:val="24"/>
        </w:rPr>
        <w:t xml:space="preserve">Согласно данным, опубликованным Европейской комиссией, национальная экономика Республики Молдова значительно отстает от стран Европейского союза. ВВП на душу населения в Республике Молдова составляет всего около 39% от среднего показателя по ЕС, и нынешние темпы роста не позволят ей быстро развиваться без дополнительной политической и экономической поддержки, которая могла бы быть предоставлена ЕС в случае продвижения процесса вступления в ЕС и обеспечила бы более быстрый, инклюзивный и устойчивый экономический рост. Всемирный банк прогнозирует среднегодовой рост около 3,9% в период 2023-2040 годов, который после 2040 года снизится ниже 3%. В то же время, в сценарии амбициозных реформ, включающих приведение в соответствие с внутренними рынками ЕС, повышение производительности частных предприятий и увеличение государственных инвестиций приведут к росту ВВП. В модели Всемирного банка на 2023 год такая стратегия обеспечит рост более чем на 5% в среднесрочной перспективе и позволит достичь конвергенции с ЕС примерно через три десятилетия. Румыния и другие новые члены ЕС ранее демонстрировали существенный экономический рост после вступления, и ожидается, что Молдова получит аналогичную выгоду за счет дополнительных инвестиций и увеличения внутриевропейской торговли.</w:t>
      </w:r>
    </w:p>
    <w:p w14:paraId="10385DCC" w14:textId="07A29BC7"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20. </w:t>
      </w:r>
      <w:r xmlns:w="http://schemas.openxmlformats.org/wordprocessingml/2006/main" w:rsidRPr="00B40494">
        <w:rPr>
          <w:sz w:val="24"/>
          <w:szCs w:val="24"/>
        </w:rPr>
        <w:t xml:space="preserve">Республика Молдова уже добилась значительного прогресса на пути к вступлению в Европейский Союз, что подтверждается рядом заметных достижений в политической, экономической и институциональной сферах. После подачи заявки на вступление в марте 2022 года Республика Молдова получила статус страны-кандидата в июне 2022 года. Впоследствии, в декабре 2023 года, Европейский совет принял решение об открытии переговоров о вступлении, и 25 июня 2024 года состоялась первая межправительственная конференция. В октябре 2024 года Республика Молдова на национальном референдуме приняла решение включить цель вступления в ЕС в Конституцию.</w:t>
      </w:r>
    </w:p>
    <w:p w14:paraId="25C376F9" w14:textId="043EE0FD"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21. </w:t>
      </w:r>
      <w:r xmlns:w="http://schemas.openxmlformats.org/wordprocessingml/2006/main" w:rsidRPr="00B40494">
        <w:rPr>
          <w:sz w:val="24"/>
          <w:szCs w:val="24"/>
        </w:rPr>
        <w:t xml:space="preserve">Республика Молдова интегрирована в различные европейские программы, такие как «Горизонт Европа», «Фискалис», «Таможня», «LIFE», «EU4Health», «Институт соединения Европы» и другие, что способствует ее соответствию стандартам и политике ЕС. В то же время, в результате создания Механизма реформ и роста для Республики Молдова, регулируемого Регламентом (ЕС) 2025/535 Европейского парламента и Совета, принятым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18 марта 2025 года, который будет реализовывать План экономического роста, Республика Молдова получит финансовую поддержку в размере 1,9 млрд </w:t>
      </w:r>
      <w:r xmlns:w="http://schemas.openxmlformats.org/wordprocessingml/2006/main" w:rsidR="009A5C77" w:rsidRPr="00B40494">
        <w:rPr>
          <w:sz w:val="24"/>
          <w:szCs w:val="24"/>
        </w:rPr>
        <w:t xml:space="preserve">евро, которая охватит все сектора, необходимые для стимулирования экономического роста страны и ее интеграции в единый рынок ЕС, включая инициативы по укреплению энергетического сектора с целью повышения энергетической независимости и устойчивости страны.</w:t>
      </w:r>
    </w:p>
    <w:p w14:paraId="68045840" w14:textId="7B49F488" w:rsidR="0001492F" w:rsidRPr="00B40494" w:rsidRDefault="001D57D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22. </w:t>
      </w:r>
      <w:r xmlns:w="http://schemas.openxmlformats.org/wordprocessingml/2006/main" w:rsidRPr="00B40494">
        <w:rPr>
          <w:sz w:val="24"/>
          <w:szCs w:val="24"/>
        </w:rPr>
        <w:t xml:space="preserve">В соответствии с Национальной стратегией развития «Европейская Молдова 2030» Республика Молдова стремится трансформировать структуру национальной экономики путем стимулирования развития современных отраслей. В рамках Национальной стратегии экономического развития до 2030 года, утвержденной Постановлением Правительства № 393/2024, Правительство стремится создать инновационную экономическую структуру, способствующую развитию бизнеса.</w:t>
      </w:r>
    </w:p>
    <w:p w14:paraId="54F5E89F" w14:textId="5F3703E9"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23. </w:t>
      </w:r>
      <w:r xmlns:w="http://schemas.openxmlformats.org/wordprocessingml/2006/main" w:rsidRPr="00B40494">
        <w:rPr>
          <w:sz w:val="24"/>
          <w:szCs w:val="24"/>
        </w:rPr>
        <w:t xml:space="preserve">В стратегических документах выделены несколько основных направлений экономического развития Республики Молдова, таких как устранение избыточной бюрократии и упрощение нормативно-правовой базы для привлечения инвестиций и поощрения предпринимательских инициатив. Четкими приоритетами являются инвестиции в передовые технологии и цифровизацию экономических процессов, направленные на широкомасштабную интеграцию цифровых решений в управление и бизнес с целью повышения эффективности и конкурентоспособности экономики.</w:t>
      </w:r>
    </w:p>
    <w:p w14:paraId="45544607" w14:textId="5C9DFA5A"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24. </w:t>
      </w:r>
      <w:r xmlns:w="http://schemas.openxmlformats.org/wordprocessingml/2006/main" w:rsidRPr="00B40494">
        <w:rPr>
          <w:sz w:val="24"/>
          <w:szCs w:val="24"/>
        </w:rPr>
        <w:t xml:space="preserve">Ключевым аспектом трансформации экономики Республики Молдова является ориентация на устойчивое развитие. Национальная стратегия развития «Европейская Молдова 2030» предусматривает принятие политики, способствующей эффективному использованию природных ресурсов и сокращению выбросов, одновременно повышая энергоэффективность и используя возобновляемые источники энергии.</w:t>
      </w:r>
    </w:p>
    <w:p w14:paraId="5FB20A72" w14:textId="339A4070" w:rsidR="0001492F" w:rsidRPr="00B40494" w:rsidRDefault="001D57D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25. </w:t>
      </w:r>
      <w:r xmlns:w="http://schemas.openxmlformats.org/wordprocessingml/2006/main" w:rsidRPr="00B40494">
        <w:rPr>
          <w:sz w:val="24"/>
          <w:szCs w:val="24"/>
        </w:rPr>
        <w:t xml:space="preserve">Энергетические кризисы последних лет привели к трансформации энергетического сектора. Только за первое полугодие 2024 года валовая добавленная стоимость, созданная предприятиями в этой области, увеличилась на 22,3%, главным образом за счет возросшей потребности в покрытии внутреннего потребления энергетических ресурсов, открытия возможностей экспорта электроэнергии на рынки Румынии и Украины (экспорт электроэнергии увеличился на 36%) и интенсификации производства электроэнергии из возобновляемых источников.</w:t>
      </w:r>
    </w:p>
    <w:p w14:paraId="723FE967" w14:textId="3EA9CECD"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26. </w:t>
      </w:r>
      <w:r xmlns:w="http://schemas.openxmlformats.org/wordprocessingml/2006/main" w:rsidRPr="00B40494">
        <w:rPr>
          <w:sz w:val="24"/>
          <w:szCs w:val="24"/>
        </w:rPr>
        <w:t xml:space="preserve">На демографическом уровне наблюдается тенденция к старению населения, на которую также влияет количество эмигрирующих людей, что в долгосрочной перспективе может привести к увеличению числа людей, зависящих от системы социальной защиты, и, следовательно, к увеличению финансового давления на эту систему и бюджет государственного социального страхования. Согласно прогнозам Департамента экономики и социальных дел Организации Объединенных Наций, к 2050 году население Республики Молдова сократится примерно до 2,2 миллиона жителей (не считая граждан административно-территориальных единиц на левом берегу Днестра). Последние тенденции в распределении населения и занятости указывают на ряд изменений, которые должны произойти в ближайшие годы. Население сокращается быстрее в сельской местности, что обусловлено как старением, так и миграцией активного населения за границу или в города.</w:t>
      </w:r>
    </w:p>
    <w:p w14:paraId="6326978C" w14:textId="6510556B"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27. </w:t>
      </w:r>
      <w:r xmlns:w="http://schemas.openxmlformats.org/wordprocessingml/2006/main" w:rsidRPr="00B40494">
        <w:rPr>
          <w:sz w:val="24"/>
          <w:szCs w:val="24"/>
        </w:rPr>
        <w:t xml:space="preserve">Таким образом, к 2030 году ожидается, что половина населения страны будет проживать в городах. Кроме того, согласно брошюре НБС RM vs EU 2025, в 2024 году уровень занятости населения в возрасте 20-64 лет составлял 56,8%, что значительно ниже среднего показателя по Европейскому союзу (75,8%). Особенно высок уровень безработицы среди молодежи, которая не имеет работы и не участвует в образовании или профессиональной подготовке. Большая часть работников была сосредоточена в секторе услуг, включая государственное управление (61%), сельское хозяйство (18,1%) и промышленность (13,4%). В последние годы распределение рабочих мест сместилось в сторону профессий средней и высокой квалификации в ущерб низкоквалифицированным. Если эта тенденция сохранится в долгосрочной перспективе, она приведет к увеличению доли вторичного и третичного секторов в профессиональных категориях.</w:t>
      </w:r>
    </w:p>
    <w:p w14:paraId="7E0FBC68" w14:textId="76DF06AF" w:rsidR="0001492F" w:rsidRPr="00B40494" w:rsidRDefault="001D57D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28. </w:t>
      </w:r>
      <w:r xmlns:w="http://schemas.openxmlformats.org/wordprocessingml/2006/main" w:rsidRPr="00B40494">
        <w:rPr>
          <w:sz w:val="24"/>
          <w:szCs w:val="24"/>
        </w:rPr>
        <w:t xml:space="preserve">Достижение устойчивого экономического роста остается сложной задачей до тех пор, пока энергоснабжение подвержено кардинальным изменениям и волатильности цен на международных энергетических рынках. За последние два года Республика Молдова столкнулась с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многочисленными трудностями на пути к достижению Целей устойчивого развития и </w:t>
      </w:r>
      <w:r xmlns:w="http://schemas.openxmlformats.org/wordprocessingml/2006/main" w:rsidR="0006550C" w:rsidRPr="00B40494">
        <w:rPr>
          <w:sz w:val="24"/>
          <w:szCs w:val="24"/>
        </w:rPr>
        <w:t xml:space="preserve">выполнению международных обязательств страны, в частности, в рамках переговоров о вступлении в ЕС.</w:t>
      </w:r>
    </w:p>
    <w:p w14:paraId="10B39CE2" w14:textId="7EC0788F"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29. </w:t>
      </w:r>
      <w:r xmlns:w="http://schemas.openxmlformats.org/wordprocessingml/2006/main" w:rsidRPr="00B40494">
        <w:rPr>
          <w:sz w:val="24"/>
          <w:szCs w:val="24"/>
        </w:rPr>
        <w:t xml:space="preserve">Республика Молдова является нетто-импортером энергоносителей и энергетических ресурсов, покрывая лишь около 22% конечного потребления энергии из внутренних источников в 2024 году. Такая сильная зависимость от импортируемых энергоресурсов делает страну уязвимой к потенциальным перебоям в поставках энергоресурсов или колебаниям их цен. В то время как геополитический контекст, проявившийся во вторжении Российской Федерации в Украину и ее использовании энергетических ресурсов для политического влияния, экспоненциально увеличил риски, связанные с энергоснабжением, для всех европейских экономик, Республика Молдова за последние четыре года провела важные реформы для повышения энергетической безопасности страны и снижения зависимости от импортируемых энергоресурсов из Российской Федерации. Тем не менее, Республика Молдова остается уязвимой в энергетическом отношении, и в отсутствие дополнительных мер или путем прекращения запланированных проектов она рискует оставаться уязвимой в долгосрочной перспективе.</w:t>
      </w:r>
    </w:p>
    <w:p w14:paraId="014936FC" w14:textId="3FA6D830"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30. </w:t>
      </w:r>
      <w:r xmlns:w="http://schemas.openxmlformats.org/wordprocessingml/2006/main" w:rsidRPr="00B40494">
        <w:rPr>
          <w:sz w:val="24"/>
          <w:szCs w:val="24"/>
        </w:rPr>
        <w:t xml:space="preserve">В условиях ограниченных внутренних запасов ископаемого топлива Республика Молдова вынуждена полагаться на использование потенциала возобновляемых источников энергии (далее – </w:t>
      </w:r>
      <w:r xmlns:w="http://schemas.openxmlformats.org/wordprocessingml/2006/main" w:rsidRPr="00B40494">
        <w:rPr>
          <w:i/>
          <w:sz w:val="24"/>
          <w:szCs w:val="24"/>
        </w:rPr>
        <w:t xml:space="preserve">ВИЭ </w:t>
      </w:r>
      <w:r xmlns:w="http://schemas.openxmlformats.org/wordprocessingml/2006/main" w:rsidRPr="00B40494">
        <w:rPr>
          <w:sz w:val="24"/>
          <w:szCs w:val="24"/>
        </w:rPr>
        <w:t xml:space="preserve">), на потенциал повышения энергоэффективности и на внедрение новых энергетических технологий и источников, чтобы снизить зависимость от импорта энергоносителей и повысить безопасность энергоснабжения и энергоресурсов в условиях устойчивого развития. Достижение этого парадигматического сдвига в короткие сроки возможно за счет внедрения новых, устойчивых технологий, позволяющих электрифицировать энергопотребление, особенно в транспортном секторе и в зданиях (отопление и охлаждение), ускорить переход к низкоуглеродной экономике и обеспечить реализацию мер по адаптации к изменению климата. Декарбонизация энергетического сектора является частью решения, но для развивающейся страны, такой как Республика Молдова, этот путь может быть сложным, требуя, помимо инфраструктурных проектов, особого внимания к уязвимым потребителям энергии.</w:t>
      </w:r>
    </w:p>
    <w:p w14:paraId="70CF0150" w14:textId="4C6D1CE1" w:rsidR="005348D8" w:rsidRPr="00B40494" w:rsidRDefault="00F70D58"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Раздел 1</w:t>
      </w:r>
    </w:p>
    <w:p w14:paraId="4E14BEF4" w14:textId="136F5BA7" w:rsidR="0001492F" w:rsidRPr="00B40494" w:rsidRDefault="00F70D58" w:rsidP="00B40494">
      <w:pPr xmlns:w="http://schemas.openxmlformats.org/wordprocessingml/2006/main">
        <w:pStyle w:val="Titlu2"/>
        <w:spacing w:before="0" w:after="0" w:line="240" w:lineRule="auto"/>
        <w:ind w:firstLine="0"/>
        <w:jc w:val="center"/>
        <w:rPr>
          <w:sz w:val="24"/>
          <w:szCs w:val="24"/>
        </w:rPr>
      </w:pPr>
      <w:bookmarkStart xmlns:w="http://schemas.openxmlformats.org/wordprocessingml/2006/main" w:id="3" w:name="_Toc202447458"/>
      <w:r xmlns:w="http://schemas.openxmlformats.org/wordprocessingml/2006/main" w:rsidRPr="00B40494">
        <w:rPr>
          <w:caps w:val="0"/>
          <w:sz w:val="24"/>
          <w:szCs w:val="24"/>
        </w:rPr>
        <w:t xml:space="preserve">Глобальный прогноз развития энергетического сектора до 2050 года</w:t>
      </w:r>
      <w:bookmarkEnd xmlns:w="http://schemas.openxmlformats.org/wordprocessingml/2006/main" w:id="3"/>
    </w:p>
    <w:p w14:paraId="0CEE7B59" w14:textId="47F5E180" w:rsidR="00D61C18"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31. </w:t>
      </w:r>
      <w:r xmlns:w="http://schemas.openxmlformats.org/wordprocessingml/2006/main" w:rsidRPr="00B40494">
        <w:rPr>
          <w:sz w:val="24"/>
          <w:szCs w:val="24"/>
        </w:rPr>
        <w:t xml:space="preserve">По данным Международного энергетического агентства ( </w:t>
      </w:r>
      <w:r xmlns:w="http://schemas.openxmlformats.org/wordprocessingml/2006/main" w:rsidRPr="00B40494">
        <w:rPr>
          <w:i/>
          <w:sz w:val="24"/>
          <w:szCs w:val="24"/>
        </w:rPr>
        <w:t xml:space="preserve">МЭА </w:t>
      </w:r>
      <w:r xmlns:w="http://schemas.openxmlformats.org/wordprocessingml/2006/main" w:rsidRPr="00B40494">
        <w:rPr>
          <w:sz w:val="24"/>
          <w:szCs w:val="24"/>
        </w:rPr>
        <w:t xml:space="preserve">), глобальный спрос на энергию продолжает расти, но все более умеренными темпами благодаря повышению энергоэффективности и электрификации энергопотребления. За последнее десятилетие глобальное потребление энергии увеличилось на 15%, но 40% этого роста приходится на «зеленую» энергию (возобновляемые источники, атомная энергия, низкоэмиссионное топливо). В рамках сценария государственной политики ( </w:t>
      </w:r>
      <w:r xmlns:w="http://schemas.openxmlformats.org/wordprocessingml/2006/main" w:rsidRPr="00B40494">
        <w:rPr>
          <w:i/>
          <w:sz w:val="24"/>
          <w:szCs w:val="24"/>
        </w:rPr>
        <w:t xml:space="preserve">STEPS </w:t>
      </w:r>
      <w:r xmlns:w="http://schemas.openxmlformats.org/wordprocessingml/2006/main" w:rsidRPr="00B40494">
        <w:rPr>
          <w:sz w:val="24"/>
          <w:szCs w:val="24"/>
        </w:rPr>
        <w:t xml:space="preserve">) спрос на энергию быстро растет, в первую очередь за счет развивающихся стран, но развитие «зеленой» энергии и совершенствование безуглеродных технологий указывают на то, что при нынешней политике мировая экономика может продолжать расти без использования дополнительных объемов нефти, природного газа или угля к концу десятилетия. Это означает, что совокупный спрос на нефть, газ и уголь достигнет исторического пика до 2030 года во всех трех сценариях прогноза мировой энергетики на 2024 год ( </w:t>
      </w:r>
      <w:r xmlns:w="http://schemas.openxmlformats.org/wordprocessingml/2006/main" w:rsidRPr="00B40494">
        <w:rPr>
          <w:i/>
          <w:sz w:val="24"/>
          <w:szCs w:val="24"/>
        </w:rPr>
        <w:t xml:space="preserve">WEO </w:t>
      </w:r>
      <w:r xmlns:w="http://schemas.openxmlformats.org/wordprocessingml/2006/main" w:rsidRPr="00B40494">
        <w:rPr>
          <w:sz w:val="24"/>
          <w:szCs w:val="24"/>
        </w:rPr>
        <w:t xml:space="preserve">), после чего последует постепенное снижение.</w:t>
      </w:r>
    </w:p>
    <w:p w14:paraId="33FEBD9B" w14:textId="77777777" w:rsidR="0001492F" w:rsidRPr="00B40494" w:rsidRDefault="0001492F" w:rsidP="00B40494">
      <w:pPr>
        <w:spacing w:after="0" w:line="240" w:lineRule="auto"/>
        <w:ind w:firstLine="0"/>
        <w:rPr>
          <w:sz w:val="24"/>
          <w:szCs w:val="24"/>
        </w:rPr>
      </w:pPr>
    </w:p>
    <w:p w14:paraId="4EBCA698" w14:textId="5FE714AA" w:rsidR="005348D8" w:rsidRPr="00B40494" w:rsidRDefault="005348D8"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Рисунок 3. </w:t>
      </w:r>
      <w:r xmlns:w="http://schemas.openxmlformats.org/wordprocessingml/2006/main" w:rsidRPr="00B40494">
        <w:rPr>
          <w:i/>
          <w:sz w:val="24"/>
          <w:szCs w:val="24"/>
        </w:rPr>
        <w:t xml:space="preserve">Динамика глобального энергетического </w:t>
      </w:r>
      <w:r xmlns:w="http://schemas.openxmlformats.org/wordprocessingml/2006/main" w:rsidRPr="00B40494">
        <w:rPr>
          <w:i/>
          <w:iCs/>
          <w:sz w:val="24"/>
          <w:szCs w:val="24"/>
        </w:rPr>
        <w:t xml:space="preserve">баланса </w:t>
      </w:r>
      <w:r xmlns:w="http://schemas.openxmlformats.org/wordprocessingml/2006/main" w:rsidRPr="00B40494">
        <w:rPr>
          <w:i/>
          <w:sz w:val="24"/>
          <w:szCs w:val="24"/>
        </w:rPr>
        <w:t xml:space="preserve">до 2050 года в соответствии с тремя сценариями, рассмотренными Международным энергетическим агентством </w:t>
      </w:r>
      <w:r xmlns:w="http://schemas.openxmlformats.org/wordprocessingml/2006/main" w:rsidRPr="00B40494">
        <w:rPr>
          <w:sz w:val="24"/>
          <w:szCs w:val="24"/>
        </w:rPr>
        <w:t xml:space="preserve">: а) STEPS (сценарий заявленной политики), б) APS </w:t>
      </w:r>
      <w:r xmlns:w="http://schemas.openxmlformats.org/wordprocessingml/2006/main" w:rsidR="007D36E7" w:rsidRPr="00B40494">
        <w:rPr>
          <w:sz w:val="24"/>
          <w:szCs w:val="24"/>
        </w:rPr>
        <w:br xmlns:w="http://schemas.openxmlformats.org/wordprocessingml/2006/main"/>
      </w:r>
      <w:r xmlns:w="http://schemas.openxmlformats.org/wordprocessingml/2006/main" w:rsidRPr="00B40494">
        <w:rPr>
          <w:sz w:val="24"/>
          <w:szCs w:val="24"/>
        </w:rPr>
        <w:t xml:space="preserve">(сценарий объявленных обязательств), в) NZE (сценарий достижения нулевых выбросов, 2050 год).</w:t>
      </w:r>
    </w:p>
    <w:p w14:paraId="364FF368" w14:textId="77777777" w:rsidR="00D61C18" w:rsidRPr="00B40494" w:rsidRDefault="00D61C18" w:rsidP="00B40494">
      <w:pPr>
        <w:spacing w:after="0" w:line="240" w:lineRule="auto"/>
        <w:ind w:firstLine="0"/>
        <w:jc w:val="center"/>
        <w:rPr>
          <w:sz w:val="24"/>
          <w:szCs w:val="24"/>
        </w:rPr>
      </w:pPr>
      <w:r w:rsidRPr="00B40494">
        <w:rPr>
          <w:noProof/>
          <w:sz w:val="24"/>
          <w:szCs w:val="24"/>
          <w:lang w:val="ru-RU" w:eastAsia="ru-RU"/>
        </w:rPr>
        <w:lastRenderedPageBreak/>
        <w:drawing>
          <wp:inline distT="0" distB="0" distL="0" distR="0" wp14:anchorId="1C3CE5C8" wp14:editId="4086AC19">
            <wp:extent cx="5941663" cy="2059459"/>
            <wp:effectExtent l="0" t="0" r="254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1663" cy="2059459"/>
                    </a:xfrm>
                    <a:prstGeom prst="rect">
                      <a:avLst/>
                    </a:prstGeom>
                  </pic:spPr>
                </pic:pic>
              </a:graphicData>
            </a:graphic>
          </wp:inline>
        </w:drawing>
      </w:r>
    </w:p>
    <w:p w14:paraId="34399C9F" w14:textId="2F6AB678" w:rsidR="00D61C18" w:rsidRPr="00B40494" w:rsidRDefault="00D61C18" w:rsidP="00B40494">
      <w:pPr xmlns:w="http://schemas.openxmlformats.org/wordprocessingml/2006/main">
        <w:spacing w:after="0" w:line="240" w:lineRule="auto"/>
        <w:ind w:firstLine="0"/>
        <w:jc w:val="center"/>
        <w:rPr>
          <w:i/>
          <w:sz w:val="24"/>
          <w:szCs w:val="24"/>
        </w:rPr>
      </w:pPr>
      <w:r xmlns:w="http://schemas.openxmlformats.org/wordprocessingml/2006/main" w:rsidRPr="00B40494">
        <w:rPr>
          <w:i/>
          <w:sz w:val="24"/>
          <w:szCs w:val="24"/>
        </w:rPr>
        <w:t xml:space="preserve">Источник: Мировой энергетический прогноз на 2024 год, МЭА</w:t>
      </w:r>
    </w:p>
    <w:p w14:paraId="72964E58" w14:textId="321BCC97"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32. </w:t>
      </w:r>
      <w:r xmlns:w="http://schemas.openxmlformats.org/wordprocessingml/2006/main" w:rsidRPr="00B40494">
        <w:rPr>
          <w:sz w:val="24"/>
          <w:szCs w:val="24"/>
        </w:rPr>
        <w:t xml:space="preserve">Однако на данный момент темпы развития «зеленых» технологий не позволяют полностью покрыть растущий спрос на энергию. В 2023 году, несмотря на рекордный прирост мощностей возобновляемой энергетики, две трети увеличения мирового спроса на энергию по-прежнему покрывались за счет ископаемого топлива, что привело к установлению нового рекорда выбросов. Согласно текущему политическому сценарию STEPS, в период с 2023 по 2035 год «зеленая» энергия сможет полностью покрыть рост потребления энергии. Таким образом, на фоне увеличения мощностей солнечной и ветровой энергетики производство электроэнергии на основе угля, как ожидается, начнет снижаться, а к 2030 году более половины потребляемой в мире электроэнергии будет производиться из низкоэмиссионных источников (возобновляемые источники, атомная энергия). Эта тенденция знаменует собой вступление в то, что МЭА называет «эрой электрификации», в которой в глобальной энергетической системе доминирует электроэнергия из «зеленых» источников, а не из ископаемого топлива.</w:t>
      </w:r>
    </w:p>
    <w:p w14:paraId="755C19AA" w14:textId="6F849C29"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33. </w:t>
      </w:r>
      <w:r xmlns:w="http://schemas.openxmlformats.org/wordprocessingml/2006/main" w:rsidRPr="00B40494">
        <w:rPr>
          <w:sz w:val="24"/>
          <w:szCs w:val="24"/>
        </w:rPr>
        <w:t xml:space="preserve">В течение этого периода МЭА ожидает, что почти половина автомобилей, продаваемых во всем мире в 2030 году, будут электрическими, что снизит спрос на нефть примерно на 6 миллионов баррелей в день по сравнению с предыдущими сценариями. Ожидается, что доля электроэнергии в конечном потреблении энергии существенно вырастет, став основным источником энергии к середине 2030-х годов, а более электрифицированная и эффективная система также подразумевает меньшую энергоемкость по сравнению с системой, в которой преобладает сжигание ископаемого топлива. Однако МЭА утверждает, что нынешние темпы роста энергоэффективности ниже необходимых, и удвоение глобальных темпов повышения энергоэффективности привело бы к наибольшему сокращению выбросов к 2030 году, но эта цель кажется недостижимой при нынешней политике.</w:t>
      </w:r>
    </w:p>
    <w:p w14:paraId="7A47D547" w14:textId="16FAFBC1"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34. </w:t>
      </w:r>
      <w:r xmlns:w="http://schemas.openxmlformats.org/wordprocessingml/2006/main" w:rsidRPr="00B40494">
        <w:rPr>
          <w:sz w:val="24"/>
          <w:szCs w:val="24"/>
        </w:rPr>
        <w:t xml:space="preserve">В 2023 году установленная мощность возобновляемых источников энергии в мире увеличилась более чем на 560 ГВт, что является беспрецедентным уровнем. Инвестиции в «зеленые» технологии также выросли примерно на 60% по сравнению с уровнем 2015 года и достигли почти 2 триллионов долларов США в год в 2023 году, что почти вдвое превышает объем инвестиций в добычу нефти, газа и угля. Согласно прогнозам МЭА, если нынешняя политика в отношении развития возобновляемых источников энергии будет сохранена, установленная мощность возобновляемых источников энергии может увеличиться почти до 10 000 ГВт к 2030 году. Хотя этот уровень остается ниже целевого показателя, установленного на COP28, этого достаточно, чтобы покрыть рост мирового спроса на электроэнергию и привести к сокращению производства электроэнергии на угольных электростанциях. Основными движущими силами являются солнечная фотоэлектрическая и ветровая энергетика: ожидается, что ежегодный прирост мощностей солнечной энергетики в мире достигнет 425 ГВт в 2023 году, что в четыре раза превышает темпы пятилетней давности, а мировая производственная мощность солнечных панелей, как ожидается, превысит 1100 ГВт в год. Расширение производства литий-ионных батарей следует аналогичной тенденции, что указывает на достаточный промышленный потенциал для поддержки энергетического перехода.</w:t>
      </w:r>
    </w:p>
    <w:p w14:paraId="30CE0A51" w14:textId="26F25B78" w:rsidR="00B94927"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35. </w:t>
      </w:r>
      <w:r xmlns:w="http://schemas.openxmlformats.org/wordprocessingml/2006/main" w:rsidRPr="00B40494">
        <w:rPr>
          <w:sz w:val="24"/>
          <w:szCs w:val="24"/>
        </w:rPr>
        <w:t xml:space="preserve">Ожидается, что к 2033 году солнечная фотовольтаика станет крупнейшим в мире источником электроэнергии, превзойдя атомную, ветровую, гидро- и угольную энергетику.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По оценкам МЭА, на основе заявленной политики стран суммарная мощность солнечной и ветровой энергетики к 2030 году утроится по сравнению с нынешним уровнем.</w:t>
      </w:r>
    </w:p>
    <w:p w14:paraId="6B6E9346" w14:textId="77777777" w:rsidR="0001492F" w:rsidRPr="00B40494" w:rsidRDefault="0001492F" w:rsidP="00B40494">
      <w:pPr>
        <w:spacing w:after="0" w:line="240" w:lineRule="auto"/>
        <w:ind w:firstLine="0"/>
        <w:rPr>
          <w:sz w:val="24"/>
          <w:szCs w:val="24"/>
        </w:rPr>
      </w:pPr>
    </w:p>
    <w:p w14:paraId="0C14DA12" w14:textId="598BF822" w:rsidR="005348D8" w:rsidRPr="00B40494" w:rsidRDefault="005348D8"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Рисунок 4. </w:t>
      </w:r>
      <w:r xmlns:w="http://schemas.openxmlformats.org/wordprocessingml/2006/main" w:rsidRPr="00B40494">
        <w:rPr>
          <w:i/>
          <w:sz w:val="24"/>
          <w:szCs w:val="24"/>
        </w:rPr>
        <w:t xml:space="preserve">Мировое производство электроэнергии в 2010-2035 годах в рамках предложенного политического сценария.</w:t>
      </w:r>
    </w:p>
    <w:p w14:paraId="16FE9EE9" w14:textId="69BB12CE" w:rsidR="00D47A31" w:rsidRPr="00B40494" w:rsidRDefault="005348D8" w:rsidP="00B40494">
      <w:pPr xmlns:w="http://schemas.openxmlformats.org/wordprocessingml/2006/main">
        <w:spacing w:after="0" w:line="240" w:lineRule="auto"/>
        <w:jc w:val="center"/>
        <w:rPr>
          <w:rFonts w:ascii="Gill Sans MT" w:eastAsiaTheme="minorEastAsia" w:hAnsi="Gill Sans MT" w:cs="GillSansMTStd-Book"/>
          <w:color w:val="6C6463"/>
          <w:sz w:val="24"/>
          <w:szCs w:val="24"/>
          <w:lang w:eastAsia="en-US"/>
        </w:rPr>
      </w:pPr>
      <w:r xmlns:w="http://schemas.openxmlformats.org/wordprocessingml/2006/main" w:rsidRPr="00B40494">
        <w:rPr>
          <w:i/>
          <w:sz w:val="24"/>
          <w:szCs w:val="24"/>
        </w:rPr>
        <w:t xml:space="preserve">заявлено, тысяч ТВтч</w:t>
      </w:r>
      <w:r xmlns:w="http://schemas.openxmlformats.org/wordprocessingml/2006/main" w:rsidRPr="00B40494">
        <w:rPr>
          <w:sz w:val="24"/>
          <w:szCs w:val="24"/>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Pr="00B40494">
        <w:rPr>
          <w:noProof/>
          <w:sz w:val="24"/>
          <w:szCs w:val="24"/>
          <w:lang w:val="ru-RU" w:eastAsia="ru-RU"/>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40CF71ED" wp14:editId="77451BF8">
            <wp:extent cx="5092065" cy="2276475"/>
            <wp:effectExtent l="0" t="0" r="0" b="0"/>
            <wp:docPr id="591700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l="9295" t="7711" r="9715" b="15177"/>
                    <a:stretch/>
                  </pic:blipFill>
                  <pic:spPr bwMode="auto">
                    <a:xfrm>
                      <a:off x="0" y="0"/>
                      <a:ext cx="5105106" cy="2282305"/>
                    </a:xfrm>
                    <a:prstGeom prst="rect">
                      <a:avLst/>
                    </a:prstGeom>
                    <a:noFill/>
                    <a:ln>
                      <a:noFill/>
                    </a:ln>
                    <a:extLst>
                      <a:ext uri="{53640926-AAD7-44D8-BBD7-CCE9431645EC}">
                        <a14:shadowObscured xmlns:a14="http://schemas.microsoft.com/office/drawing/2010/main"/>
                      </a:ext>
                    </a:extLst>
                  </pic:spPr>
                </pic:pic>
              </a:graphicData>
            </a:graphic>
          </wp:inline>
        </w:drawing>
      </w:r>
    </w:p>
    <w:p w14:paraId="4123173A" w14:textId="77777777" w:rsidR="00B94927" w:rsidRPr="00B40494" w:rsidRDefault="005348D8" w:rsidP="00B40494">
      <w:pPr xmlns:w="http://schemas.openxmlformats.org/wordprocessingml/2006/main">
        <w:spacing w:after="0" w:line="240" w:lineRule="auto"/>
        <w:ind w:firstLine="0"/>
        <w:jc w:val="center"/>
        <w:rPr>
          <w:i/>
          <w:sz w:val="24"/>
          <w:szCs w:val="24"/>
        </w:rPr>
      </w:pPr>
      <w:r xmlns:w="http://schemas.openxmlformats.org/wordprocessingml/2006/main" w:rsidRPr="00B40494">
        <w:rPr>
          <w:i/>
          <w:sz w:val="24"/>
          <w:szCs w:val="24"/>
        </w:rPr>
        <w:t xml:space="preserve">Источник: Мировой энергетический прогноз на 2024 год, МЭА</w:t>
      </w:r>
    </w:p>
    <w:p w14:paraId="19A56BEA" w14:textId="4D67D2E5"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36. </w:t>
      </w:r>
      <w:r xmlns:w="http://schemas.openxmlformats.org/wordprocessingml/2006/main" w:rsidRPr="00B40494">
        <w:rPr>
          <w:sz w:val="24"/>
          <w:szCs w:val="24"/>
        </w:rPr>
        <w:t xml:space="preserve">Еще одним приоритетом, упомянутым МЭА, является модернизация и расширение электросетей, включая цифровизацию и повышение устойчивости к экстремальным погодным явлениям или кибератакам. В своем последнем отчете WEO МЭА подчеркивает, что инфраструктура электросетей и хранилищ не успевает за ростом генерирующих мощностей: на каждый доллар, инвестированный в возобновляемые источники энергии, в сети и хранилища инвестируется всего около 60 центов. Для обеспечения надежности систем с высокой долей возобновляемых источников энергии это соотношение необходимо выровнять.</w:t>
      </w:r>
    </w:p>
    <w:p w14:paraId="2BBC2ED9" w14:textId="23127ABA"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37. </w:t>
      </w:r>
      <w:r xmlns:w="http://schemas.openxmlformats.org/wordprocessingml/2006/main" w:rsidRPr="00B40494">
        <w:rPr>
          <w:sz w:val="24"/>
          <w:szCs w:val="24"/>
        </w:rPr>
        <w:t xml:space="preserve">Электрификация транспорта за счет использования электромобилей стремительно расширяется, внося существенный вклад в снижение спроса на нефть. Кроме того, электрификация отопления, например, с помощью тепловых насосов, и других конечных видов использования играет важную роль в повышении эффективности системы и сокращении выбросов. Накопители энергии становятся необходимыми для интеграции переменных возобновляемых источников энергии: глобальные мощности аккумуляторных батарей расширяются, а стоимость батарей продолжает значительно снижаться. Водород также определяется как ключевая технология для декарбонизации секторов, которые трудно электрифицировать (тяжелая и энергоемкая промышленность, высокопроизводительный транспорт). До 2030 года запланировано множество проектов по производству «зеленого» водорода, направленных на количественную оценку роли водорода и его производных, таких как синтетическое топливо, в дополнении возобновляемых источников и низкоуглеродных газов. Наконец, решениям по улавливанию, использованию и хранению углерода (CCUS) в своих сценариях МЭА отводится более скромная роль из-за высоких затрат и относительно медленного технологического прогресса в этой области. Энергетический переход в основном обусловлен заменой ископаемого топлива экологически чистыми источниками и повышением эффективности, а не улавливанием выбросов в источнике.</w:t>
      </w:r>
    </w:p>
    <w:p w14:paraId="4B353436" w14:textId="3598C7D9"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38. </w:t>
      </w:r>
      <w:r xmlns:w="http://schemas.openxmlformats.org/wordprocessingml/2006/main" w:rsidRPr="00B40494">
        <w:rPr>
          <w:sz w:val="24"/>
          <w:szCs w:val="24"/>
        </w:rPr>
        <w:t xml:space="preserve">Хотя ядерная энергетика и не находится на переднем плане, она также внесет свой вклад в низкоуглеродный энергетический баланс. МЭА прогнозирует увеличение глобальных ядерных мощностей с примерно 416 ГВт в 2023 году до примерно 647 ГВт в 2050 году при сценарии «обычного развития событий». В более амбициозных сценариях (APS, NZE) МЭА ожидает еще большей роли ядерной энергетики, в том числе за счет разработки реакторов нового поколения и малых модульных реакторов (ММР </w:t>
      </w:r>
      <w:r xmlns:w="http://schemas.openxmlformats.org/wordprocessingml/2006/main" w:rsidRPr="00B40494">
        <w:rPr>
          <w:i/>
          <w:sz w:val="24"/>
          <w:szCs w:val="24"/>
        </w:rPr>
        <w:t xml:space="preserve">) </w:t>
      </w:r>
      <w:r xmlns:w="http://schemas.openxmlformats.org/wordprocessingml/2006/main" w:rsidRPr="00B40494">
        <w:rPr>
          <w:sz w:val="24"/>
          <w:szCs w:val="24"/>
        </w:rPr>
        <w:t xml:space="preserve">, но рост ядерной энергетики остается скромным по сравнению с расширением использования возобновляемых источников энергии. Следует также отметить, что в настоящее время во многих странах мира, включая ЕС, растет интерес к ядерной энергетике как части решения проблемы низкоэмиссионной энергетики. Высокие затраты на финансирование и проектные риски ограничивают распространение конкурентоспособных экологически чистых энергетических технологий там, где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они наиболее необходимы, особенно в развивающихся странах, которые могут предложить наибольшую отдачу для устойчивого развития и доступности. По данным МЭА, самой большой проблемой остается широкомасштабное внедрение в странах с развивающейся экономикой, где эти «зеленые» технологии окажут значительное влияние.</w:t>
      </w:r>
    </w:p>
    <w:p w14:paraId="5320D442" w14:textId="77777777" w:rsidR="00B94927" w:rsidRPr="00B40494" w:rsidRDefault="001D57D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39. </w:t>
      </w:r>
      <w:r xmlns:w="http://schemas.openxmlformats.org/wordprocessingml/2006/main" w:rsidRPr="00B40494">
        <w:rPr>
          <w:sz w:val="24"/>
          <w:szCs w:val="24"/>
        </w:rPr>
        <w:t xml:space="preserve">Хотя финансирование проектов в области чистой энергетики достигло рекордных уровней в постковидную эпоху, глобальное распределение неравномерно. На развивающиеся страны (за исключением Китая) приходится две трети населения мира и около трети мирового ВВП, но, согласно данным МЭА, на них приходится лишь около 15% инвестиций в чистую энергетику.</w:t>
      </w:r>
    </w:p>
    <w:p w14:paraId="2D7BBD3F" w14:textId="77777777" w:rsidR="0001492F" w:rsidRPr="00B40494" w:rsidRDefault="0001492F" w:rsidP="00B40494">
      <w:pPr>
        <w:spacing w:after="0" w:line="240" w:lineRule="auto"/>
        <w:ind w:firstLine="0"/>
        <w:rPr>
          <w:sz w:val="24"/>
          <w:szCs w:val="24"/>
        </w:rPr>
      </w:pPr>
    </w:p>
    <w:p w14:paraId="7F17E87C" w14:textId="77777777" w:rsidR="00B94927"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40. </w:t>
      </w:r>
      <w:r xmlns:w="http://schemas.openxmlformats.org/wordprocessingml/2006/main" w:rsidRPr="00B40494">
        <w:rPr>
          <w:sz w:val="24"/>
          <w:szCs w:val="24"/>
        </w:rPr>
        <w:t xml:space="preserve">Ускорение энергетического перехода в странах с развивающейся экономикой — это не только вопрос справедливости, но и ключевой фактор достижения глобальных климатических целей, учитывая, что к 2050 году на эти страны будет приходиться до 90% роста мирового спроса на энергию, что подчеркивается как в отчетах МЭА, так и в других международных публикациях.</w:t>
      </w:r>
    </w:p>
    <w:p w14:paraId="2B173051" w14:textId="77777777" w:rsidR="005348D8" w:rsidRPr="00B40494" w:rsidRDefault="005348D8"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Раздел </w:t>
      </w:r>
      <w:r xmlns:w="http://schemas.openxmlformats.org/wordprocessingml/2006/main" w:rsidRPr="00B40494">
        <w:rPr>
          <w:b/>
          <w:bCs/>
          <w:sz w:val="24"/>
          <w:szCs w:val="24"/>
        </w:rPr>
        <w:t xml:space="preserve">2</w:t>
      </w:r>
    </w:p>
    <w:p w14:paraId="67F3EE33" w14:textId="4137942B" w:rsidR="0001492F" w:rsidRPr="00B40494" w:rsidRDefault="007D36E7" w:rsidP="00B40494">
      <w:pPr xmlns:w="http://schemas.openxmlformats.org/wordprocessingml/2006/main">
        <w:pStyle w:val="Titlu2"/>
        <w:spacing w:before="0" w:after="0" w:line="240" w:lineRule="auto"/>
        <w:ind w:firstLine="0"/>
        <w:jc w:val="center"/>
        <w:rPr>
          <w:sz w:val="24"/>
          <w:szCs w:val="24"/>
        </w:rPr>
      </w:pPr>
      <w:bookmarkStart xmlns:w="http://schemas.openxmlformats.org/wordprocessingml/2006/main" w:id="4" w:name="_Toc202447459"/>
      <w:r xmlns:w="http://schemas.openxmlformats.org/wordprocessingml/2006/main" w:rsidRPr="00B40494">
        <w:rPr>
          <w:caps w:val="0"/>
          <w:sz w:val="24"/>
          <w:szCs w:val="24"/>
        </w:rPr>
        <w:t xml:space="preserve">Европейский контекст</w:t>
      </w:r>
      <w:bookmarkEnd xmlns:w="http://schemas.openxmlformats.org/wordprocessingml/2006/main" w:id="4"/>
    </w:p>
    <w:p w14:paraId="44AA5E3E" w14:textId="440F510C"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41. </w:t>
      </w:r>
      <w:r xmlns:w="http://schemas.openxmlformats.org/wordprocessingml/2006/main" w:rsidRPr="00B40494">
        <w:rPr>
          <w:sz w:val="24"/>
          <w:szCs w:val="24"/>
        </w:rPr>
        <w:t xml:space="preserve">В 2024 году ЕС </w:t>
      </w:r>
      <w:r xmlns:w="http://schemas.openxmlformats.org/wordprocessingml/2006/main" w:rsidRPr="00B40494">
        <w:rPr>
          <w:rStyle w:val="Referinnotdesubsol"/>
        </w:rPr>
        <w:footnoteReference xmlns:w="http://schemas.openxmlformats.org/wordprocessingml/2006/main" w:id="3"/>
      </w:r>
      <w:r xmlns:w="http://schemas.openxmlformats.org/wordprocessingml/2006/main" w:rsidRPr="00B40494">
        <w:rPr>
          <w:sz w:val="24"/>
          <w:szCs w:val="24"/>
        </w:rPr>
        <w:t xml:space="preserve">производил около 43% своей энергии самостоятельно, а 57% импортировалось. Однако доля импорта энергии значительно различается в разных странах-членах ЕС: от 98% на Мальте, 88% на Кипре и 91% в Люксембурге до 4,6% в Эстонии. Энергетический баланс ЕС в основном основан на следующих пяти ресурсах:</w:t>
      </w:r>
    </w:p>
    <w:p w14:paraId="0CFB56BB" w14:textId="723A5D04" w:rsidR="0001492F" w:rsidRPr="00B40494" w:rsidRDefault="001D57D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41.1. Нефть и нефтепродукты (38%);</w:t>
      </w:r>
    </w:p>
    <w:p w14:paraId="6E29A934" w14:textId="1AA51719" w:rsidR="0001492F" w:rsidRPr="00B40494" w:rsidRDefault="001D57D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41,2. природный газ (21%);</w:t>
      </w:r>
    </w:p>
    <w:p w14:paraId="5B442831" w14:textId="4A73D679" w:rsidR="0001492F" w:rsidRPr="00B40494" w:rsidRDefault="001D57D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41.3. возобновляемая энергия (20%);</w:t>
      </w:r>
    </w:p>
    <w:p w14:paraId="445C2846" w14:textId="58F7C93B" w:rsidR="0001492F" w:rsidRPr="00B40494" w:rsidRDefault="001D57D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41.4. твердое топливо (10%);</w:t>
      </w:r>
    </w:p>
    <w:p w14:paraId="77B287FC" w14:textId="34EFBE24"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41,5. ядерная энергия (12%).</w:t>
      </w:r>
    </w:p>
    <w:p w14:paraId="06A895FB" w14:textId="75300A4C"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42. </w:t>
      </w:r>
      <w:r xmlns:w="http://schemas.openxmlformats.org/wordprocessingml/2006/main" w:rsidRPr="00B40494">
        <w:rPr>
          <w:sz w:val="24"/>
          <w:szCs w:val="24"/>
        </w:rPr>
        <w:t xml:space="preserve">Валовое внутреннее потребление энергии в ЕС достигло </w:t>
      </w:r>
      <w:r xmlns:w="http://schemas.openxmlformats.org/wordprocessingml/2006/main" w:rsidRPr="00B40494">
        <w:rPr>
          <w:rStyle w:val="Referinnotdesubsol"/>
        </w:rPr>
        <w:footnoteReference xmlns:w="http://schemas.openxmlformats.org/wordprocessingml/2006/main" w:id="4"/>
      </w:r>
      <w:r xmlns:w="http://schemas.openxmlformats.org/wordprocessingml/2006/main" w:rsidRPr="00B40494">
        <w:rPr>
          <w:sz w:val="24"/>
          <w:szCs w:val="24"/>
        </w:rPr>
        <w:t xml:space="preserve">1 193,7 млн тонн нефтяного эквивалента (Мтнэ) в 2024 году, что на 1,2% меньше, чем в 2023 году, и является самым низким уровнем с 2005 года. Показатель 2024 года на 5,7% выше целевого показателя ЕС на 2030 год, который составляет не более 1 128 Мтнэ.</w:t>
      </w:r>
    </w:p>
    <w:p w14:paraId="5196BBF3" w14:textId="4F0801C4"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43. </w:t>
      </w:r>
      <w:r xmlns:w="http://schemas.openxmlformats.org/wordprocessingml/2006/main" w:rsidRPr="00B40494">
        <w:rPr>
          <w:sz w:val="24"/>
          <w:szCs w:val="24"/>
        </w:rPr>
        <w:t xml:space="preserve">Крупнейшим потребителем энергии в ЕС (2024 г.) является транспортный сектор (31%), за ним следуют жилой сектор (27%), промышленность (25%), коммерческие и общественные услуги (13%) и сельское хозяйство, лесное хозяйство и рыболовство (3%), согласно данным, представленным Евростатом в документе «Энергетика в Европе» </w:t>
      </w:r>
      <w:r xmlns:w="http://schemas.openxmlformats.org/wordprocessingml/2006/main" w:rsidRPr="00B40494">
        <w:rPr>
          <w:rStyle w:val="Referinnotdesubsol"/>
        </w:rPr>
        <w:footnoteReference xmlns:w="http://schemas.openxmlformats.org/wordprocessingml/2006/main" w:id="5"/>
      </w:r>
      <w:r xmlns:w="http://schemas.openxmlformats.org/wordprocessingml/2006/main" w:rsidRPr="00B40494">
        <w:rPr>
          <w:sz w:val="24"/>
          <w:szCs w:val="24"/>
        </w:rPr>
        <w:t xml:space="preserve">.</w:t>
      </w:r>
    </w:p>
    <w:p w14:paraId="2C060E93" w14:textId="0138954C"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44. </w:t>
      </w:r>
      <w:r xmlns:w="http://schemas.openxmlformats.org/wordprocessingml/2006/main" w:rsidRPr="00B40494">
        <w:rPr>
          <w:sz w:val="24"/>
          <w:szCs w:val="24"/>
        </w:rPr>
        <w:t xml:space="preserve">В соответствии с обязательствами, взятыми в рамках Парижского соглашения 2015 года, ЕС пересмотрел свою рамочную энергетическую политику, чтобы стимулировать и поддерживать государства-члены в переходе от ископаемого топлива к более чистым источникам энергии, приняв Пакет мер по чистой энергии </w:t>
      </w:r>
      <w:r xmlns:w="http://schemas.openxmlformats.org/wordprocessingml/2006/main" w:rsidRPr="00B40494">
        <w:rPr>
          <w:i/>
          <w:sz w:val="24"/>
          <w:szCs w:val="24"/>
        </w:rPr>
        <w:t xml:space="preserve">. </w:t>
      </w:r>
      <w:r xmlns:w="http://schemas.openxmlformats.org/wordprocessingml/2006/main" w:rsidRPr="00B40494">
        <w:rPr>
          <w:sz w:val="24"/>
          <w:szCs w:val="24"/>
        </w:rPr>
        <w:t xml:space="preserve">Впоследствии, в декабре 2019 года, Европейский совет одобрил цель достижения климатической нейтральности ЕС к 2050 году. Приняв Европейский зеленый пакт в январе 2020 года </w:t>
      </w:r>
      <w:r xmlns:w="http://schemas.openxmlformats.org/wordprocessingml/2006/main" w:rsidRPr="00B40494">
        <w:rPr>
          <w:i/>
          <w:sz w:val="24"/>
          <w:szCs w:val="24"/>
        </w:rPr>
        <w:t xml:space="preserve">, </w:t>
      </w:r>
      <w:r xmlns:w="http://schemas.openxmlformats.org/wordprocessingml/2006/main" w:rsidRPr="00B40494">
        <w:rPr>
          <w:sz w:val="24"/>
          <w:szCs w:val="24"/>
        </w:rPr>
        <w:t xml:space="preserve">Европейский парламент заявил, что изменение климата и деградация окружающей среды представляют собой экзистенциальную угрозу для Европы и всего мира. Таким образом, Европейский зеленый пакт обязывает преобразовать ЕС в современную, ресурсоэффективную и конкурентоспособную экономику путем ликвидации выбросов парниковых газов к 2050 году, отделения экономического роста от растущего потребления энергии и выбросов и, что наиболее важно, обеспечения того, чтобы никто не остался в стороне в этом процессе.</w:t>
      </w:r>
    </w:p>
    <w:p w14:paraId="1EDFFB77" w14:textId="72C436F5"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45. </w:t>
      </w:r>
      <w:r xmlns:w="http://schemas.openxmlformats.org/wordprocessingml/2006/main" w:rsidRPr="00B40494">
        <w:rPr>
          <w:sz w:val="24"/>
          <w:szCs w:val="24"/>
        </w:rPr>
        <w:t xml:space="preserve">Европейский зеленый пакт фокусируется на трех ключевых принципах перехода к чистой энергетике, которые будут способствовать сокращению выбросов парниковых газов и улучшению качества жизни граждан. Это:</w:t>
      </w:r>
    </w:p>
    <w:p w14:paraId="5FAE08FD" w14:textId="6C7D579A"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45.1. обеспечение надежного снабжения энергетическими ресурсами по доступным ценам;</w:t>
      </w:r>
    </w:p>
    <w:p w14:paraId="1C4911B2" w14:textId="1F96AB67"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45.2. Развитие полностью интегрированного, взаимосвязанного и цифровизированного энергетического рынка ЕС;</w:t>
      </w:r>
    </w:p>
    <w:p w14:paraId="294E8FF0" w14:textId="0C3C0247"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45.3. Приоритетное внимание к энергоэффективности, повышение энергоэффективности зданий и развитие энергетического сектора, в значительной степени основанного на возобновляемых источниках энергии.</w:t>
      </w:r>
    </w:p>
    <w:p w14:paraId="578D2F2F" w14:textId="43A18F7C" w:rsidR="0001492F" w:rsidRPr="00B40494" w:rsidRDefault="001D57D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46. </w:t>
      </w:r>
      <w:r xmlns:w="http://schemas.openxmlformats.org/wordprocessingml/2006/main" w:rsidRPr="00B40494">
        <w:rPr>
          <w:sz w:val="24"/>
          <w:szCs w:val="24"/>
        </w:rPr>
        <w:t xml:space="preserve">Чтобы гарантировать, что ЕС находится на правильном пути развития и достигнет климатической нейтральности к 2050 году, в июле 2021 года Европейская комиссия предложила законодательный пакет «Готовность к 55», целью которого является сокращение выбросов парниковых газов в ЕС на 55% к 2030 году. Предложенные меры по сокращению выбросов парниковых газов включают дополнительную поддержку экологически чистого транспорта, возобновляемых источников энергии, инфраструктуры альтернативных видов топлива и внедрение механизма корректировки углеродных границ (CBAM </w:t>
      </w:r>
      <w:r xmlns:w="http://schemas.openxmlformats.org/wordprocessingml/2006/main" w:rsidRPr="00B40494">
        <w:rPr>
          <w:i/>
          <w:sz w:val="24"/>
          <w:szCs w:val="24"/>
        </w:rPr>
        <w:t xml:space="preserve">) </w:t>
      </w:r>
      <w:r xmlns:w="http://schemas.openxmlformats.org/wordprocessingml/2006/main" w:rsidRPr="00B40494">
        <w:rPr>
          <w:sz w:val="24"/>
          <w:szCs w:val="24"/>
        </w:rPr>
        <w:t xml:space="preserve">, </w:t>
      </w:r>
      <w:r xmlns:w="http://schemas.openxmlformats.org/wordprocessingml/2006/main" w:rsidRPr="00B40494">
        <w:rPr>
          <w:i/>
          <w:sz w:val="24"/>
          <w:szCs w:val="24"/>
        </w:rPr>
        <w:t xml:space="preserve">устанавливающего </w:t>
      </w:r>
      <w:r xmlns:w="http://schemas.openxmlformats.org/wordprocessingml/2006/main" w:rsidRPr="00B40494">
        <w:rPr>
          <w:sz w:val="24"/>
          <w:szCs w:val="24"/>
        </w:rPr>
        <w:t xml:space="preserve">цену на углеродные выбросы для товаров, импортируемых в ЕС с высоким содержанием выбросов. Пакет «Готовность к 55» предлагает распространить схему торговли выбросами ЕС на транспортный и отопительный секторы. План также содержит меры по поддержанию доступности энергии для конечных потребителей. Что касается энергоэффективности зданий, пакет мер «Подготовка к 55-летию» требует, чтобы все новые здания достигли нулевого уровня выбросов к 2030 году, а существующие здания были переведены на нулевой уровень выбросов к 2050 году. В 2022 году, в результате сбоев на мировых энергетических рынках и роста цен на энергоносители, вызванного вторжением Российской Федерации в Украину, ЕС был вынужден ускорить переход к чистой энергии для повышения энергетической безопасности своих государств-членов. С этой целью Европейская комиссия одобрила законодательный пакет «REPowerEU», направленный на устранение зависимости ЕС от импорта ископаемого топлива из Российской Федерации до 2030 года. Официально для граждан правобережной части ЕС прямая зависимость от потребления российского газа прекратилась в декабре 2022 года. Ключевой датой для всей Республики Молдова стало 31 декабря 2024 года, когда истек срок действия Соглашения о транзите российского газа через Украину, и киевские власти объявили о его расторжении. С этой целью ЕС поставил перед собой приоритетную задачу масштабного увеличения использования возобновляемых источников энергии, ускорения электрификации энергопотребления и сокращения потребления ископаемого топлива в промышленности, строительстве и транспортном секторе. Прогнозы, сделанные Европейской комиссией при разработке программы REPowerEU, указывают на то, что переход к чистой энергии будет способствовать снижению цен на энергоресурсы в долгосрочной перспективе и повышению энергетической безопасности за счет снижения зависимости от импорта и диверсификации источников.</w:t>
      </w:r>
    </w:p>
    <w:p w14:paraId="70195A51" w14:textId="280A59CC" w:rsidR="0001492F" w:rsidRPr="00B40494" w:rsidRDefault="001D57D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47. </w:t>
      </w:r>
      <w:r xmlns:w="http://schemas.openxmlformats.org/wordprocessingml/2006/main" w:rsidRPr="00B40494">
        <w:rPr>
          <w:sz w:val="24"/>
          <w:szCs w:val="24"/>
        </w:rPr>
        <w:t xml:space="preserve">Таким образом, в рамках программы REPowerEU Европейская комиссия предложила государствам-членам увеличить целевой показатель ЕС на 2030 год по доле возобновляемой энергии в конечном потреблении энергии до 45%, но не менее 42,5%. План REPowerEU также предусматривает увеличение общей мощности возобновляемой энергетики ЕС до 1236 ГВт к 2030 году по сравнению с 1067 ГВт, предусмотренными в законодательном пакете «Готовность к 55-летию» к 2030 году.</w:t>
      </w:r>
    </w:p>
    <w:p w14:paraId="0B320885" w14:textId="7F5038D7"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48. </w:t>
      </w:r>
      <w:r xmlns:w="http://schemas.openxmlformats.org/wordprocessingml/2006/main" w:rsidRPr="00B40494">
        <w:rPr>
          <w:sz w:val="24"/>
          <w:szCs w:val="24"/>
        </w:rPr>
        <w:t xml:space="preserve">Программа REPowerEU включает в себя среднесрочные меры, которые должны быть завершены до 2027 года и которые придадут дополнительный импульс работе по достижению целей климатической нейтральности, а именно:</w:t>
      </w:r>
    </w:p>
    <w:p w14:paraId="0291861A" w14:textId="666D0470" w:rsidR="0001492F" w:rsidRPr="00B40494" w:rsidRDefault="00A1304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48.1. Новые национальные планы REPowerEU в рамках Фонда восстановления и устойчивости, с поправками, предусматривающими поддержку инвестиций и реформ на сумму 300 миллиардов евро;</w:t>
      </w:r>
    </w:p>
    <w:p w14:paraId="51E120F9" w14:textId="152C7ABB"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48.2. проекты с финансированием в размере 3 миллиардов евро в рамках Инновационного фонда, направленные на стимулирование декарбонизации промышленности;</w:t>
      </w:r>
    </w:p>
    <w:p w14:paraId="4DAD4EBF" w14:textId="614AFF2E"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48.3. Новая правовая база и рекомендации по ускоренному разрешению использования возобновляемых источников энергии, особенно в специально выделенных зонах, которые потенциально оказывают низкое воздействие на окружающую среду (зоны ускоренного развития возобновляемой энергетики);</w:t>
      </w:r>
    </w:p>
    <w:p w14:paraId="422F3C78" w14:textId="0614A6AD"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48.4. инвестиции в интегрированную и адаптированную сеть инфраструктуры природного газа и электроэнергии;</w:t>
      </w:r>
    </w:p>
    <w:p w14:paraId="20DE4D31" w14:textId="213840A4"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48.5. Повышение амбиций в области энергосбережения, повышение общеевропейского целевого показателя энергоэффективности на 2030 год с 9% до 13%;</w:t>
      </w:r>
    </w:p>
    <w:p w14:paraId="4DBACE91" w14:textId="7E1C5D67"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48.6. Повышение целевого показателя доли возобновляемой энергии в конечном потреблении энергии на европейском уровне к 2030 году с 40 до 45%;</w:t>
      </w:r>
    </w:p>
    <w:p w14:paraId="3A5EF32A" w14:textId="76B7C65A"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48.7. Новые предложения по обеспечению доступа промышленности к основным сырьевым материалам;</w:t>
      </w:r>
    </w:p>
    <w:p w14:paraId="00D06B47" w14:textId="6C5E3F85"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48.8. Нормативно-правовые меры по повышению энергоэффективности в транспортном секторе;</w:t>
      </w:r>
    </w:p>
    <w:p w14:paraId="4312F03D" w14:textId="03416069"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48.9. Современная нормативно-правовая база для водорода и водородный акселератор для строительства электролизеров мощностью 17,5 ГВт для обеспечения энергией промышленности ЕС, с внутренним производством водорода из возобновляемых источников в объеме 10 миллионов тонн к 2030 году.</w:t>
      </w:r>
    </w:p>
    <w:p w14:paraId="48971E7D" w14:textId="7E15F94B" w:rsidR="006B5553"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49. </w:t>
      </w:r>
      <w:r xmlns:w="http://schemas.openxmlformats.org/wordprocessingml/2006/main" w:rsidRPr="00B40494">
        <w:rPr>
          <w:sz w:val="24"/>
          <w:szCs w:val="24"/>
        </w:rPr>
        <w:t xml:space="preserve">Для решения проблем, вызванных военной агрессией Российской Федерации против Украины, Европейская комиссия в Регламенте (ЕС) 2021/241 Европейского парламента и Совета от 12 февраля 2021 года об учреждении Механизма восстановления и повышения устойчивости предложила усилить этот механизм путем включения новых глав, посвященных REPowerEU. Это означает, что государства-члены ЕС должны будут внести изменения в свои планы восстановления и повышения устойчивости, чтобы внести вклад в энергетическую безопасность, диверсификацию энергоснабжения ЕС, увеличение использования возобновляемых источников энергии и повышение энергоэффективности, увеличение мощностей по хранению энергии и необходимое снижение зависимости от ископаемого топлива до 2030 года.</w:t>
      </w:r>
    </w:p>
    <w:p w14:paraId="68798271" w14:textId="77777777" w:rsidR="0001492F" w:rsidRPr="00B40494" w:rsidRDefault="0001492F" w:rsidP="00B40494">
      <w:pPr>
        <w:spacing w:after="0" w:line="240" w:lineRule="auto"/>
        <w:ind w:firstLine="0"/>
        <w:rPr>
          <w:sz w:val="24"/>
          <w:szCs w:val="24"/>
        </w:rPr>
      </w:pPr>
    </w:p>
    <w:p w14:paraId="1C5C47A1" w14:textId="61E852E9"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50. </w:t>
      </w:r>
      <w:r xmlns:w="http://schemas.openxmlformats.org/wordprocessingml/2006/main" w:rsidRPr="00B40494">
        <w:rPr>
          <w:sz w:val="24"/>
          <w:szCs w:val="24"/>
        </w:rPr>
        <w:t xml:space="preserve">В 2023 году Европейский парламент и Совет сделали важный шаг на пути к достижению целей программ «Готовность к 55 годам» и «REPowerEU», утвердив поправки к Директиве о возобновляемых источниках энергии, в соответствии с которыми ЕС установил новый общий целевой показатель использования возобновляемых источников энергии в размере 45%, но не менее 42,5% к 2030 году. ЕС также утвердил новую Директиву об энергоэффективности (ЕС) 2023/1791, которая устанавливает целевой показатель сокращения конечного потребления энергии в ЕС на 11,7% к 2030 году по сравнению с базовым уровнем 2020 года и обязывает увеличивать ежегодную экономию энергии с 0,8% до 1,3% (2024-2025 гг.), затем до 1,5% (2026-2027 гг.) и до 1,9% с 2028 года. Новая Директива, среди прочего, направлена на: Она также направлена на достижение ежегодного сокращения потребления энергии на 1,9% для весь государственный сектор, распространяя ежегодное обязательство по реконструкции зданий на 3% на все уровни государственного управления.</w:t>
      </w:r>
    </w:p>
    <w:p w14:paraId="5069715F" w14:textId="3023A11B"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51. </w:t>
      </w:r>
      <w:r xmlns:w="http://schemas.openxmlformats.org/wordprocessingml/2006/main" w:rsidRPr="00B40494">
        <w:rPr>
          <w:sz w:val="24"/>
          <w:szCs w:val="24"/>
        </w:rPr>
        <w:t xml:space="preserve">В целях увеличения производства электроэнергии из возобновляемых источников в рамках Европейского плана действий в области ветроэнергетики </w:t>
      </w:r>
      <w:r xmlns:w="http://schemas.openxmlformats.org/wordprocessingml/2006/main" w:rsidRPr="00B40494">
        <w:rPr>
          <w:rStyle w:val="Referinnotdesubsol"/>
        </w:rPr>
        <w:footnoteReference xmlns:w="http://schemas.openxmlformats.org/wordprocessingml/2006/main" w:id="6"/>
      </w:r>
      <w:r xmlns:w="http://schemas.openxmlformats.org/wordprocessingml/2006/main" w:rsidRPr="00B40494">
        <w:rPr>
          <w:sz w:val="24"/>
          <w:szCs w:val="24"/>
        </w:rPr>
        <w:t xml:space="preserve">ЕС ставит перед собой цель увеличить установленную мощность ветроэнергетических установок до 500 ГВт к 2030 году. План действий структурирован по пяти основным направлениям согласованных действий Европейской комиссии, государств-членов и промышленности:</w:t>
      </w:r>
    </w:p>
    <w:p w14:paraId="43DC2053" w14:textId="28C1A723"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51.1. Ускорение внедрения путем повышения предсказуемости и ускорения процедур авторизации;</w:t>
      </w:r>
    </w:p>
    <w:p w14:paraId="5E885423" w14:textId="2835B22C"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51.2. совершенствование дизайна аукционов;</w:t>
      </w:r>
    </w:p>
    <w:p w14:paraId="2B0248E1" w14:textId="2F010E43"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51.3. доступ к финансированию;</w:t>
      </w:r>
    </w:p>
    <w:p w14:paraId="108074B3" w14:textId="568CF6BB"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51.4. Создание справедливой и конкурентной международной среды;</w:t>
      </w:r>
    </w:p>
    <w:p w14:paraId="2E09DB16" w14:textId="78E24E54"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51.5. Навыки и участие соответствующей отрасли, а также принятие обязательств государствами-членами.</w:t>
      </w:r>
    </w:p>
    <w:p w14:paraId="25E5ED36" w14:textId="1CE3EA06"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52. </w:t>
      </w:r>
      <w:r xmlns:w="http://schemas.openxmlformats.org/wordprocessingml/2006/main" w:rsidRPr="00B40494">
        <w:rPr>
          <w:sz w:val="24"/>
          <w:szCs w:val="24"/>
        </w:rPr>
        <w:t xml:space="preserve">Европейский план действий в области ветроэнергетики также включает 15 мер, которые необходимо в срочном порядке предпринять основным заинтересованным сторонам из государственного и частного секторов. Для реализации этих мер подавляющее большинство стран ЕС, а также многие ведущие представители отрасли, 19 декабря 2023 года подписали Европейскую хартию ветроэнергетики, согласовав ряд добровольных обязательств по поддержке развития ветроэнергетического сектора в Европе.</w:t>
      </w:r>
    </w:p>
    <w:p w14:paraId="5CBEB8B3" w14:textId="7DF13D25" w:rsidR="0001492F" w:rsidRPr="00B40494" w:rsidRDefault="00A1304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53. </w:t>
      </w:r>
      <w:r xmlns:w="http://schemas.openxmlformats.org/wordprocessingml/2006/main" w:rsidRPr="00B40494">
        <w:rPr>
          <w:sz w:val="24"/>
          <w:szCs w:val="24"/>
        </w:rPr>
        <w:t xml:space="preserve">Европейский энергетический переход поддерживается разнообразным портфелем «зеленых» технологий, которые ЕС активно продвигает посредством специальной политики и финансирования. Чтобы снизить риск замены зависимости от ископаемого топлива в Российской Федерации зависимостью от поставок из других стран, что может затруднить доступ к технологиям и компонентам, необходимым для «зеленого» перехода, а также для привлечения инвестиций и создания лучших условий и доступа на рынок для чистых технологий, ЕС предложил </w:t>
      </w:r>
      <w:r xmlns:w="http://schemas.openxmlformats.org/wordprocessingml/2006/main" w:rsidRPr="00B40494">
        <w:rPr>
          <w:i/>
          <w:sz w:val="24"/>
          <w:szCs w:val="24"/>
        </w:rPr>
        <w:t xml:space="preserve">Закон о достижении нулевых выбросов в промышленности </w:t>
      </w:r>
      <w:r xmlns:w="http://schemas.openxmlformats.org/wordprocessingml/2006/main" w:rsidRPr="00B40494">
        <w:rPr>
          <w:rStyle w:val="Referinnotdesubsol"/>
        </w:rPr>
        <w:footnoteReference xmlns:w="http://schemas.openxmlformats.org/wordprocessingml/2006/main" w:id="7"/>
      </w:r>
      <w:r xmlns:w="http://schemas.openxmlformats.org/wordprocessingml/2006/main" w:rsidRPr="00B40494">
        <w:rPr>
          <w:sz w:val="24"/>
          <w:szCs w:val="24"/>
        </w:rPr>
        <w:t xml:space="preserve">. Этот закон направлен на увеличение производства устойчивых технологий путем наращивания внутренних производственных мощностей ЕС за счет технологий, которые поддерживают переход к «зеленой» энергетике и которые при эксплуатации генерируют низкие, нулевые или отрицательные выбросы парниковых газов. Первоначальный набор из восьми технологий был расширен Европейским парламентом до 17, включая возобновляемую энергию (ветровую и солнечную); ядерную энергию (деление, термоядерный синтез, топливный цикл); хранение энергии; улавливание, транспортировку, закачку, хранение и использование диоксида углерода, метана и закиси азота; водород (транспорт, электролизеры, топливные элементы, двигательные установки, производство и инфраструктура заправки); альтернативные виды топлива; биометан; зарядку электромобилей; тепловые насосы; энергоэффективность; распределение тепловой энергии; электросети; электрификация и высокоэффективные промышленные процессы для энергоемких и углеродоемких отраслей промышленности; производство и переработка биоматериалов.</w:t>
      </w:r>
    </w:p>
    <w:p w14:paraId="72829D86" w14:textId="14840E8C" w:rsidR="00B40494" w:rsidRPr="00B40494" w:rsidRDefault="00A13046" w:rsidP="00B40494">
      <w:pPr xmlns:w="http://schemas.openxmlformats.org/wordprocessingml/2006/main">
        <w:spacing w:after="0" w:line="240" w:lineRule="auto"/>
        <w:rPr>
          <w:b/>
          <w:sz w:val="24"/>
          <w:szCs w:val="24"/>
        </w:rPr>
      </w:pPr>
      <w:r xmlns:w="http://schemas.openxmlformats.org/wordprocessingml/2006/main" w:rsidRPr="00B40494">
        <w:rPr>
          <w:b/>
          <w:sz w:val="24"/>
          <w:szCs w:val="24"/>
        </w:rPr>
        <w:t xml:space="preserve">54. </w:t>
      </w:r>
      <w:r xmlns:w="http://schemas.openxmlformats.org/wordprocessingml/2006/main" w:rsidRPr="00B40494">
        <w:rPr>
          <w:sz w:val="24"/>
          <w:szCs w:val="24"/>
        </w:rPr>
        <w:t xml:space="preserve">Возобновляемые источники энергии, в частности ветровая и солнечная энергия, являются центральным столпом декарбонизации европейского энергетического сектора. За последнее десятилетие стоимость солнечных фотоэлектрических систем и ветротурбин резко снизилась, что позволило быстро нарастить установленную мощность. В 2024 году доля возобновляемых источников энергии достигла 25,24% от конечного потребления энергии в ЕС, что почти в три раза превышает уровень 2004 года, но все еще значительно ниже целевого показателя в 45% возобновляемых источников энергии к 2030 году, установленного в пакете мер «Подготовка к 55-летию», что подразумевает необходимость продолжения текущей тенденции увеличения мощностей и инвестиций в экологически чистые низкоуглеродные технологии.</w:t>
      </w:r>
    </w:p>
    <w:p w14:paraId="56E96CB6" w14:textId="77777777" w:rsidR="00B40494" w:rsidRPr="00B40494" w:rsidRDefault="00B40494" w:rsidP="00B40494">
      <w:pPr>
        <w:spacing w:after="0" w:line="240" w:lineRule="auto"/>
        <w:ind w:firstLine="0"/>
        <w:jc w:val="center"/>
        <w:rPr>
          <w:b/>
          <w:sz w:val="24"/>
          <w:szCs w:val="24"/>
        </w:rPr>
      </w:pPr>
    </w:p>
    <w:p w14:paraId="122745C6" w14:textId="77777777" w:rsidR="00B40494" w:rsidRPr="00B40494" w:rsidRDefault="00B40494" w:rsidP="00B40494">
      <w:pPr>
        <w:spacing w:after="0" w:line="240" w:lineRule="auto"/>
        <w:ind w:firstLine="0"/>
        <w:jc w:val="center"/>
        <w:rPr>
          <w:b/>
          <w:sz w:val="24"/>
          <w:szCs w:val="24"/>
        </w:rPr>
      </w:pPr>
    </w:p>
    <w:p w14:paraId="7449FEBD" w14:textId="53FC53CA" w:rsidR="003C4FB7" w:rsidRPr="00B40494" w:rsidRDefault="00580713"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Рисунок 5. </w:t>
      </w:r>
      <w:r xmlns:w="http://schemas.openxmlformats.org/wordprocessingml/2006/main" w:rsidRPr="00B40494">
        <w:rPr>
          <w:i/>
          <w:sz w:val="24"/>
          <w:szCs w:val="24"/>
        </w:rPr>
        <w:t xml:space="preserve">Доля возобновляемой энергии в общем объеме потребления энергии в ЕС и </w:t>
      </w:r>
      <w:r xmlns:w="http://schemas.openxmlformats.org/wordprocessingml/2006/main" w:rsidRPr="00B40494">
        <w:rPr>
          <w:i/>
          <w:iCs/>
          <w:sz w:val="24"/>
          <w:szCs w:val="24"/>
        </w:rPr>
        <w:t xml:space="preserve">европейских странах в 2024 году, %.</w:t>
      </w:r>
    </w:p>
    <w:p w14:paraId="55BE8861" w14:textId="77777777" w:rsidR="00A957A7" w:rsidRPr="00B40494" w:rsidRDefault="00A957A7" w:rsidP="00B40494">
      <w:pPr>
        <w:spacing w:after="0" w:line="240" w:lineRule="auto"/>
        <w:ind w:firstLine="0"/>
        <w:jc w:val="center"/>
        <w:rPr>
          <w:sz w:val="24"/>
          <w:szCs w:val="24"/>
          <w:shd w:val="clear" w:color="auto" w:fill="F34F6F" w:themeFill="accent2" w:themeFillTint="99"/>
        </w:rPr>
      </w:pPr>
      <w:r w:rsidRPr="00B40494">
        <w:rPr>
          <w:noProof/>
          <w:sz w:val="24"/>
          <w:szCs w:val="24"/>
          <w:lang w:val="ru-RU" w:eastAsia="ru-RU"/>
        </w:rPr>
        <w:drawing>
          <wp:inline distT="0" distB="0" distL="0" distR="0" wp14:anchorId="34CB3366" wp14:editId="21CBCC94">
            <wp:extent cx="5743575" cy="1809750"/>
            <wp:effectExtent l="0" t="0" r="9525" b="0"/>
            <wp:docPr id="430251524" name="Chart 1">
              <a:extLst xmlns:a="http://schemas.openxmlformats.org/drawingml/2006/main">
                <a:ext uri="{FF2B5EF4-FFF2-40B4-BE49-F238E27FC236}">
                  <a16:creationId xmlns:a16="http://schemas.microsoft.com/office/drawing/2014/main" id="{2F9EBF0B-DB12-383F-24D1-6FE479EE1A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8B89B51" w14:textId="6B64C124" w:rsidR="003C4FB7" w:rsidRPr="00B40494" w:rsidRDefault="003C4FB7" w:rsidP="00B40494">
      <w:pPr xmlns:w="http://schemas.openxmlformats.org/wordprocessingml/2006/main">
        <w:spacing w:after="0" w:line="240" w:lineRule="auto"/>
        <w:ind w:firstLine="0"/>
        <w:jc w:val="center"/>
        <w:rPr>
          <w:i/>
          <w:sz w:val="24"/>
          <w:szCs w:val="24"/>
        </w:rPr>
      </w:pPr>
      <w:r xmlns:w="http://schemas.openxmlformats.org/wordprocessingml/2006/main" w:rsidRPr="00B40494">
        <w:rPr>
          <w:i/>
          <w:sz w:val="24"/>
          <w:szCs w:val="24"/>
        </w:rPr>
        <w:t xml:space="preserve">Источник: Евростат </w:t>
      </w:r>
      <w:r xmlns:w="http://schemas.openxmlformats.org/wordprocessingml/2006/main" w:rsidRPr="00B40494">
        <w:rPr>
          <w:i/>
          <w:iCs/>
          <w:sz w:val="24"/>
          <w:szCs w:val="24"/>
        </w:rPr>
        <w:t xml:space="preserve">– </w:t>
      </w:r>
      <w:r xmlns:w="http://schemas.openxmlformats.org/wordprocessingml/2006/main" w:rsidRPr="00B40494">
        <w:rPr>
          <w:i/>
          <w:sz w:val="24"/>
          <w:szCs w:val="24"/>
        </w:rPr>
        <w:t xml:space="preserve">код онлайн-данных: nrg_ind_ren</w:t>
      </w:r>
    </w:p>
    <w:p w14:paraId="5D2B5D32" w14:textId="77777777" w:rsidR="0001492F" w:rsidRPr="00B40494" w:rsidRDefault="0001492F" w:rsidP="00B40494">
      <w:pPr>
        <w:spacing w:after="0" w:line="240" w:lineRule="auto"/>
        <w:ind w:firstLine="0"/>
        <w:rPr>
          <w:sz w:val="24"/>
          <w:szCs w:val="24"/>
        </w:rPr>
      </w:pPr>
    </w:p>
    <w:p w14:paraId="0909FD6E" w14:textId="6E95A53E"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55. </w:t>
      </w:r>
      <w:r xmlns:w="http://schemas.openxmlformats.org/wordprocessingml/2006/main" w:rsidRPr="00B40494">
        <w:rPr>
          <w:sz w:val="24"/>
          <w:szCs w:val="24"/>
        </w:rPr>
        <w:t xml:space="preserve">В целом, предлагаемый ЕС комплекс технологических решений отражает принцип технологической нейтральности, который подразумевает использование любых решений, способствующих достижению климатических целей, при условии, что они соответствуют экологическим стандартам и стандартам безопасности.</w:t>
      </w:r>
    </w:p>
    <w:p w14:paraId="04275FD0" w14:textId="2AC3BDF0"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56. </w:t>
      </w:r>
      <w:r xmlns:w="http://schemas.openxmlformats.org/wordprocessingml/2006/main" w:rsidRPr="00B40494">
        <w:rPr>
          <w:sz w:val="24"/>
          <w:szCs w:val="24"/>
        </w:rPr>
        <w:t xml:space="preserve">В случае сектора природного газа в ЕС и Восточной Европе его роль будет переосмыслена. Импорт из Российской Федерации будет постепенно заменяться диверсифицированным портфелем источников: Норвегия и Нидерланды, Румыния, Азербайджан и Восточное Средиземноморье (за счет расширения Южного и Вертикального коридоров), а также сжиженный природный газ (СПГ) из Северной Америки, Ближнего Востока и Африки. Фактически, Европейская комиссия в документе «Дорожная карта по полному прекращению зависимости ЕС от российской энергетики» предложила прекратить импорт природного газа из Российской Федерации начиная с 2027 года. Текущие инвестиции в инфраструктуру, терминалы СПГ и хранилища обеспечат устойчивость в краткосрочной и среднесрочной перспективе, обеспечивая гибкость в условиях любых будущих кризисов. В то же время, в долгосрочной перспективе природный газ столкнется с вызовом энергетического перехода: по мере развития возобновляемых источников энергии и энергоэффективности роль природного газа сместится от базового топлива к балансирующему топливу, затем к сырью для водорода и, наконец, к сегменту, находящемуся в структурном упадке. Однако в перспективе до 2045 года природный газ по-прежнему будет оставаться важной составляющей энергетической системы, особенно в Восточной Европе, где он покрывает промышленные и тепловые потребности, но уже в условиях повышения безопасности (за счет множества источников) и устойчивости (за счет постепенного сокращения объемов сжигания попутного газа и интеграции низкоуглеродных газов).</w:t>
      </w:r>
    </w:p>
    <w:p w14:paraId="3310A0B3" w14:textId="325A5FA7"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57. </w:t>
      </w:r>
      <w:r xmlns:w="http://schemas.openxmlformats.org/wordprocessingml/2006/main" w:rsidRPr="00B40494">
        <w:rPr>
          <w:sz w:val="24"/>
          <w:szCs w:val="24"/>
        </w:rPr>
        <w:t xml:space="preserve">Несмотря на опасения по поводу модели рынка электроэнергии ЕС, вызванные влиянием уровня цен на потребителей, первые рекомендации и последующие регламенты Европейской комиссии не ставили перед собой цель существенно изменить эту модель. Рекомендации и регламенты были направлены на устранение причин кризиса, стремясь смягчить его последствия путем обеспечения безопасности поставок (поставка топлива, замещение природного газа, энергосбережение, готовность к рискам), а также доступности электроэнергии (поддержка потребителей, вмешательство на розничном рынке, более широкое продвижение форвардных/фьючерсных контрактов, контрактов на покупку электроэнергии и контрактов на разницу цен на оптовом рынке).</w:t>
      </w:r>
    </w:p>
    <w:p w14:paraId="1FF1D3C3" w14:textId="07FB30C3" w:rsidR="00F00D26"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58. </w:t>
      </w:r>
      <w:r xmlns:w="http://schemas.openxmlformats.org/wordprocessingml/2006/main" w:rsidRPr="00B40494">
        <w:rPr>
          <w:sz w:val="24"/>
          <w:szCs w:val="24"/>
        </w:rPr>
        <w:t xml:space="preserve">Европейская модель энергетического рынка доказала свою способность давать обзор энергетического сектора и посылать инвесторам правильные сигналы, указывающие на пробелы в энергетической системе, которые необходимо заполнить. За последнее десятилетие существующая модель рынка доказала свою способность выполнять свои основные функции в Европе, в частности, в плане краткосрочного распределения ресурсов. Однако ускорение перехода к низкоуглеродной экономике потребует быстрой трансформации структуры генерации и электрификации большего числа конечных потребителей, которые в настоящее время полагаются на другие источники энергии, что может поставить под сомнение целесообразность нынешней структуры энергетического рынка в долгосрочной перспективе.</w:t>
      </w:r>
    </w:p>
    <w:p w14:paraId="1B55A66D" w14:textId="77777777" w:rsidR="0001492F" w:rsidRPr="00B40494" w:rsidRDefault="0001492F" w:rsidP="00B40494">
      <w:pPr>
        <w:spacing w:after="0" w:line="240" w:lineRule="auto"/>
        <w:ind w:firstLine="0"/>
        <w:rPr>
          <w:sz w:val="24"/>
          <w:szCs w:val="24"/>
        </w:rPr>
      </w:pPr>
    </w:p>
    <w:p w14:paraId="505A7E97" w14:textId="2274155F"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59. </w:t>
      </w:r>
      <w:r xmlns:w="http://schemas.openxmlformats.org/wordprocessingml/2006/main" w:rsidRPr="00B40494">
        <w:rPr>
          <w:sz w:val="24"/>
          <w:szCs w:val="24"/>
        </w:rPr>
        <w:t xml:space="preserve">В сентябре 2024 года долгосрочная стратегия развития ЕС претерпела некоторые корректировки под влиянием результатов, опубликованных в докладе «Будущее европейской конкурентоспособности», подготовленном Марио Драги (далее – </w:t>
      </w:r>
      <w:r xmlns:w="http://schemas.openxmlformats.org/wordprocessingml/2006/main" w:rsidRPr="00B40494">
        <w:rPr>
          <w:i/>
          <w:sz w:val="24"/>
          <w:szCs w:val="24"/>
        </w:rPr>
        <w:t xml:space="preserve">Доклад Драги </w:t>
      </w:r>
      <w:r xmlns:w="http://schemas.openxmlformats.org/wordprocessingml/2006/main" w:rsidRPr="00B40494">
        <w:rPr>
          <w:rStyle w:val="Referinnotdesubsol"/>
        </w:rPr>
        <w:footnoteReference xmlns:w="http://schemas.openxmlformats.org/wordprocessingml/2006/main" w:id="8"/>
      </w:r>
      <w:r xmlns:w="http://schemas.openxmlformats.org/wordprocessingml/2006/main" w:rsidRPr="00B40494">
        <w:rPr>
          <w:sz w:val="24"/>
          <w:szCs w:val="24"/>
        </w:rPr>
        <w:t xml:space="preserve">). В этом докладе энергетический сектор ЕС определен как приоритетный в укреплении конкурентоспособности государств-членов ЕС, при этом выделены некоторые фундаментальные проблемы европейского энергетического сектора, такие как недостаточная и фрагментированная сетевая инфраструктура, зависимость от импорта первичных ресурсов, необходимость декарбонизации и энергетического перехода при сохранении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конкурентоспособности. Документ показывает, что цены на электроэнергию и природный газ в ЕС в 2-3 и, соответственно, в 4-5 раз выше, чем в Соединенных Штатах Америки. Это несоответствие обусловлено как недостатком собственных энергетических ресурсов, так и дисфункциями общего энергетического рынка (высокие налоги, транзакционные издержки, спекуляции), а высокие затраты на энергетические ресурсы затрагивают граждан и предприятия ЕС и создают предпосылки для того, чтобы более 46 миллионов европейцев столкнулись с энергетической бедностью. В докладе Драги подчеркивается, что укрепление энергетической автономии за счет диверсификации источников энергии, повышения энергоэффективности и интеграции внутреннего рынка становится важнейшим стратегическим приоритетом, который окажет решающее влияние на экономическое и геополитическое будущее Европейского союза.</w:t>
      </w:r>
    </w:p>
    <w:p w14:paraId="244DB1EC" w14:textId="5A649B8D"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60. </w:t>
      </w:r>
      <w:r xmlns:w="http://schemas.openxmlformats.org/wordprocessingml/2006/main" w:rsidRPr="00B40494">
        <w:rPr>
          <w:sz w:val="24"/>
          <w:szCs w:val="24"/>
        </w:rPr>
        <w:t xml:space="preserve">В ответ на это в январе 2025 года ЕС запустил законодательную инициативу «Компас конкурентоспособности», ориентированную на инновации, декарбонизацию и повышение безопасности ЕС, чтобы сделать Европу местом, где изобретаются, производятся и выводятся на рынок экологически чистые технологии, услуги и продукты будущего, а также первым континентом, достигшим климатической нейтральности. За этой инициативой последовало принятие «Соглашения о чистой промышленности </w:t>
      </w:r>
      <w:r xmlns:w="http://schemas.openxmlformats.org/wordprocessingml/2006/main" w:rsidRPr="00B40494">
        <w:rPr>
          <w:i/>
          <w:sz w:val="24"/>
          <w:szCs w:val="24"/>
        </w:rPr>
        <w:t xml:space="preserve">» </w:t>
      </w:r>
      <w:r xmlns:w="http://schemas.openxmlformats.org/wordprocessingml/2006/main" w:rsidRPr="00B40494">
        <w:rPr>
          <w:i/>
          <w:iCs/>
          <w:sz w:val="24"/>
          <w:szCs w:val="24"/>
        </w:rPr>
        <w:t xml:space="preserve">, </w:t>
      </w:r>
      <w:r xmlns:w="http://schemas.openxmlformats.org/wordprocessingml/2006/main" w:rsidRPr="00B40494">
        <w:rPr>
          <w:i/>
          <w:sz w:val="24"/>
          <w:szCs w:val="24"/>
        </w:rPr>
        <w:t xml:space="preserve">которое </w:t>
      </w:r>
      <w:r xmlns:w="http://schemas.openxmlformats.org/wordprocessingml/2006/main" w:rsidRPr="00B40494">
        <w:rPr>
          <w:rStyle w:val="Referinnotdesubsol"/>
        </w:rPr>
        <w:footnoteReference xmlns:w="http://schemas.openxmlformats.org/wordprocessingml/2006/main" w:id="9"/>
      </w:r>
      <w:r xmlns:w="http://schemas.openxmlformats.org/wordprocessingml/2006/main" w:rsidRPr="00B40494">
        <w:rPr>
          <w:sz w:val="24"/>
          <w:szCs w:val="24"/>
        </w:rPr>
        <w:t xml:space="preserve">определяет конкретные действия по превращению декарбонизации европейской экономики в двигатель роста для европейских отраслей промышленности. Это включает в себя снижение цен на энергоносители, создание качественных рабочих мест и благоприятных условий для процветания бизнеса. Целевые задачи этого соглашения включают в себя:</w:t>
      </w:r>
    </w:p>
    <w:p w14:paraId="0DA0A28C" w14:textId="60B05958"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60.1. мобилизация более 100 миллиардов евро для поддержки органического производства в ЕС;</w:t>
      </w:r>
    </w:p>
    <w:p w14:paraId="1DDAA8D0" w14:textId="68607F1A"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60.2. Общая предполагаемая экономия на счетах за электроэнергию составит 45 миллиардов евро в 2025 году, которая постепенно увеличится до 130 миллиардов евро к 2030 году и до 260 миллиардов евро к 2040 году;</w:t>
      </w:r>
    </w:p>
    <w:p w14:paraId="38D042A0" w14:textId="58F8E521"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60.3. Создание более 500 000 новых рабочих мест.</w:t>
      </w:r>
    </w:p>
    <w:p w14:paraId="2898D0F7" w14:textId="4812C273" w:rsidR="009C0755"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61. </w:t>
      </w:r>
      <w:r xmlns:w="http://schemas.openxmlformats.org/wordprocessingml/2006/main" w:rsidRPr="00B40494">
        <w:rPr>
          <w:sz w:val="24"/>
          <w:szCs w:val="24"/>
        </w:rPr>
        <w:t xml:space="preserve">Кроме того, 26 февраля 2025 года Европейская комиссия представила План действий по обеспечению доступной энергии (Европейская комиссия, 2025, COM/2025/79 </w:t>
      </w:r>
      <w:r xmlns:w="http://schemas.openxmlformats.org/wordprocessingml/2006/main" w:rsidRPr="00B40494">
        <w:rPr>
          <w:rStyle w:val="Referinnotdesubsol"/>
        </w:rPr>
        <w:footnoteReference xmlns:w="http://schemas.openxmlformats.org/wordprocessingml/2006/main" w:id="10"/>
      </w:r>
      <w:r xmlns:w="http://schemas.openxmlformats.org/wordprocessingml/2006/main" w:rsidRPr="00B40494">
        <w:rPr>
          <w:sz w:val="24"/>
          <w:szCs w:val="24"/>
        </w:rPr>
        <w:t xml:space="preserve">), цели которого заключаются в снижении затрат на энергию, привлечении инвестиций, достижении целевых показателей и подготовке к кризисам. Этот план направлен на реформирование тарифов и сборов за электроэнергию с целью снижения счетов и стимулирования интеграции рынка электроэнергии.</w:t>
      </w:r>
    </w:p>
    <w:p w14:paraId="0995493C" w14:textId="77777777" w:rsidR="0001492F" w:rsidRPr="00B40494" w:rsidRDefault="0001492F" w:rsidP="00B40494">
      <w:pPr>
        <w:spacing w:after="0" w:line="240" w:lineRule="auto"/>
        <w:ind w:firstLine="0"/>
        <w:rPr>
          <w:sz w:val="24"/>
          <w:szCs w:val="24"/>
        </w:rPr>
      </w:pPr>
    </w:p>
    <w:p w14:paraId="3F272A6F" w14:textId="734B2505" w:rsidR="004A5419" w:rsidRPr="00B40494" w:rsidRDefault="007D36E7"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Раздел </w:t>
      </w:r>
      <w:r xmlns:w="http://schemas.openxmlformats.org/wordprocessingml/2006/main" w:rsidRPr="00B40494">
        <w:rPr>
          <w:b/>
          <w:bCs/>
          <w:sz w:val="24"/>
          <w:szCs w:val="24"/>
        </w:rPr>
        <w:t xml:space="preserve">3</w:t>
      </w:r>
    </w:p>
    <w:p w14:paraId="2B747D1D" w14:textId="5F7B1747" w:rsidR="0001492F" w:rsidRPr="00B40494" w:rsidRDefault="007D36E7" w:rsidP="00B40494">
      <w:pPr xmlns:w="http://schemas.openxmlformats.org/wordprocessingml/2006/main">
        <w:pStyle w:val="Titlu2"/>
        <w:spacing w:before="0" w:after="0" w:line="240" w:lineRule="auto"/>
        <w:ind w:firstLine="0"/>
        <w:jc w:val="center"/>
        <w:rPr>
          <w:sz w:val="24"/>
          <w:szCs w:val="24"/>
        </w:rPr>
      </w:pPr>
      <w:bookmarkStart xmlns:w="http://schemas.openxmlformats.org/wordprocessingml/2006/main" w:id="5" w:name="_Toc202447460"/>
      <w:r xmlns:w="http://schemas.openxmlformats.org/wordprocessingml/2006/main" w:rsidRPr="00B40494">
        <w:rPr>
          <w:caps w:val="0"/>
          <w:sz w:val="24"/>
          <w:szCs w:val="24"/>
        </w:rPr>
        <w:t xml:space="preserve">Региональный контекст</w:t>
      </w:r>
      <w:bookmarkEnd xmlns:w="http://schemas.openxmlformats.org/wordprocessingml/2006/main" w:id="5"/>
    </w:p>
    <w:p w14:paraId="2EF07AEE" w14:textId="6E840D8F" w:rsidR="001D6B25"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62. </w:t>
      </w:r>
      <w:r xmlns:w="http://schemas.openxmlformats.org/wordprocessingml/2006/main" w:rsidRPr="00B40494">
        <w:rPr>
          <w:sz w:val="24"/>
          <w:szCs w:val="24"/>
        </w:rPr>
        <w:t xml:space="preserve">В 2022 году, в связи с кризисом, вызванным войной на Украине и прекращением поставок энергоносителей из Российской Федерации, Румыния стала поставщиком энергетической безопасности для Республики Молдова. Более того, в Энергетической стратегии Румынии на 2023-2035 годы с перспективой до 2050 года </w:t>
      </w:r>
      <w:r xmlns:w="http://schemas.openxmlformats.org/wordprocessingml/2006/main" w:rsidRPr="00B40494">
        <w:rPr>
          <w:rStyle w:val="Referinnotdesubsol"/>
        </w:rPr>
        <w:footnoteReference xmlns:w="http://schemas.openxmlformats.org/wordprocessingml/2006/main" w:id="11"/>
      </w:r>
      <w:r xmlns:w="http://schemas.openxmlformats.org/wordprocessingml/2006/main" w:rsidRPr="00B40494">
        <w:rPr>
          <w:sz w:val="24"/>
          <w:szCs w:val="24"/>
        </w:rPr>
        <w:t xml:space="preserve">эта роль закреплена законодательно в рамках национальной стратегии. Общая концепция этой Стратегии предполагает развитие энергетического сектора в условиях безопасности, доступности и устойчивости, обеспечивая экономическую конкурентоспособность и ориентацию на потребителя, в соответствии с климатическими целями Европейского союза на период 2030-2050 годов, и прямо подчеркивает, что энергетическая безопасность Румынии неразрывно связана с энергетической безопасностью Республики Молдова, и предусматривает, что румынская энергетическая система обладает потенциалом для обеспечения Республики Молдова энергетическими ресурсами на неограниченный срок при любых обстоятельствах.</w:t>
      </w:r>
    </w:p>
    <w:p w14:paraId="5AA8DB8B" w14:textId="77777777" w:rsidR="0001492F" w:rsidRPr="00B40494" w:rsidRDefault="0001492F" w:rsidP="00B40494">
      <w:pPr>
        <w:spacing w:after="0" w:line="240" w:lineRule="auto"/>
        <w:ind w:firstLine="0"/>
        <w:rPr>
          <w:sz w:val="24"/>
          <w:szCs w:val="24"/>
        </w:rPr>
      </w:pPr>
    </w:p>
    <w:p w14:paraId="364F9CAE" w14:textId="17BEFD1C" w:rsidR="0001492F" w:rsidRPr="00B40494" w:rsidRDefault="00A1304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63. </w:t>
      </w:r>
      <w:r xmlns:w="http://schemas.openxmlformats.org/wordprocessingml/2006/main" w:rsidRPr="00B40494">
        <w:rPr>
          <w:sz w:val="24"/>
          <w:szCs w:val="24"/>
        </w:rPr>
        <w:t xml:space="preserve">Это обязательство было реализовано на практике начиная с осени 2022 года, с сокращением поставок природного газа компанией SAP «Газпром», при этом поставки природного газа из Румынии стали играть все более важную роль в покрытии потребления природного газа в Республике Молдова.</w:t>
      </w:r>
    </w:p>
    <w:p w14:paraId="0A7F2265" w14:textId="28106352"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64. </w:t>
      </w:r>
      <w:r xmlns:w="http://schemas.openxmlformats.org/wordprocessingml/2006/main" w:rsidRPr="00B40494">
        <w:rPr>
          <w:sz w:val="24"/>
          <w:szCs w:val="24"/>
        </w:rPr>
        <w:t xml:space="preserve">Румыния поставила перед собой цель в ближайшие годы обеспечить энергоснабжение других соседей, таких как Украина или Венгрия, и укрепить свой статус нетто-экспортера электроэнергии после 2030 года. Важнейшим фактором, позволяющим Румынии играть эту роль, является низкий уровень зависимости от импорта природного газа: импорт покрывает лишь около 20% потребления, остальное приходится на внутреннее производство. Кроме того, Румыния является единственной страной в (континентальном) ЕС, которая до сих пор имеет значительную наземную газодобывающую промышленность и не зависит от поставок природного газа или нефтепродуктов из Российской Федерации (в отличие от соседних стран Венгрии и Болгарии). Это, в сочетании с разработкой месторождений природного газа в Черном море, создает предпосылки для того, чтобы Румыния стала нетто-экспортером природного газа во второй половине этого десятилетия, способствуя замещению российского природного газа в регионе. Эксплуатация природного газа в Черном море открывает для Румынии возможность укрепить свою энергетическую безопасность и региональное влияние. Дополнительное внутреннее производство дает стране экономическое (экспорт и налоговые поступления) и геополитическое преимущество (возможность помочь соседним государствам снизить зависимость от Российской Федерации). За успехом проекта «Нептун Дип» будут внимательно следить на европейском уровне, поскольку это один из немногих крупных новых проектов по добыче природного газа в ЕС в то время, когда многие страны сталкиваются с сокращением внутреннего производства энергоресурсов.</w:t>
      </w:r>
    </w:p>
    <w:p w14:paraId="0E1C1095" w14:textId="6F5196BA"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65. </w:t>
      </w:r>
      <w:r xmlns:w="http://schemas.openxmlformats.org/wordprocessingml/2006/main" w:rsidRPr="00B40494">
        <w:rPr>
          <w:sz w:val="24"/>
          <w:szCs w:val="24"/>
        </w:rPr>
        <w:t xml:space="preserve">Самое важное морское месторождение, известное как «Нептун Дип», имеет предполагаемые запасы около 100 миллиардов м3 </w:t>
      </w:r>
      <w:r xmlns:w="http://schemas.openxmlformats.org/wordprocessingml/2006/main" w:rsidRPr="00B40494">
        <w:rPr>
          <w:sz w:val="24"/>
          <w:szCs w:val="24"/>
          <w:vertAlign w:val="superscript"/>
        </w:rPr>
        <w:t xml:space="preserve">природного </w:t>
      </w:r>
      <w:r xmlns:w="http://schemas.openxmlformats.org/wordprocessingml/2006/main" w:rsidRPr="00B40494">
        <w:rPr>
          <w:sz w:val="24"/>
          <w:szCs w:val="24"/>
        </w:rPr>
        <w:t xml:space="preserve">газа. Проект реализуется консорциумом OMV Petrom–Romgaz, планируемые инвестиции составляют около 4 миллиардов евро. Работы фактически начались в 2023-2024 годах, а в марте 2025 года было объявлено о бурении первой добывающей скважины на месторождении «Пеликан Суд». По словам разработчиков, первая добыча природного газа ожидается в 2027 году, при этом «Нептун Дип» будет добывать около 8 миллиардов м³ природного газа в год. Это количество эквивалентно примерно 80% текущего внутреннего потребления Румынии, которое в последние годы составляло от 9 до 11 миллиардов м³. На практике, после ввода в эксплуатацию, «Нептун Дип» может обеспечить полную независимость Румынии от импорта и создать существенный избыток, доступный для экспорта.</w:t>
      </w:r>
    </w:p>
    <w:p w14:paraId="643658B2" w14:textId="1038D50A" w:rsidR="0001492F" w:rsidRPr="00B40494" w:rsidRDefault="00A1304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66. </w:t>
      </w:r>
      <w:r xmlns:w="http://schemas.openxmlformats.org/wordprocessingml/2006/main" w:rsidRPr="00B40494">
        <w:rPr>
          <w:sz w:val="24"/>
          <w:szCs w:val="24"/>
        </w:rPr>
        <w:t xml:space="preserve">Нестабильные цены на природный газ и долгосрочная неопределенность спроса (в связи с декарбонизацией) могут повлиять на экономику проектов, связанных с природным газом, однако в ближайшие 10-15 лет природный газ рассматривается как важнейшее переходное топливо для замены угля в электроэнергетике и обеспечения гибкости энергосистемы с растущей долей возобновляемых источников энергии с переменной выработкой. В этом контексте Румыния также расширяет свои мощности по производству электроэнергии на природном газе (новые когенерационные установки в Иернуте, Петром Брази и др.) для использования новых внутренних запасов природного газа.</w:t>
      </w:r>
    </w:p>
    <w:p w14:paraId="13F5998E" w14:textId="5A2DA5B3" w:rsidR="002F7FFC"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67. </w:t>
      </w:r>
      <w:r xmlns:w="http://schemas.openxmlformats.org/wordprocessingml/2006/main" w:rsidRPr="00B40494">
        <w:rPr>
          <w:sz w:val="24"/>
          <w:szCs w:val="24"/>
        </w:rPr>
        <w:t xml:space="preserve">Чтобы использовать свой экспортный потенциал, Румыния расширила свою инфраструктуру транспортировки природного газа. Оператор SNTGN «Трансгаз» SA завершил в 2020 году строительство трубопровода BRUA (фаза 1), который увеличивает пропускную способность в Венгрию и может принимать потоки из Болгарии, соединяясь с южным газовым коридором TAP/TANAP. Румыния также является важным участником Вертикального газового коридора, который подразумевает развитие интегрированного маршрута транспортировки природного газа в направлении север-юг в Юго-Восточной Европе, соединяющего инфраструктуры Греции, Болгарии, Румынии, Венгрии и далее с Украиной и Словакией. Инициатива была запущена еще в 2016 году, когда сетевые операторы Греции, Болгарии, Румынии и Венгрии подписали меморандум, разрешающий двусторонний поток природного газа между Эгейским морем (Греция) и Центральной Европой, но в нынешних условиях эта идея приобрела новое значение, получив расширение в январе 2024 года за счет официального включения Украины, Республики Молдова и Словакии в соглашения о сотрудничестве.</w:t>
      </w:r>
    </w:p>
    <w:p w14:paraId="50109DD9" w14:textId="77777777" w:rsidR="0001492F" w:rsidRPr="00B40494" w:rsidRDefault="0001492F" w:rsidP="00B40494">
      <w:pPr>
        <w:spacing w:after="0" w:line="240" w:lineRule="auto"/>
        <w:ind w:firstLine="0"/>
        <w:rPr>
          <w:sz w:val="24"/>
          <w:szCs w:val="24"/>
        </w:rPr>
      </w:pPr>
    </w:p>
    <w:p w14:paraId="7BBD9551" w14:textId="5C49595C" w:rsidR="0001492F" w:rsidRPr="00B40494" w:rsidRDefault="0041155D" w:rsidP="00B40494">
      <w:pPr xmlns:w="http://schemas.openxmlformats.org/wordprocessingml/2006/main">
        <w:spacing w:after="0" w:line="240" w:lineRule="auto"/>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68. </w:t>
      </w:r>
      <w:r xmlns:w="http://schemas.openxmlformats.org/wordprocessingml/2006/main" w:rsidRPr="00B40494">
        <w:rPr>
          <w:sz w:val="24"/>
          <w:szCs w:val="24"/>
        </w:rPr>
        <w:t xml:space="preserve">В случае Украины масштабное вторжение Российской Федерации нанесло серьезный ущерб украинскому энергетическому сектору, сделав энергетическую безопасность важнейшим компонентом сопротивления страны агрессору. Зимой 2022-2023 годов Российская Федерация провела систематическую бомбардировку украинской энергетической инфраструктуры, уничтожая подстанции, линии электропередачи и электростанции. В разгар атак, по оценкам, было уничтожено или оккупировано более половины украинских электрогенерирующих мощностей. К концу 2024 года, по оценкам, Российская Федерация уже уничтожила большую часть украинских генерирующих мощностей, а критическая инфраструктура оказалась крайне уязвимой. Многие угольные и газовые электростанции на востоке и юге страны были выведены из строя либо путем физического разрушения, либо путем оккупации территории. При поддержке Запада Украина закупила трансформаторы, аварийные генераторы и запасное оборудование, сумев избежать полного коллапса энергосистемы.</w:t>
      </w:r>
    </w:p>
    <w:p w14:paraId="756B27A7" w14:textId="04F618DC"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69. </w:t>
      </w:r>
      <w:r xmlns:w="http://schemas.openxmlformats.org/wordprocessingml/2006/main" w:rsidRPr="00B40494">
        <w:rPr>
          <w:sz w:val="24"/>
          <w:szCs w:val="24"/>
        </w:rPr>
        <w:t xml:space="preserve">Помимо электроснабжения, война затронула и другие сегменты: нефтегазовую инфраструктуру (например, была повреждена газораспределительная сеть, часто становились мишенью нефтехранилища). Однако внутреннее производство газа в Украине (расположенное в основном на западе) продолжало относительно бесперебойно, обеспечивая около 18-19 миллиардов м³ в год, или около 70% потребностей Украины в потреблении. Импорт природного газа из России был полностью прекращен с 2022 года, при этом Украине удалось восполнить его за счет импорта из ЕС (Словакия, Польша, Венгрия) и использования природного газа из собственных запасов. Кроме того, подземные хранилища стали стратегическим активом. Системы централизованного теплоснабжения городов, хотя и пострадали, продолжали работать в большинстве населенных пунктов, используя тепловые электростанции, работающие на природном газе или мазуте.</w:t>
      </w:r>
    </w:p>
    <w:p w14:paraId="01B83662" w14:textId="70245BC1"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70. </w:t>
      </w:r>
      <w:r xmlns:w="http://schemas.openxmlformats.org/wordprocessingml/2006/main" w:rsidRPr="00B40494">
        <w:rPr>
          <w:sz w:val="24"/>
          <w:szCs w:val="24"/>
        </w:rPr>
        <w:t xml:space="preserve">Несмотря на разрушения, вызванные войной, в июне 2023 года Украина утвердила Комплексный национальный план в области энергетики и климата (далее – </w:t>
      </w:r>
      <w:r xmlns:w="http://schemas.openxmlformats.org/wordprocessingml/2006/main" w:rsidRPr="00B40494">
        <w:rPr>
          <w:i/>
          <w:sz w:val="24"/>
          <w:szCs w:val="24"/>
        </w:rPr>
        <w:t xml:space="preserve">КПЭК </w:t>
      </w:r>
      <w:r xmlns:w="http://schemas.openxmlformats.org/wordprocessingml/2006/main" w:rsidRPr="00B40494">
        <w:rPr>
          <w:sz w:val="24"/>
          <w:szCs w:val="24"/>
        </w:rPr>
        <w:t xml:space="preserve">) до 2030 года. Основные цели Украины на 2030 год включают сокращение выбросов парниковых газов на 65% по сравнению с 1990 годом, достижение 27% доли возобновляемой энергии в конечном потреблении энергии и полное исключение угля из энергетического баланса к 2035 году. В настоящее время Украина переходит к возобновляемым источникам энергии и энергоэффективности, а также стремится укрепить важную роль атомной энергетики.</w:t>
      </w:r>
    </w:p>
    <w:p w14:paraId="26E4DD13" w14:textId="2C30CB3A"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70.1. Важнейшей вехой в обеспечении региональной энергетической безопасности стала экстренная синхронизация в марте 2022 года энергосистем Республики Молдова и Украины с энергосистемой континентальной Европы, эксплуатируемой ENTSO-E. С тех пор работа энергосистем двух государств была адаптирована к техническим и эксплуатационным требованиям, применимым к синхронной зоне континентальной Европы, в том числе посредством внедрения европейских сетевых кодов и Соглашения о синхронной эксплуатации (SAFA).</w:t>
      </w:r>
    </w:p>
    <w:p w14:paraId="2349B191" w14:textId="66F14077"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70.2. В рамках синхронизированной работы системные операторы Республики Молдова и Украины – компания «Молдэлектрика» и НКО «Укрэнерго» – сотрудничают в рамках совместного блока управления УАМД, обеспечивая скоординированное управление частотно-энергетическим балансом и соблюдение обязательств по обеспечению стабильности системы. В нынешних условиях обеспечение баланса блока УАМД и поддержание оперативной безопасности является общей задачей, особенно в условиях перебоев в работе энергетической инфраструктуры Украины. В этой связи реализуются консолидированные процессы обмена данными в режиме реального времени, оперативной координации и эффективного использования трансграничных мощностей.</w:t>
      </w:r>
    </w:p>
    <w:p w14:paraId="5D2DCA49" w14:textId="46008ED6" w:rsidR="00EC424C"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70.3. Параллельно Республика Молдова и Украина участвуют в процессе интеграции во внутренний европейский рынок электроэнергии, в том числе путем присоединения к единой системе расчета пропускной способности на сутки вперед и внутри дня (SDAC). В рамках Восточноевропейского региона расчета пропускной способности (EE CCR) операторы систем передачи электроэнергии Республики Молдова и Украины, совместно с операторами Польши, Словакии, Венгрии и Румынии, разрабатывают скоординированные процессы расчета трансграничной пропускной способности на сутки вперед и внутри дня, первоначально на основе методологии cNTC, с последующим переходом к методу, основанному на потоках.</w:t>
      </w:r>
    </w:p>
    <w:p w14:paraId="40B63EB7" w14:textId="77777777" w:rsidR="0001492F" w:rsidRPr="00B40494" w:rsidRDefault="0001492F" w:rsidP="00B40494">
      <w:pPr>
        <w:spacing w:after="0" w:line="240" w:lineRule="auto"/>
        <w:ind w:firstLine="0"/>
        <w:rPr>
          <w:sz w:val="24"/>
          <w:szCs w:val="24"/>
        </w:rPr>
      </w:pPr>
    </w:p>
    <w:p w14:paraId="2A90D769" w14:textId="77777777" w:rsidR="00A77005" w:rsidRPr="00B40494" w:rsidRDefault="00A77005"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Раздел </w:t>
      </w:r>
      <w:r xmlns:w="http://schemas.openxmlformats.org/wordprocessingml/2006/main" w:rsidRPr="00B40494">
        <w:rPr>
          <w:b/>
          <w:bCs/>
          <w:sz w:val="24"/>
          <w:szCs w:val="24"/>
        </w:rPr>
        <w:t xml:space="preserve">4</w:t>
      </w:r>
    </w:p>
    <w:p w14:paraId="7440BB12" w14:textId="1500D71E" w:rsidR="0001492F" w:rsidRPr="00B40494" w:rsidRDefault="00153B9C" w:rsidP="00B40494">
      <w:pPr xmlns:w="http://schemas.openxmlformats.org/wordprocessingml/2006/main">
        <w:pStyle w:val="Titlu2"/>
        <w:spacing w:before="0" w:after="0" w:line="240" w:lineRule="auto"/>
        <w:ind w:firstLine="0"/>
        <w:jc w:val="center"/>
        <w:rPr>
          <w:sz w:val="24"/>
          <w:szCs w:val="24"/>
        </w:rPr>
      </w:pPr>
      <w:bookmarkStart xmlns:w="http://schemas.openxmlformats.org/wordprocessingml/2006/main" w:id="6" w:name="_Toc202447461"/>
      <w:r xmlns:w="http://schemas.openxmlformats.org/wordprocessingml/2006/main" w:rsidR="00F70D58" w:rsidRPr="00B40494">
        <w:rPr>
          <w:caps w:val="0"/>
          <w:sz w:val="24"/>
          <w:szCs w:val="24"/>
        </w:rPr>
        <w:t xml:space="preserve">Национальный </w:t>
      </w:r>
      <w:bookmarkEnd xmlns:w="http://schemas.openxmlformats.org/wordprocessingml/2006/main" w:id="6"/>
      <w:r xmlns:w="http://schemas.openxmlformats.org/wordprocessingml/2006/main" w:rsidRPr="00B40494">
        <w:rPr>
          <w:sz w:val="24"/>
          <w:szCs w:val="24"/>
        </w:rPr>
        <w:t xml:space="preserve">контекст</w:t>
      </w:r>
    </w:p>
    <w:p w14:paraId="5AFC9E41" w14:textId="3DE0DEEB"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71. </w:t>
      </w:r>
      <w:r xmlns:w="http://schemas.openxmlformats.org/wordprocessingml/2006/main" w:rsidRPr="00B40494">
        <w:rPr>
          <w:sz w:val="24"/>
          <w:szCs w:val="24"/>
        </w:rPr>
        <w:t xml:space="preserve">Будучи импортером энергоносителей, Республика Молдова подвержена рыночным потрясениям на более высоком уровне, чем в среднем по ЕС, и останется таковой, если не будет продолжен прогресс, достигнутый в последние годы в диверсификации и модернизации энергетического сектора. Уязвимость Молдовы в энергетическом секторе является результатом недостаточного инвестирования в развитие внутренних мощностей по производству энергии и энергетической инфраструктуры за более чем 30 лет с момента обретения независимости, минимальных попыток диверсификации энергоснабжения и недостаточных и неполных рыночных реформ. Все это происходило на фоне резких технологических изменений в функционировании энергетических систем, деиндустриализации национальной экономики, падения энергопотребления, влияния территориальных споров и отсутствия контроля над энергетической инфраструктурой в административно-территориальных единицах на левом берегу реки Днестр.</w:t>
      </w:r>
    </w:p>
    <w:p w14:paraId="209592FC" w14:textId="76D4B51C"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72. </w:t>
      </w:r>
      <w:r xmlns:w="http://schemas.openxmlformats.org/wordprocessingml/2006/main" w:rsidRPr="00B40494">
        <w:rPr>
          <w:sz w:val="24"/>
          <w:szCs w:val="24"/>
        </w:rPr>
        <w:t xml:space="preserve">За последние десять лет прогресс энергетического сектора был отмечен достижением многочисленных целей, изложенных в Энергетической стратегии Республики Молдова до 2030 года, утвержденной Постановлением Правительства № 102/2013. Присоединение Республики Молдова к Договору об энергетическом сообществе укрепило национальную правовую базу, регулирующую энергетический сектор, которая была модернизирована и приведена в соответствие с законодательством ЕС.</w:t>
      </w:r>
    </w:p>
    <w:p w14:paraId="6F039E46" w14:textId="5934E7E9"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73. </w:t>
      </w:r>
      <w:r xmlns:w="http://schemas.openxmlformats.org/wordprocessingml/2006/main" w:rsidRPr="00B40494">
        <w:rPr>
          <w:sz w:val="24"/>
          <w:szCs w:val="24"/>
        </w:rPr>
        <w:t xml:space="preserve">В 2014 году Республика Молдова подписала Соглашение об ассоциации с ЕС, которое вступило в полную силу в 2016 году, а также последующие программы ассоциации, согласованные между ЕС и Республикой Молдова, направленные на дальнейшее упрощение торговли путем постепенной гармонизации национального законодательства, правил и стандартов с нормами ЕС. В марте 2022 года Республика Молдова подала заявку на вступление в ЕС, и 17 июня 2022 года Европейская комиссия представила свое заключение по этой заявке. Впоследствии, 23 июня 2022 года, Европейский совет предоставил Республике Молдова статус страны-кандидата. 14 декабря 2023 года Европейский совет принял решение начать переговоры о вступлении Республики Молдова, и 25 июня 2024 года в ходе первой Межправительственной конференции переговоры о вступлении Республики Молдова были официально открыты.</w:t>
      </w:r>
    </w:p>
    <w:p w14:paraId="24BEA65D" w14:textId="5DB1AF7B"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74. </w:t>
      </w:r>
      <w:r xmlns:w="http://schemas.openxmlformats.org/wordprocessingml/2006/main" w:rsidRPr="00B40494">
        <w:rPr>
          <w:sz w:val="24"/>
          <w:szCs w:val="24"/>
        </w:rPr>
        <w:t xml:space="preserve">В соответствии с Решением 2022/02/MC-EnC Совета министров Энергетического сообщества Республика Молдова согласовала следующие целевые показатели по увеличению возобновляемых источников энергии и сокращению выбросов парниковых газов на 2030 год:</w:t>
      </w:r>
    </w:p>
    <w:p w14:paraId="5CA763D6" w14:textId="04A5F9B9"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74.1. обеспечение доли возобновляемых источников энергии в объеме не менее 27% от общего конечного потребления энергии;</w:t>
      </w:r>
    </w:p>
    <w:p w14:paraId="59D3D205" w14:textId="6E69E13B"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74.2. Сокращение выбросов парниковых газов на 68,6% по сравнению с 1990 годом или поддержание их на уровне ниже 9,1 млн тонн эквивалента CO2 </w:t>
      </w:r>
      <w:r xmlns:w="http://schemas.openxmlformats.org/wordprocessingml/2006/main" w:rsidRPr="00B40494">
        <w:rPr>
          <w:sz w:val="24"/>
          <w:szCs w:val="24"/>
          <w:vertAlign w:val="subscript"/>
        </w:rPr>
        <w:t xml:space="preserve">к </w:t>
      </w:r>
      <w:r xmlns:w="http://schemas.openxmlformats.org/wordprocessingml/2006/main" w:rsidRPr="00B40494">
        <w:rPr>
          <w:sz w:val="24"/>
          <w:szCs w:val="24"/>
        </w:rPr>
        <w:t xml:space="preserve">2030 году;</w:t>
      </w:r>
    </w:p>
    <w:p w14:paraId="0AECF84B" w14:textId="6EF28905"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74.3. Обеспечение валового внутреннего потребления энергии ниже 3000 ктнэ в 2030 году.</w:t>
      </w:r>
    </w:p>
    <w:p w14:paraId="106AA9D4" w14:textId="697F76EE"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75. </w:t>
      </w:r>
      <w:r xmlns:w="http://schemas.openxmlformats.org/wordprocessingml/2006/main" w:rsidRPr="00B40494">
        <w:rPr>
          <w:sz w:val="24"/>
          <w:szCs w:val="24"/>
        </w:rPr>
        <w:t xml:space="preserve">Для достижения этих целей ПНИЭК разработал реалистичные действия и меры, обеспечивающие достижение национальных целей к 2030 году.</w:t>
      </w:r>
    </w:p>
    <w:p w14:paraId="504CDD68" w14:textId="5A027AE0"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76. </w:t>
      </w:r>
      <w:r xmlns:w="http://schemas.openxmlformats.org/wordprocessingml/2006/main" w:rsidRPr="00B40494">
        <w:rPr>
          <w:sz w:val="24"/>
          <w:szCs w:val="24"/>
        </w:rPr>
        <w:t xml:space="preserve">В дополнение к долгосрочным обязательствам, Республика Молдова на 19-м заседании Совета министров Энергетического сообщества 30 ноября 2021 года взяла на себя обязательство имплементировать на национальном уровне пакет мер «Чистая энергия для всех европейцев», принятый на уровне Энергетического сообщества решениями Совета министров Энергетического сообщества в 2021 и 2022 годах, а также создать необходимую нормативно-правовую базу для введения ценообразования на углеродные выбросы.</w:t>
      </w:r>
    </w:p>
    <w:p w14:paraId="5CA62FB9" w14:textId="5043119C" w:rsidR="0001492F" w:rsidRPr="00B40494" w:rsidRDefault="00A1304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77. </w:t>
      </w:r>
      <w:r xmlns:w="http://schemas.openxmlformats.org/wordprocessingml/2006/main" w:rsidRPr="00B40494">
        <w:rPr>
          <w:sz w:val="24"/>
          <w:szCs w:val="24"/>
        </w:rPr>
        <w:t xml:space="preserve">Сближение с законодательством и стандартами ЕС неизбежно окажет стабилизирующее воздействие на будущее развитие энергетического сектора в Республике Молдова. Транспозиция и имплементация законодательства ЕС позволят Республике Молдова привлечь новые иностранные инвестиции и встать на путь к циклической и устойчивой экономике, не зависящей от выбросов парниковых газов. Это воздействие особенно ощутимо в энергетическом секторе, который вносит наибольший вклад в объем выбросов парниковых газов. Согласно Программе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низкоэмиссионного развития до 2030 года, на энергетический сектор приходится более 69,9% национальных выбросов парниковых газов.</w:t>
      </w:r>
    </w:p>
    <w:p w14:paraId="02414434" w14:textId="38077B98" w:rsidR="0001492F" w:rsidRPr="00B40494" w:rsidRDefault="00A1304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78. </w:t>
      </w:r>
      <w:r xmlns:w="http://schemas.openxmlformats.org/wordprocessingml/2006/main" w:rsidRPr="00B40494">
        <w:rPr>
          <w:sz w:val="24"/>
          <w:szCs w:val="24"/>
        </w:rPr>
        <w:t xml:space="preserve">За последнее десятилетие Республика Молдова предприняла значительные усилия по либерализации своих рынков электроэнергии и газа. Хотя законодательная база в значительной степени была создана путем имплементации Третьего энергетического пакета ЕС, ее внедрение и дальнейшее развитие были затруднены относительно небольшими размерами рынков и скоростью, с которой Республика Молдова проводит эти реформы, в то время как единый европейский энергетический рынок также претерпел корректировки и изменения.</w:t>
      </w:r>
    </w:p>
    <w:p w14:paraId="2C291808" w14:textId="121D3B9B"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79. </w:t>
      </w:r>
      <w:r xmlns:w="http://schemas.openxmlformats.org/wordprocessingml/2006/main" w:rsidRPr="00B40494">
        <w:rPr>
          <w:sz w:val="24"/>
          <w:szCs w:val="24"/>
        </w:rPr>
        <w:t xml:space="preserve">Учитывая национальную цель стать государством-членом ЕС к 2030 году, темпы реализации необходимо ускорить. Прогресс и достижения, достигнутые с начала войны на Украине, в частности в области энергетической безопасности, демонстрируют, что реформы можно ускорить. При разработке мер по исправлению ситуации Стратегия рассматривает 2021-2024 годы в качестве отправной точки для дальнейшего развития.</w:t>
      </w:r>
    </w:p>
    <w:p w14:paraId="6E8F15FF" w14:textId="0684646E"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80. </w:t>
      </w:r>
      <w:r xmlns:w="http://schemas.openxmlformats.org/wordprocessingml/2006/main" w:rsidRPr="00B40494">
        <w:rPr>
          <w:sz w:val="24"/>
          <w:szCs w:val="24"/>
        </w:rPr>
        <w:t xml:space="preserve">Тем временем технологический прогресс и цифровизация начали открывать новые возможности для диверсификации энергетического баланса и более широкого использования возобновляемых источников энергии. В то же время геополитический контекст резко изменился. Вторжение Российской Федерации в Украину и использование ею энергетических ресурсов в качестве оружия против европейских стран экспоненциально увеличили риски, связанные с энергоснабжением, и вызвали волну быстрого роста цен на электроэнергию и природный газ во всех крупнейших экономиках ЕС, которая постепенно смягчалась за счет диверсификации источников и маршрутов поставок государств-членов ЕС.</w:t>
      </w:r>
    </w:p>
    <w:p w14:paraId="32FD40EB" w14:textId="44D4F7A1"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81. </w:t>
      </w:r>
      <w:r xmlns:w="http://schemas.openxmlformats.org/wordprocessingml/2006/main" w:rsidRPr="00B40494">
        <w:rPr>
          <w:sz w:val="24"/>
          <w:szCs w:val="24"/>
        </w:rPr>
        <w:t xml:space="preserve">В контексте того, что Республика Молдова является нетто-импортером энергоносителей, международные ценовые тенденции оказывают прямое влияние на национальную экономику. В 2022 году резкое повышение цен на природный газ и нефтепродукты вызвало инфляционный шок: цены на поставку природного газа конечным потребителям выросли более чем в пять раз за один год, а цена на электроэнергию к концу 2022 года превысила 5 леев/кВтч. Это потребовало значительных бюджетных усилий со стороны государства для защиты уязвимых потребителей. Правительство реализовало программы компенсации счетов («Помощь у счетчика»), выделив около 5 миллиардов леев в холодный сезон 2022-2023 годов на субсидирование отопления и электроэнергии. В то же время, в сезоне 2023-2024 годов поддержка продолжалась как в виде ежемесячной компенсации непосредственно в счетах, так и в виде денежных выплат в зависимости от источника отопления, а в сезоне 2024-2025 годов компенсация предоставлялась исключительно в виде денежных выплат. Кроме того, в течение 2025 года компенсация за потребление электроэнергии также предлагается непосредственно в счетах. Даже с учетом компенсации бремя энергетических расходов для населения значительно возросло: потребление природного газа в стране зимой 2022-2023 годов сократилось примерно на 50% по сравнению с предыдущей зимой, в том числе за счет частичной замены этого вида топлива мазутом. Промышленность и сельское хозяйство также ощутили на себе высокие цены на топливо и электроэнергию, что снизило конкурентоспособность и подстегнуло инфляцию. Эта ситуация подчеркнула важность повышения энергетической безопасности и диверсификации энергетического баланса для снижения уязвимости экономики и населения к внешним шокам на энергетических рынках. В то же время последствия войны побудили Республику Молдова ускорить реализацию мер, способствующих сближению национального энергетического сектора с энергетическими рынками ЕС.</w:t>
      </w:r>
    </w:p>
    <w:p w14:paraId="38B0520A" w14:textId="77777777" w:rsidR="00A004F1"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82. </w:t>
      </w:r>
      <w:r xmlns:w="http://schemas.openxmlformats.org/wordprocessingml/2006/main" w:rsidRPr="00B40494">
        <w:rPr>
          <w:sz w:val="24"/>
          <w:szCs w:val="24"/>
        </w:rPr>
        <w:t xml:space="preserve">В условиях отсутствия местных запасов ископаемого топлива Республика Молдова может и должна решать проблемы энергетической безопасности, используя потенциал возобновляемых источников энергии и увеличивая долю электроэнергии в конечном потреблении энергии, особенно в транспортном секторе, а также в системах отопления и охлаждения. Масштабная электрификация конечного потребления энергии повысит значимость энергетического сектора, но для того, чтобы справиться с этими изменениями, энергетический сектор должен принципиально повысить свою гибкость в управлении крупными переменными мощностями возобновляемых источников энергии.</w:t>
      </w:r>
    </w:p>
    <w:p w14:paraId="5F480BDE" w14:textId="77777777" w:rsidR="0001492F" w:rsidRPr="00B40494" w:rsidRDefault="0001492F" w:rsidP="00B40494">
      <w:pPr>
        <w:spacing w:after="0" w:line="240" w:lineRule="auto"/>
        <w:ind w:firstLine="0"/>
        <w:rPr>
          <w:sz w:val="24"/>
          <w:szCs w:val="24"/>
        </w:rPr>
      </w:pPr>
    </w:p>
    <w:p w14:paraId="0B4B7053" w14:textId="200D8F81"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83. </w:t>
      </w:r>
      <w:r xmlns:w="http://schemas.openxmlformats.org/wordprocessingml/2006/main" w:rsidRPr="00B40494">
        <w:rPr>
          <w:sz w:val="24"/>
          <w:szCs w:val="24"/>
        </w:rPr>
        <w:t xml:space="preserve">Даже при экспоненциальном росте мощностей возобновляемой энергетики, подключенных к электроэнергетической системе в постпандемический период COVID-19, их влияние на валовое внутреннее потребление энергии остается относительно небольшим. В то же время, динамика последних лет показывает, что Республика Молдова находится в состоянии ускорить свою программу декарбонизации для достижения цели климатической нейтральности к 2050 году в соответствии с обязательством, закрепленным в Законе № 74/2024 о борьбе с изменением климата.</w:t>
      </w:r>
    </w:p>
    <w:p w14:paraId="4C35F240" w14:textId="4346FC8A"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84. </w:t>
      </w:r>
      <w:r xmlns:w="http://schemas.openxmlformats.org/wordprocessingml/2006/main" w:rsidRPr="00B40494">
        <w:rPr>
          <w:sz w:val="24"/>
          <w:szCs w:val="24"/>
        </w:rPr>
        <w:t xml:space="preserve">По мере того, как технологии солнечной, ветровой и накопительной энергии становятся конкурентоспособными по стоимости с технологиями на основе ископаемого топлива, содействие потреблению возобновляемой энергии может принести значительные экономические выгоды конечным потребителям и национальной экономике в целом. Для реализации этих преимуществ необходимо расширить и адаптировать поддержку возобновляемых источников энергии, чтобы облегчить их интеграцию не только в электроэнергетический сектор, но и в тепловой, газовый и транспортный секторы. В дополнение к уже существующим возобновляемым источникам энергии, в ближайшие десятилетия будет расти интерес и к другим технологиям, способным сократить выбросы углерода, таким как атомная энергетика и использование имеющихся в стране геотермальных ресурсов.</w:t>
      </w:r>
    </w:p>
    <w:p w14:paraId="7E055E68" w14:textId="15530836"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85. </w:t>
      </w:r>
      <w:r xmlns:w="http://schemas.openxmlformats.org/wordprocessingml/2006/main" w:rsidRPr="00B40494">
        <w:rPr>
          <w:sz w:val="24"/>
          <w:szCs w:val="24"/>
        </w:rPr>
        <w:t xml:space="preserve">Признавая роль развития возобновляемых источников энергии и мер по повышению энергоэффективности в обеспечении энергетической безопасности и устойчивого экономического развития на COP28 в Дубае, Республика Молдова вместе со 118 другими странами присоединилась к глобальному обязательству утроить мощности возобновляемых источников энергии, удвоить показатели энергоэффективности к 2030 году и утроить мощности атомной энергетики к 2050 году, что значительно поможет странам достичь целей климатической нейтральности.</w:t>
      </w:r>
    </w:p>
    <w:p w14:paraId="3A196948" w14:textId="2D6EBD6F"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86. </w:t>
      </w:r>
      <w:r xmlns:w="http://schemas.openxmlformats.org/wordprocessingml/2006/main" w:rsidRPr="00B40494">
        <w:rPr>
          <w:sz w:val="24"/>
          <w:szCs w:val="24"/>
        </w:rPr>
        <w:t xml:space="preserve">В другом контексте защита прав потребителей и энергетическая бедность имеют особое значение в Республике Молдова. Доля населения, страдающего от энергетической бедности, высока, а цены на электроэнергию и природный газ, формирующиеся на конкурентном рынке, могут быть недоступны для значительной части населения и предприятий. Высокие затраты на энергию могут съедать значительную часть бюджета уязвимых потребителей, оставляя меньше средств на другие основные нужды, такие как питание, здравоохранение и образование. Когда затраты на энергию становятся недоступными, некоторые потребители могут столкнуться с энергетической бедностью, которая подразумевает неспособность получить доступ к адекватным энергетическим услугам для удовлетворения основных потребностей. Это может привести к недостаточному отоплению домов, недостаточному освещению и ограниченному доступу к электроприборам, что влияет на общий комфорт и благополучие. Пиковые цены на энергоносители, как это наблюдалось в 2021-2022 годах, в сочетании с низкой энергоэффективностью жилья, снижают уровень жизни и поддержку населением текущих и будущих реформ в энергетическом секторе.</w:t>
      </w:r>
    </w:p>
    <w:p w14:paraId="2BD5976C" w14:textId="0C661F8C" w:rsidR="0001492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87. </w:t>
      </w:r>
      <w:r xmlns:w="http://schemas.openxmlformats.org/wordprocessingml/2006/main" w:rsidRPr="00B40494">
        <w:rPr>
          <w:sz w:val="24"/>
          <w:szCs w:val="24"/>
        </w:rPr>
        <w:t xml:space="preserve">Проблемы доступности часто приводят к значительному финансовому бремени для конечных потребителей, особенно для тех, кто имеет ограниченные доходы или живет в нищете. Проблема экономической безопасности отражается в показателях бедности. Абсолютный уровень бедности в период 2014-2020 годов колебался от 23% до 29,5%. Пандемия и энергетический кризис, последовавший за началом войны на Украине, негативно повлияли на этот показатель; в 2024 году, согласно средним показателям бедности, представленным НБС, абсолютный уровень бедности достиг 33,6%. Абсолютная бедность распределена неравномерно: в сельской местности она вдвое выше, чем в городах, а на юге страны – выше, чем в среднем по стране.</w:t>
      </w:r>
    </w:p>
    <w:p w14:paraId="3C1EE02D" w14:textId="2F36C1A3" w:rsidR="00896BB4"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88. </w:t>
      </w:r>
      <w:r xmlns:w="http://schemas.openxmlformats.org/wordprocessingml/2006/main" w:rsidRPr="00B40494">
        <w:rPr>
          <w:sz w:val="24"/>
          <w:szCs w:val="24"/>
        </w:rPr>
        <w:t xml:space="preserve">Согласно презентации НБС, учитывая, что в 2024 году доля расходов на жилье, воду, электроэнергию и природный газ составляла от 16,4% (неимущее население) до 20,9% (имущее население) от общих расходов, уступая только расходам на продукты питания, значительная часть предоставленной социальной помощи была направлена лицам с более высокой степенью энергетической уязвимости, выявленным и квалифицированным как уязвимые потребители с использованием платформы «compensatii.gov.md». По данным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Министерства труда и социальной защиты, в отопительный сезон 2024-2025 годов примерно 720 000 домохозяйств, в которых проживало около 1 579 000 человек, получили компенсации от правительства.</w:t>
      </w:r>
    </w:p>
    <w:p w14:paraId="5736CF92" w14:textId="77777777" w:rsidR="00F70D58" w:rsidRPr="00B40494" w:rsidRDefault="00F70D58" w:rsidP="00B40494">
      <w:pPr>
        <w:spacing w:after="0" w:line="240" w:lineRule="auto"/>
        <w:jc w:val="center"/>
        <w:rPr>
          <w:b/>
          <w:sz w:val="24"/>
          <w:szCs w:val="24"/>
        </w:rPr>
      </w:pPr>
    </w:p>
    <w:p w14:paraId="078B054E" w14:textId="400D3F01" w:rsidR="00DF7E18" w:rsidRPr="00B40494" w:rsidRDefault="007A3449" w:rsidP="00B40494">
      <w:pPr xmlns:w="http://schemas.openxmlformats.org/wordprocessingml/2006/main">
        <w:spacing w:after="0" w:line="240" w:lineRule="auto"/>
        <w:jc w:val="center"/>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Рисунок 6.</w:t>
      </w:r>
      <w:r xmlns:w="http://schemas.openxmlformats.org/wordprocessingml/2006/main" w:rsidRPr="00B40494">
        <w:rPr>
          <w:sz w:val="24"/>
          <w:szCs w:val="24"/>
        </w:rPr>
        <w:t xml:space="preserve"> </w:t>
      </w:r>
      <w:r xmlns:w="http://schemas.openxmlformats.org/wordprocessingml/2006/main" w:rsidRPr="00B40494">
        <w:rPr>
          <w:i/>
          <w:sz w:val="24"/>
          <w:szCs w:val="24"/>
        </w:rPr>
        <w:t xml:space="preserve">Средний размер государственного социального пособия, лей</w:t>
      </w:r>
      <w:r xmlns:w="http://schemas.openxmlformats.org/wordprocessingml/2006/main" xmlns:wp="http://schemas.openxmlformats.org/drawingml/2006/wordprocessingDrawing" xmlns:wp14="http://schemas.microsoft.com/office/word/2010/wordprocessingDrawing" w:rsidRPr="00B40494">
        <w:rPr>
          <w:noProof/>
          <w:sz w:val="24"/>
          <w:szCs w:val="24"/>
          <w:lang w:val="ru-RU" w:eastAsia="ru-RU"/>
        </w:rPr>
        <w:drawing xmlns:w="http://schemas.openxmlformats.org/wordprocessingml/2006/main" xmlns:wp="http://schemas.openxmlformats.org/drawingml/2006/wordprocessingDrawing" xmlns:wp14="http://schemas.microsoft.com/office/word/2010/wordprocessingDrawing">
          <wp:inline distT="0" distB="0" distL="0" distR="0" wp14:anchorId="5E57ED0F" wp14:editId="07A45242">
            <wp:extent cx="5200650" cy="1475117"/>
            <wp:effectExtent l="0" t="0" r="0" b="10795"/>
            <wp:docPr id="2059963269" name="Chart 1">
              <a:extLst xmlns:a="http://schemas.openxmlformats.org/drawingml/2006/main">
                <a:ext uri="{FF2B5EF4-FFF2-40B4-BE49-F238E27FC236}">
                  <a16:creationId xmlns:a16="http://schemas.microsoft.com/office/drawing/2014/main" id="{1BB10203-6B2F-1528-90E3-DFA8A7C441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xmlns:w="http://schemas.openxmlformats.org/wordprocessingml/2006/main" w:rsidRPr="00B40494">
        <w:rPr>
          <w:sz w:val="24"/>
          <w:szCs w:val="24"/>
        </w:rPr>
        <w:t xml:space="preserve"> </w:t>
      </w:r>
    </w:p>
    <w:p w14:paraId="591F3D6D" w14:textId="77777777" w:rsidR="00EA2FA5" w:rsidRPr="00B40494" w:rsidRDefault="00A110CC" w:rsidP="00B40494">
      <w:pPr xmlns:w="http://schemas.openxmlformats.org/wordprocessingml/2006/main">
        <w:spacing w:after="0" w:line="240" w:lineRule="auto"/>
        <w:ind w:firstLine="0"/>
        <w:jc w:val="center"/>
        <w:rPr>
          <w:i/>
          <w:sz w:val="24"/>
          <w:szCs w:val="24"/>
        </w:rPr>
      </w:pPr>
      <w:r xmlns:w="http://schemas.openxmlformats.org/wordprocessingml/2006/main" w:rsidRPr="00B40494">
        <w:rPr>
          <w:i/>
          <w:sz w:val="24"/>
          <w:szCs w:val="24"/>
        </w:rPr>
        <w:t xml:space="preserve">Источник: НБС</w:t>
      </w:r>
    </w:p>
    <w:p w14:paraId="1E846806" w14:textId="77777777" w:rsidR="0001492F" w:rsidRPr="00B40494" w:rsidRDefault="0001492F" w:rsidP="00B40494">
      <w:pPr>
        <w:spacing w:after="0" w:line="240" w:lineRule="auto"/>
        <w:ind w:firstLine="0"/>
        <w:rPr>
          <w:sz w:val="24"/>
          <w:szCs w:val="24"/>
        </w:rPr>
      </w:pPr>
    </w:p>
    <w:p w14:paraId="58977775" w14:textId="77777777" w:rsidR="007A3449" w:rsidRPr="00B40494" w:rsidRDefault="007A3449"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Раздел </w:t>
      </w:r>
      <w:r xmlns:w="http://schemas.openxmlformats.org/wordprocessingml/2006/main" w:rsidRPr="00B40494">
        <w:rPr>
          <w:b/>
          <w:bCs/>
          <w:sz w:val="24"/>
          <w:szCs w:val="24"/>
        </w:rPr>
        <w:t xml:space="preserve">5</w:t>
      </w:r>
    </w:p>
    <w:p w14:paraId="45CEB612" w14:textId="312C3575" w:rsidR="008C4554" w:rsidRPr="00B40494" w:rsidRDefault="00F70D58" w:rsidP="00B40494">
      <w:pPr xmlns:w="http://schemas.openxmlformats.org/wordprocessingml/2006/main">
        <w:pStyle w:val="Titlu3"/>
        <w:spacing w:before="0" w:after="0" w:line="240" w:lineRule="auto"/>
        <w:ind w:firstLine="0"/>
        <w:jc w:val="center"/>
        <w:rPr>
          <w:sz w:val="24"/>
          <w:szCs w:val="24"/>
        </w:rPr>
      </w:pPr>
      <w:bookmarkStart xmlns:w="http://schemas.openxmlformats.org/wordprocessingml/2006/main" w:id="7" w:name="_Toc202447462"/>
      <w:r xmlns:w="http://schemas.openxmlformats.org/wordprocessingml/2006/main" w:rsidRPr="00B40494">
        <w:rPr>
          <w:b/>
          <w:caps w:val="0"/>
          <w:sz w:val="24"/>
          <w:szCs w:val="24"/>
        </w:rPr>
        <w:t xml:space="preserve">Энергетический баланс Республики Молдова</w:t>
      </w:r>
      <w:bookmarkEnd xmlns:w="http://schemas.openxmlformats.org/wordprocessingml/2006/main" w:id="7"/>
    </w:p>
    <w:p w14:paraId="262B9FF7" w14:textId="77777777" w:rsidR="0001492F" w:rsidRPr="00B40494" w:rsidRDefault="0001492F" w:rsidP="00B40494">
      <w:pPr>
        <w:spacing w:after="0" w:line="240" w:lineRule="auto"/>
        <w:ind w:firstLine="0"/>
        <w:rPr>
          <w:sz w:val="24"/>
          <w:szCs w:val="24"/>
        </w:rPr>
      </w:pPr>
    </w:p>
    <w:p w14:paraId="72A48EE2" w14:textId="469763F6" w:rsidR="008473CF" w:rsidRPr="00B40494" w:rsidRDefault="00A1304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89. </w:t>
      </w:r>
      <w:r xmlns:w="http://schemas.openxmlformats.org/wordprocessingml/2006/main" w:rsidRPr="00B40494">
        <w:rPr>
          <w:sz w:val="24"/>
          <w:szCs w:val="24"/>
        </w:rPr>
        <w:t xml:space="preserve">Согласно данным Национального статистического бюро, валовое внутреннее потребление энергии Республики Молдова в 2024 году составило около 3 909 тысяч тонн нефтяного эквивалента (тн. н.э.), что примерно на 4% больше по сравнению с 2023 годом (3 755 тысяч тн. н.э.) на фоне регионального энергетического кризиса, разразившегося в 2022 году. Структура первичных источников энергии подчеркивает высокую зависимость от импортируемых ископаемых ресурсов. Наибольшую долю занимают нефтепродукты, составляющие приблизительно 40% валового внутреннего потребления в 2024 году, за ними следует природный газ с долей около 27%. Твердое биотопливо (в основном дрова и сельскохозяйственные отходы) обеспечивает более 18% покрытия валового внутреннего потребления энергии, электроэнергия – 13%, а уголь – почти 2%.</w:t>
      </w:r>
    </w:p>
    <w:p w14:paraId="2E0A713C" w14:textId="77777777" w:rsidR="0001492F" w:rsidRPr="00B40494" w:rsidRDefault="0001492F" w:rsidP="00B40494">
      <w:pPr>
        <w:spacing w:after="0" w:line="240" w:lineRule="auto"/>
        <w:ind w:firstLine="0"/>
        <w:rPr>
          <w:sz w:val="24"/>
          <w:szCs w:val="24"/>
        </w:rPr>
      </w:pPr>
    </w:p>
    <w:p w14:paraId="61A6CB75" w14:textId="77777777" w:rsidR="008473C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90. </w:t>
      </w:r>
      <w:r xmlns:w="http://schemas.openxmlformats.org/wordprocessingml/2006/main" w:rsidRPr="00B40494">
        <w:rPr>
          <w:sz w:val="24"/>
          <w:szCs w:val="24"/>
        </w:rPr>
        <w:t xml:space="preserve">Первичными источниками энергии по-прежнему остаются преимущественно импортные поставки природного газа и нефтепродуктов. При этом отмечается, что более двух третей энергетических потребностей обеспечиваются нефтепродуктами и природным газом, ресурсами, которые Республика Молдова практически полностью импортирует. Начиная с 2023 года и по настоящее время Республика Молдова не закупает природный газ у компании «Газпром» для потребителей на правом берегу Днестра, сумев полностью диверсифицировать газоснабжение территории, контролируемой Кишиневом.</w:t>
      </w:r>
    </w:p>
    <w:p w14:paraId="56D83E57" w14:textId="77777777" w:rsidR="0001492F" w:rsidRPr="00B40494" w:rsidRDefault="0001492F" w:rsidP="00B40494">
      <w:pPr>
        <w:spacing w:after="0" w:line="240" w:lineRule="auto"/>
        <w:ind w:firstLine="0"/>
        <w:rPr>
          <w:sz w:val="24"/>
          <w:szCs w:val="24"/>
        </w:rPr>
      </w:pPr>
    </w:p>
    <w:p w14:paraId="40DC6C97" w14:textId="77777777" w:rsidR="007F776E"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91. </w:t>
      </w:r>
      <w:r xmlns:w="http://schemas.openxmlformats.org/wordprocessingml/2006/main" w:rsidRPr="00B40494">
        <w:rPr>
          <w:sz w:val="24"/>
          <w:szCs w:val="24"/>
        </w:rPr>
        <w:t xml:space="preserve">Внутренние первичные ресурсы крайне ограничены и состоят в основном из биомассы (дрова, используемые преимущественно в сельской местности) и электроэнергии местного производства, поэтому примерно 75% энергетических ресурсов, необходимых в 2024 году, были импортированы. Эта структурная зависимость от импорта представляет собой серьезную уязвимость для энергетической безопасности страны.</w:t>
      </w:r>
    </w:p>
    <w:p w14:paraId="0B09BA8D" w14:textId="098503B1" w:rsidR="00ED27C9" w:rsidRPr="00B40494" w:rsidRDefault="00ED27C9" w:rsidP="00B40494">
      <w:pPr>
        <w:spacing w:after="0" w:line="240" w:lineRule="auto"/>
        <w:rPr>
          <w:sz w:val="24"/>
          <w:szCs w:val="24"/>
        </w:rPr>
      </w:pPr>
    </w:p>
    <w:p w14:paraId="3B1848E1" w14:textId="77777777" w:rsidR="008C3ECA" w:rsidRPr="00B40494" w:rsidRDefault="008C3ECA" w:rsidP="00B40494">
      <w:pPr>
        <w:spacing w:after="0" w:line="240" w:lineRule="auto"/>
        <w:rPr>
          <w:sz w:val="24"/>
          <w:szCs w:val="24"/>
        </w:rPr>
      </w:pPr>
    </w:p>
    <w:p w14:paraId="6D0BF41F" w14:textId="77777777" w:rsidR="008C3ECA" w:rsidRPr="00B40494" w:rsidRDefault="008C3ECA" w:rsidP="00B40494">
      <w:pPr>
        <w:spacing w:after="0" w:line="240" w:lineRule="auto"/>
        <w:rPr>
          <w:sz w:val="24"/>
          <w:szCs w:val="24"/>
        </w:rPr>
      </w:pPr>
    </w:p>
    <w:p w14:paraId="088FB9D1" w14:textId="77777777" w:rsidR="008C3ECA" w:rsidRPr="00B40494" w:rsidRDefault="008C3ECA" w:rsidP="00B40494">
      <w:pPr>
        <w:spacing w:after="0" w:line="240" w:lineRule="auto"/>
        <w:rPr>
          <w:sz w:val="24"/>
          <w:szCs w:val="24"/>
        </w:rPr>
      </w:pPr>
    </w:p>
    <w:p w14:paraId="5EFD4AD0" w14:textId="77777777" w:rsidR="008C3ECA" w:rsidRPr="00B40494" w:rsidRDefault="008C3ECA" w:rsidP="00B40494">
      <w:pPr>
        <w:spacing w:after="0" w:line="240" w:lineRule="auto"/>
        <w:rPr>
          <w:sz w:val="24"/>
          <w:szCs w:val="24"/>
        </w:rPr>
      </w:pPr>
    </w:p>
    <w:p w14:paraId="4DFFE497" w14:textId="77777777" w:rsidR="008C3ECA" w:rsidRPr="00B40494" w:rsidRDefault="008C3ECA" w:rsidP="00B40494">
      <w:pPr>
        <w:spacing w:after="0" w:line="240" w:lineRule="auto"/>
        <w:rPr>
          <w:sz w:val="24"/>
          <w:szCs w:val="24"/>
        </w:rPr>
      </w:pPr>
    </w:p>
    <w:p w14:paraId="7F00645E" w14:textId="77777777" w:rsidR="008C3ECA" w:rsidRPr="00B40494" w:rsidRDefault="008C3ECA" w:rsidP="00B40494">
      <w:pPr>
        <w:spacing w:after="0" w:line="240" w:lineRule="auto"/>
        <w:rPr>
          <w:sz w:val="24"/>
          <w:szCs w:val="24"/>
        </w:rPr>
      </w:pPr>
    </w:p>
    <w:p w14:paraId="7A57E0C9" w14:textId="77777777" w:rsidR="007A3449" w:rsidRPr="00B40494" w:rsidRDefault="007A3449"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Рисунок 7. </w:t>
      </w:r>
      <w:r xmlns:w="http://schemas.openxmlformats.org/wordprocessingml/2006/main" w:rsidRPr="00B40494">
        <w:rPr>
          <w:i/>
          <w:sz w:val="24"/>
          <w:szCs w:val="24"/>
        </w:rPr>
        <w:t xml:space="preserve">Валовое внутреннее потребление энергии за период 2016-2024 гг.</w:t>
      </w:r>
    </w:p>
    <w:p w14:paraId="18578358" w14:textId="38E2A49E" w:rsidR="000F2FF3" w:rsidRPr="00B40494" w:rsidRDefault="000F2FF3" w:rsidP="00B40494">
      <w:pPr xmlns:w="http://schemas.openxmlformats.org/wordprocessingml/2006/main">
        <w:spacing w:after="0" w:line="240" w:lineRule="auto"/>
        <w:ind w:firstLine="0"/>
        <w:jc w:val="center"/>
        <w:rPr>
          <w:sz w:val="24"/>
          <w:szCs w:val="24"/>
        </w:rPr>
      </w:pPr>
      <w:r xmlns:w="http://schemas.openxmlformats.org/wordprocessingml/2006/main" xmlns:wp="http://schemas.openxmlformats.org/drawingml/2006/wordprocessingDrawing" xmlns:wp14="http://schemas.microsoft.com/office/word/2010/wordprocessingDrawing" w:rsidRPr="00B40494">
        <w:rPr>
          <w:noProof/>
          <w:sz w:val="24"/>
          <w:szCs w:val="24"/>
          <w:lang w:val="ru-RU" w:eastAsia="ru-RU"/>
        </w:rPr>
        <w:lastRenderedPageBreak xmlns:w="http://schemas.openxmlformats.org/wordprocessingml/2006/main"/>
      </w:r>
      <w:r xmlns:w="http://schemas.openxmlformats.org/wordprocessingml/2006/main" xmlns:wp="http://schemas.openxmlformats.org/drawingml/2006/wordprocessingDrawing" xmlns:wp14="http://schemas.microsoft.com/office/word/2010/wordprocessingDrawing" w:rsidRPr="00B40494">
        <w:rPr>
          <w:noProof/>
          <w:sz w:val="24"/>
          <w:szCs w:val="24"/>
          <w:lang w:val="ru-RU" w:eastAsia="ru-RU"/>
        </w:rPr>
        <w:drawing xmlns:w="http://schemas.openxmlformats.org/wordprocessingml/2006/main" xmlns:wp="http://schemas.openxmlformats.org/drawingml/2006/wordprocessingDrawing" xmlns:wp14="http://schemas.microsoft.com/office/word/2010/wordprocessingDrawing">
          <wp:inline distT="0" distB="0" distL="0" distR="0" wp14:anchorId="6CC1C07E" wp14:editId="557F4035">
            <wp:extent cx="5519351" cy="1992630"/>
            <wp:effectExtent l="0" t="0" r="5715" b="7620"/>
            <wp:docPr id="1319470771" name="Chart 1">
              <a:extLst xmlns:a="http://schemas.openxmlformats.org/drawingml/2006/main">
                <a:ext uri="{FF2B5EF4-FFF2-40B4-BE49-F238E27FC236}">
                  <a16:creationId xmlns:a16="http://schemas.microsoft.com/office/drawing/2014/main" id="{26C6070C-4D91-F39C-20EE-4FDDDF75AC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xmlns:w="http://schemas.openxmlformats.org/wordprocessingml/2006/main" w:rsidRPr="00B40494">
        <w:rPr>
          <w:sz w:val="24"/>
          <w:szCs w:val="24"/>
        </w:rPr>
        <w:t xml:space="preserve"> </w:t>
      </w:r>
    </w:p>
    <w:p w14:paraId="7056986A" w14:textId="77777777" w:rsidR="007F776E" w:rsidRPr="00B40494" w:rsidRDefault="007F776E" w:rsidP="00B40494">
      <w:pPr xmlns:w="http://schemas.openxmlformats.org/wordprocessingml/2006/main">
        <w:spacing w:after="0" w:line="240" w:lineRule="auto"/>
        <w:ind w:firstLine="0"/>
        <w:jc w:val="center"/>
        <w:rPr>
          <w:i/>
          <w:sz w:val="24"/>
          <w:szCs w:val="24"/>
        </w:rPr>
      </w:pPr>
      <w:r xmlns:w="http://schemas.openxmlformats.org/wordprocessingml/2006/main" w:rsidRPr="00B40494">
        <w:rPr>
          <w:i/>
          <w:sz w:val="24"/>
          <w:szCs w:val="24"/>
        </w:rPr>
        <w:t xml:space="preserve">Источник: НБС</w:t>
      </w:r>
    </w:p>
    <w:p w14:paraId="4522055B" w14:textId="77777777" w:rsidR="0001492F" w:rsidRPr="00B40494" w:rsidRDefault="0001492F" w:rsidP="00B40494">
      <w:pPr>
        <w:spacing w:after="0" w:line="240" w:lineRule="auto"/>
        <w:ind w:firstLine="0"/>
        <w:rPr>
          <w:sz w:val="24"/>
          <w:szCs w:val="24"/>
        </w:rPr>
      </w:pPr>
    </w:p>
    <w:p w14:paraId="45344ECC" w14:textId="763AF0AE" w:rsidR="00825937"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92. </w:t>
      </w:r>
      <w:r xmlns:w="http://schemas.openxmlformats.org/wordprocessingml/2006/main" w:rsidRPr="00B40494">
        <w:rPr>
          <w:sz w:val="24"/>
          <w:szCs w:val="24"/>
        </w:rPr>
        <w:t xml:space="preserve">Следует, однако, отметить, что с 2021 года на фоне роста цен на природный газ существенно снизились как доля, так и потребление природного газа в абсолютных значениях, что также обусловлено температурой, зафиксированной в холодные периоды последних трех лет, превышающей многолетние средние значения. В то же время, с 2020 года, доля нефтепродуктов в общем объеме потребления энергии увеличилась, главным образом за счет сокращения потребления природного газа, отходов и биотоплива, используемого для отопления.</w:t>
      </w:r>
    </w:p>
    <w:p w14:paraId="02BFC0AE" w14:textId="77777777" w:rsidR="0001492F" w:rsidRPr="00B40494" w:rsidRDefault="0001492F" w:rsidP="00B40494">
      <w:pPr>
        <w:spacing w:after="0" w:line="240" w:lineRule="auto"/>
        <w:ind w:firstLine="0"/>
        <w:rPr>
          <w:sz w:val="24"/>
          <w:szCs w:val="24"/>
        </w:rPr>
      </w:pPr>
    </w:p>
    <w:p w14:paraId="114F7B27" w14:textId="77777777" w:rsidR="0023448A"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93. </w:t>
      </w:r>
      <w:r xmlns:w="http://schemas.openxmlformats.org/wordprocessingml/2006/main" w:rsidRPr="00B40494">
        <w:rPr>
          <w:sz w:val="24"/>
          <w:szCs w:val="24"/>
        </w:rPr>
        <w:t xml:space="preserve">В период с 2010 по 2021 год конечное потребление энергии увеличилось с 2345 ктнэ до 2853 ктнэ, а энергетический кризис снизил это значение до 2397 ктнэ в 2023 году.</w:t>
      </w:r>
    </w:p>
    <w:p w14:paraId="31343387" w14:textId="77777777" w:rsidR="0001492F" w:rsidRPr="00B40494" w:rsidRDefault="0001492F" w:rsidP="00B40494">
      <w:pPr>
        <w:spacing w:after="0" w:line="240" w:lineRule="auto"/>
        <w:ind w:firstLine="0"/>
        <w:rPr>
          <w:sz w:val="24"/>
          <w:szCs w:val="24"/>
        </w:rPr>
      </w:pPr>
    </w:p>
    <w:p w14:paraId="3AA9A0E7" w14:textId="7EA6C86B" w:rsidR="00E1655E" w:rsidRPr="00B40494" w:rsidRDefault="007A3449" w:rsidP="00B40494">
      <w:pPr xmlns:w="http://schemas.openxmlformats.org/wordprocessingml/2006/main">
        <w:spacing w:after="0" w:line="240" w:lineRule="auto"/>
        <w:ind w:firstLine="0"/>
        <w:jc w:val="center"/>
        <w:rPr>
          <w:bCs/>
          <w:i/>
          <w:iCs/>
          <w:sz w:val="24"/>
          <w:szCs w:val="24"/>
        </w:rPr>
      </w:pPr>
      <w:r xmlns:w="http://schemas.openxmlformats.org/wordprocessingml/2006/main" w:rsidRPr="00B40494">
        <w:rPr>
          <w:b/>
          <w:sz w:val="24"/>
          <w:szCs w:val="24"/>
        </w:rPr>
        <w:t xml:space="preserve">Рисунок 8. </w:t>
      </w:r>
      <w:r xmlns:w="http://schemas.openxmlformats.org/wordprocessingml/2006/main" w:rsidRPr="00B40494">
        <w:rPr>
          <w:bCs/>
          <w:i/>
          <w:iCs/>
          <w:sz w:val="24"/>
          <w:szCs w:val="24"/>
        </w:rPr>
        <w:t xml:space="preserve">Динамика конечного потребления энергии по секторам (ктэп)</w:t>
      </w:r>
    </w:p>
    <w:p w14:paraId="188E961C" w14:textId="77777777" w:rsidR="003C66AC" w:rsidRPr="00B40494" w:rsidRDefault="003C66AC" w:rsidP="00B40494">
      <w:pPr>
        <w:spacing w:after="0" w:line="240" w:lineRule="auto"/>
        <w:ind w:firstLine="0"/>
        <w:rPr>
          <w:b/>
          <w:bCs/>
          <w:sz w:val="24"/>
          <w:szCs w:val="24"/>
        </w:rPr>
      </w:pPr>
      <w:r w:rsidRPr="00B40494">
        <w:rPr>
          <w:noProof/>
          <w:sz w:val="24"/>
          <w:szCs w:val="24"/>
          <w:lang w:val="ru-RU" w:eastAsia="ru-RU"/>
        </w:rPr>
        <w:drawing>
          <wp:inline distT="0" distB="0" distL="0" distR="0" wp14:anchorId="76C05B01" wp14:editId="49C1A44E">
            <wp:extent cx="5943600" cy="2410460"/>
            <wp:effectExtent l="0" t="0" r="0" b="8890"/>
            <wp:docPr id="2144408400" name="Chart 1">
              <a:extLst xmlns:a="http://schemas.openxmlformats.org/drawingml/2006/main">
                <a:ext uri="{FF2B5EF4-FFF2-40B4-BE49-F238E27FC236}">
                  <a16:creationId xmlns:a16="http://schemas.microsoft.com/office/drawing/2014/main" id="{C7D14B89-6DA4-F781-2D3F-44777F100B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12181FF" w14:textId="77777777" w:rsidR="003C66AC" w:rsidRPr="00B40494" w:rsidRDefault="003C66AC" w:rsidP="00B40494">
      <w:pPr xmlns:w="http://schemas.openxmlformats.org/wordprocessingml/2006/main">
        <w:spacing w:after="0" w:line="240" w:lineRule="auto"/>
        <w:ind w:firstLine="0"/>
        <w:jc w:val="center"/>
        <w:rPr>
          <w:i/>
          <w:iCs/>
          <w:sz w:val="24"/>
          <w:szCs w:val="24"/>
        </w:rPr>
      </w:pPr>
      <w:r xmlns:w="http://schemas.openxmlformats.org/wordprocessingml/2006/main" w:rsidRPr="00B40494">
        <w:rPr>
          <w:i/>
          <w:sz w:val="24"/>
          <w:szCs w:val="24"/>
        </w:rPr>
        <w:t xml:space="preserve">Источник: НБС</w:t>
      </w:r>
    </w:p>
    <w:p w14:paraId="6D84D499" w14:textId="77777777" w:rsidR="0001492F" w:rsidRPr="00B40494" w:rsidRDefault="0001492F" w:rsidP="00B40494">
      <w:pPr>
        <w:spacing w:after="0" w:line="240" w:lineRule="auto"/>
        <w:ind w:firstLine="0"/>
        <w:rPr>
          <w:sz w:val="24"/>
          <w:szCs w:val="24"/>
        </w:rPr>
      </w:pPr>
    </w:p>
    <w:p w14:paraId="1BDCDDEE" w14:textId="402C6062" w:rsidR="008204EA"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94. </w:t>
      </w:r>
      <w:r xmlns:w="http://schemas.openxmlformats.org/wordprocessingml/2006/main" w:rsidRPr="00B40494">
        <w:rPr>
          <w:sz w:val="24"/>
          <w:szCs w:val="24"/>
        </w:rPr>
        <w:t xml:space="preserve">Что касается распределения конечного потребления энергии по секторам экономики, то в 2024 году около 42% конечной энергии было использовано в жилищном секторе и секторе услуг (в основном для отопления и бытового использования), около 33% — в транспорте (преимущественно дизельное топливо и бензин), 7% — в промышленности и строительстве, остальное — неэнергетическое потребление (сырье). Доля сектора транспорта, торговли и услуг в конечном потреблении энергии сопоставима с показателями других стран ЕС, в то время как доля промышленности значительно ниже среднего показателя по странам-членам ЕС.</w:t>
      </w:r>
    </w:p>
    <w:p w14:paraId="033AC01E" w14:textId="77777777" w:rsidR="0001492F" w:rsidRPr="00B40494" w:rsidRDefault="0001492F" w:rsidP="00B40494">
      <w:pPr>
        <w:spacing w:after="0" w:line="240" w:lineRule="auto"/>
        <w:ind w:firstLine="0"/>
        <w:rPr>
          <w:sz w:val="24"/>
          <w:szCs w:val="24"/>
        </w:rPr>
      </w:pPr>
    </w:p>
    <w:p w14:paraId="7FE8EB67" w14:textId="500F2704" w:rsidR="00825937"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95. </w:t>
      </w:r>
      <w:r xmlns:w="http://schemas.openxmlformats.org/wordprocessingml/2006/main" w:rsidRPr="00B40494">
        <w:rPr>
          <w:sz w:val="24"/>
          <w:szCs w:val="24"/>
        </w:rPr>
        <w:t xml:space="preserve">Высокая доля потребления в жилом секторе отражает низкую энергоэффективность зданий и зависимость населения от традиционных источников отопления. Значительная часть домохозяйств отапливается дровами. Это имеет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важные социальные последствия: с одной стороны, это помогает сократить импорт природного газа в сельскую местность, с другой стороны, это влечет за собой проблемы загрязнения окружающей среды и физические/финансовые затраты населения (покупка и заготовка дров).</w:t>
      </w:r>
    </w:p>
    <w:p w14:paraId="259BCA94" w14:textId="77777777" w:rsidR="0001492F" w:rsidRPr="00B40494" w:rsidRDefault="0001492F" w:rsidP="00B40494">
      <w:pPr>
        <w:spacing w:after="0" w:line="240" w:lineRule="auto"/>
        <w:ind w:firstLine="0"/>
        <w:rPr>
          <w:sz w:val="24"/>
          <w:szCs w:val="24"/>
        </w:rPr>
      </w:pPr>
    </w:p>
    <w:p w14:paraId="64B7596B" w14:textId="7058A0B0" w:rsidR="00DC3D7F" w:rsidRPr="00B40494" w:rsidRDefault="00A1304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96. </w:t>
      </w:r>
      <w:r xmlns:w="http://schemas.openxmlformats.org/wordprocessingml/2006/main" w:rsidRPr="00B40494">
        <w:rPr>
          <w:sz w:val="24"/>
          <w:szCs w:val="24"/>
        </w:rPr>
        <w:t xml:space="preserve">Вторым по величине потребителем энергии является транспортный сектор, особенно автомобильный транспорт, при этом железнодорожный транспорт использует лишь небольшое количество энергии. Поскольку железные дороги не электрифицированы, а объем используемого биотоплива очень мал по сравнению с общим потреблением энергии, вклад возобновляемых источников энергии в потребление энергии в молдавском транспорте в основном приходится на электрифицированный пассажирский транспорт и увеличение числа зарегистрированных электромобилей за последние три года.</w:t>
      </w:r>
    </w:p>
    <w:p w14:paraId="68EE4CEA" w14:textId="77777777" w:rsidR="0001492F" w:rsidRPr="00B40494" w:rsidRDefault="0001492F" w:rsidP="00B40494">
      <w:pPr>
        <w:spacing w:after="0" w:line="240" w:lineRule="auto"/>
        <w:ind w:firstLine="0"/>
        <w:rPr>
          <w:sz w:val="24"/>
          <w:szCs w:val="24"/>
        </w:rPr>
      </w:pPr>
    </w:p>
    <w:p w14:paraId="19098E31" w14:textId="13197C3F" w:rsidR="00E1655E" w:rsidRPr="00B40494" w:rsidRDefault="00A1304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97. </w:t>
      </w:r>
      <w:r xmlns:w="http://schemas.openxmlformats.org/wordprocessingml/2006/main" w:rsidRPr="00B40494">
        <w:rPr>
          <w:sz w:val="24"/>
          <w:szCs w:val="24"/>
        </w:rPr>
        <w:t xml:space="preserve">Благодаря относительно высокому потреблению биомассы, Республика Молдова в 2020 году смогла превысить целевой показатель в 17% конечного потребления энергии из возобновляемых источников, достигнув 25,06% в 2020 году, который впоследствии был снижен до 23% в 2023 году. Однако, хотя она и превысила целевой показатель 2020 года по отоплению и охлаждению (достигнув 41,17%), вклад транспортного сектора был очень низким (0,18%), и целевой показатель в 10% конечного потребления электроэнергии из возобновляемых источников также не был достигнут.</w:t>
      </w:r>
    </w:p>
    <w:p w14:paraId="1EA0B7D5" w14:textId="77777777" w:rsidR="0001492F" w:rsidRPr="00B40494" w:rsidRDefault="0001492F" w:rsidP="00B40494">
      <w:pPr>
        <w:spacing w:after="0" w:line="240" w:lineRule="auto"/>
        <w:ind w:firstLine="0"/>
        <w:rPr>
          <w:sz w:val="24"/>
          <w:szCs w:val="24"/>
        </w:rPr>
      </w:pPr>
    </w:p>
    <w:p w14:paraId="16B92B8A" w14:textId="323AFBA7" w:rsidR="000D20BA"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98. </w:t>
      </w:r>
      <w:r xmlns:w="http://schemas.openxmlformats.org/wordprocessingml/2006/main" w:rsidRPr="00B40494">
        <w:rPr>
          <w:sz w:val="24"/>
          <w:szCs w:val="24"/>
        </w:rPr>
        <w:t xml:space="preserve">В контексте важности возобновляемых источников энергии для повышения энергетической безопасности страны необходимо ускорить темпы интеграции этих источников в национальный энергетический баланс.</w:t>
      </w:r>
    </w:p>
    <w:p w14:paraId="58C819B5" w14:textId="77777777" w:rsidR="0001492F" w:rsidRPr="00B40494" w:rsidRDefault="0001492F" w:rsidP="00B40494">
      <w:pPr>
        <w:spacing w:after="0" w:line="240" w:lineRule="auto"/>
        <w:ind w:firstLine="0"/>
        <w:rPr>
          <w:sz w:val="24"/>
          <w:szCs w:val="24"/>
        </w:rPr>
      </w:pPr>
    </w:p>
    <w:p w14:paraId="0F8F2706" w14:textId="77777777" w:rsidR="007A3449" w:rsidRPr="00B40494" w:rsidRDefault="007A3449"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Рисунок 9. </w:t>
      </w:r>
      <w:r xmlns:w="http://schemas.openxmlformats.org/wordprocessingml/2006/main" w:rsidRPr="00B40494">
        <w:rPr>
          <w:i/>
          <w:sz w:val="24"/>
          <w:szCs w:val="24"/>
        </w:rPr>
        <w:t xml:space="preserve">Доля энергии из возобновляемых источников в конечном потреблении энергии.</w:t>
      </w:r>
    </w:p>
    <w:p w14:paraId="01D8C4BC" w14:textId="77777777" w:rsidR="00094CC3" w:rsidRPr="00B40494" w:rsidRDefault="00094CC3" w:rsidP="00B40494">
      <w:pPr>
        <w:spacing w:after="0" w:line="240" w:lineRule="auto"/>
        <w:ind w:firstLine="0"/>
        <w:jc w:val="center"/>
        <w:rPr>
          <w:sz w:val="24"/>
          <w:szCs w:val="24"/>
        </w:rPr>
      </w:pPr>
      <w:r w:rsidRPr="00B40494">
        <w:rPr>
          <w:noProof/>
          <w:sz w:val="24"/>
          <w:szCs w:val="24"/>
          <w:lang w:val="ru-RU" w:eastAsia="ru-RU"/>
        </w:rPr>
        <w:drawing>
          <wp:inline distT="0" distB="0" distL="0" distR="0" wp14:anchorId="06F4E276" wp14:editId="6E558850">
            <wp:extent cx="5943600" cy="2011680"/>
            <wp:effectExtent l="0" t="0" r="0" b="7620"/>
            <wp:docPr id="82654515" name="Chart 1">
              <a:extLst xmlns:a="http://schemas.openxmlformats.org/drawingml/2006/main">
                <a:ext uri="{FF2B5EF4-FFF2-40B4-BE49-F238E27FC236}">
                  <a16:creationId xmlns:a16="http://schemas.microsoft.com/office/drawing/2014/main" id="{B2FA2801-CEFC-5AB4-6EF6-8BDCF6DC90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4001292" w14:textId="77777777" w:rsidR="00E1655E" w:rsidRPr="00B40494" w:rsidRDefault="000D20BA" w:rsidP="00B40494">
      <w:pPr xmlns:w="http://schemas.openxmlformats.org/wordprocessingml/2006/main">
        <w:spacing w:after="0" w:line="240" w:lineRule="auto"/>
        <w:ind w:firstLine="0"/>
        <w:jc w:val="center"/>
        <w:rPr>
          <w:i/>
          <w:sz w:val="24"/>
          <w:szCs w:val="24"/>
        </w:rPr>
      </w:pPr>
      <w:r xmlns:w="http://schemas.openxmlformats.org/wordprocessingml/2006/main" w:rsidRPr="00B40494">
        <w:rPr>
          <w:i/>
          <w:sz w:val="24"/>
          <w:szCs w:val="24"/>
        </w:rPr>
        <w:t xml:space="preserve">Источник: НБС</w:t>
      </w:r>
    </w:p>
    <w:p w14:paraId="41D566AC" w14:textId="77777777" w:rsidR="0001492F" w:rsidRPr="00B40494" w:rsidRDefault="0001492F" w:rsidP="00B40494">
      <w:pPr>
        <w:spacing w:after="0" w:line="240" w:lineRule="auto"/>
        <w:ind w:firstLine="0"/>
        <w:rPr>
          <w:sz w:val="24"/>
          <w:szCs w:val="24"/>
        </w:rPr>
      </w:pPr>
    </w:p>
    <w:p w14:paraId="32D0BA2A" w14:textId="77777777" w:rsidR="00825937"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99. </w:t>
      </w:r>
      <w:r xmlns:w="http://schemas.openxmlformats.org/wordprocessingml/2006/main" w:rsidRPr="00B40494">
        <w:rPr>
          <w:sz w:val="24"/>
          <w:szCs w:val="24"/>
        </w:rPr>
        <w:t xml:space="preserve">В долгосрочной перспективе стратегической задачей Республики Молдова является преобразование энергетического баланса путем сокращения доли импортируемого ископаемого топлива и увеличения вклада местных возобновляемых источников энергии при одновременном повышении энергоэффективности.</w:t>
      </w:r>
    </w:p>
    <w:p w14:paraId="0C82A365" w14:textId="77777777" w:rsidR="0001492F" w:rsidRPr="00B40494" w:rsidRDefault="0001492F" w:rsidP="00B40494">
      <w:pPr>
        <w:spacing w:after="0" w:line="240" w:lineRule="auto"/>
        <w:ind w:firstLine="0"/>
        <w:rPr>
          <w:sz w:val="24"/>
          <w:szCs w:val="24"/>
        </w:rPr>
      </w:pPr>
    </w:p>
    <w:p w14:paraId="0AC30DC5" w14:textId="77777777" w:rsidR="006B4281" w:rsidRPr="00B40494" w:rsidRDefault="006B4281"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Раздел </w:t>
      </w:r>
      <w:r xmlns:w="http://schemas.openxmlformats.org/wordprocessingml/2006/main" w:rsidRPr="00B40494">
        <w:rPr>
          <w:b/>
          <w:bCs/>
          <w:sz w:val="24"/>
          <w:szCs w:val="24"/>
        </w:rPr>
        <w:t xml:space="preserve">6</w:t>
      </w:r>
    </w:p>
    <w:p w14:paraId="77F3FB41" w14:textId="77777777" w:rsidR="008C4554" w:rsidRPr="00B40494" w:rsidRDefault="00B74583" w:rsidP="00B40494">
      <w:pPr xmlns:w="http://schemas.openxmlformats.org/wordprocessingml/2006/main">
        <w:spacing w:after="0" w:line="240" w:lineRule="auto"/>
        <w:ind w:firstLine="0"/>
        <w:jc w:val="center"/>
        <w:rPr>
          <w:sz w:val="24"/>
          <w:szCs w:val="24"/>
        </w:rPr>
      </w:pPr>
      <w:bookmarkStart xmlns:w="http://schemas.openxmlformats.org/wordprocessingml/2006/main" w:id="8" w:name="_Toc158729303"/>
      <w:bookmarkStart xmlns:w="http://schemas.openxmlformats.org/wordprocessingml/2006/main" w:id="9" w:name="_Toc158817675"/>
      <w:bookmarkStart xmlns:w="http://schemas.openxmlformats.org/wordprocessingml/2006/main" w:id="10" w:name="_Toc158729304"/>
      <w:bookmarkStart xmlns:w="http://schemas.openxmlformats.org/wordprocessingml/2006/main" w:id="11" w:name="_Toc158817676"/>
      <w:bookmarkStart xmlns:w="http://schemas.openxmlformats.org/wordprocessingml/2006/main" w:id="12" w:name="_Toc202447463"/>
      <w:bookmarkEnd xmlns:w="http://schemas.openxmlformats.org/wordprocessingml/2006/main" w:id="8"/>
      <w:bookmarkEnd xmlns:w="http://schemas.openxmlformats.org/wordprocessingml/2006/main" w:id="9"/>
      <w:bookmarkEnd xmlns:w="http://schemas.openxmlformats.org/wordprocessingml/2006/main" w:id="10"/>
      <w:bookmarkEnd xmlns:w="http://schemas.openxmlformats.org/wordprocessingml/2006/main" w:id="11"/>
      <w:r xmlns:w="http://schemas.openxmlformats.org/wordprocessingml/2006/main" w:rsidRPr="00B40494">
        <w:rPr>
          <w:b/>
          <w:sz w:val="24"/>
          <w:szCs w:val="24"/>
        </w:rPr>
        <w:t xml:space="preserve">Характеристики сектора природного газа</w:t>
      </w:r>
      <w:bookmarkEnd xmlns:w="http://schemas.openxmlformats.org/wordprocessingml/2006/main" w:id="12"/>
    </w:p>
    <w:p w14:paraId="65FAF1C2" w14:textId="77777777" w:rsidR="0001492F" w:rsidRPr="00B40494" w:rsidRDefault="0001492F" w:rsidP="00B40494">
      <w:pPr>
        <w:spacing w:after="0" w:line="240" w:lineRule="auto"/>
        <w:ind w:firstLine="0"/>
        <w:rPr>
          <w:sz w:val="24"/>
          <w:szCs w:val="24"/>
        </w:rPr>
      </w:pPr>
    </w:p>
    <w:p w14:paraId="67199723" w14:textId="77777777" w:rsidR="00572640"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100. </w:t>
      </w:r>
      <w:r xmlns:w="http://schemas.openxmlformats.org/wordprocessingml/2006/main" w:rsidRPr="00B40494">
        <w:rPr>
          <w:sz w:val="24"/>
          <w:szCs w:val="24"/>
        </w:rPr>
        <w:t xml:space="preserve">Природный газ является вторым по значимости первичным энергетическим ресурсом в общем объеме потребления энергии в Республике Молдова. На когенерационные и тепловые электростанции, расположенные на правом берегу реки Днестр, приходится до 30% общего потребления природного газа в Республике Молдова. Природный газ также является одним из основных видов топлива, используемых в городском жилищном секторе для отопления, приготовления горячей воды и приготовления пищи.</w:t>
      </w:r>
    </w:p>
    <w:p w14:paraId="4452FDCF" w14:textId="4EEB5127" w:rsidR="00ED27C9" w:rsidRPr="00B40494" w:rsidRDefault="00ED27C9" w:rsidP="00B40494">
      <w:pPr>
        <w:spacing w:after="0" w:line="240" w:lineRule="auto"/>
        <w:rPr>
          <w:b/>
          <w:bCs/>
          <w:sz w:val="24"/>
          <w:szCs w:val="24"/>
        </w:rPr>
      </w:pPr>
    </w:p>
    <w:p w14:paraId="0AC65BF2" w14:textId="77777777" w:rsidR="00E27238" w:rsidRPr="00B40494" w:rsidRDefault="00E27238" w:rsidP="00B40494">
      <w:pPr>
        <w:spacing w:after="0" w:line="240" w:lineRule="auto"/>
        <w:rPr>
          <w:b/>
          <w:bCs/>
          <w:sz w:val="24"/>
          <w:szCs w:val="24"/>
        </w:rPr>
      </w:pPr>
    </w:p>
    <w:p w14:paraId="0E1FA91F" w14:textId="77777777" w:rsidR="00E27238" w:rsidRPr="00B40494" w:rsidRDefault="00E27238" w:rsidP="00B40494">
      <w:pPr>
        <w:spacing w:after="0" w:line="240" w:lineRule="auto"/>
        <w:rPr>
          <w:b/>
          <w:bCs/>
          <w:sz w:val="24"/>
          <w:szCs w:val="24"/>
        </w:rPr>
      </w:pPr>
    </w:p>
    <w:p w14:paraId="12E73929" w14:textId="77777777" w:rsidR="00E27238" w:rsidRPr="00B40494" w:rsidRDefault="00E27238" w:rsidP="00B40494">
      <w:pPr>
        <w:spacing w:after="0" w:line="240" w:lineRule="auto"/>
        <w:rPr>
          <w:b/>
          <w:bCs/>
          <w:sz w:val="24"/>
          <w:szCs w:val="24"/>
        </w:rPr>
      </w:pPr>
    </w:p>
    <w:p w14:paraId="51FD37AA" w14:textId="77777777" w:rsidR="00E27238" w:rsidRPr="00B40494" w:rsidRDefault="00E27238" w:rsidP="00B40494">
      <w:pPr>
        <w:spacing w:after="0" w:line="240" w:lineRule="auto"/>
        <w:rPr>
          <w:b/>
          <w:bCs/>
          <w:sz w:val="24"/>
          <w:szCs w:val="24"/>
        </w:rPr>
      </w:pPr>
    </w:p>
    <w:p w14:paraId="035CCECB" w14:textId="77777777" w:rsidR="00E27238" w:rsidRPr="00B40494" w:rsidRDefault="00E27238" w:rsidP="00B40494">
      <w:pPr>
        <w:spacing w:after="0" w:line="240" w:lineRule="auto"/>
        <w:rPr>
          <w:b/>
          <w:bCs/>
          <w:sz w:val="24"/>
          <w:szCs w:val="24"/>
        </w:rPr>
      </w:pPr>
    </w:p>
    <w:p w14:paraId="3819F6BA" w14:textId="77777777" w:rsidR="00E27238" w:rsidRPr="00B40494" w:rsidRDefault="00E27238" w:rsidP="00B40494">
      <w:pPr>
        <w:spacing w:after="0" w:line="240" w:lineRule="auto"/>
        <w:rPr>
          <w:b/>
          <w:bCs/>
          <w:sz w:val="24"/>
          <w:szCs w:val="24"/>
        </w:rPr>
      </w:pPr>
    </w:p>
    <w:p w14:paraId="459D25F9" w14:textId="77777777" w:rsidR="00E27238" w:rsidRPr="00B40494" w:rsidRDefault="00E27238" w:rsidP="00B40494">
      <w:pPr>
        <w:spacing w:after="0" w:line="240" w:lineRule="auto"/>
        <w:rPr>
          <w:b/>
          <w:bCs/>
          <w:sz w:val="24"/>
          <w:szCs w:val="24"/>
        </w:rPr>
      </w:pPr>
    </w:p>
    <w:p w14:paraId="34189D1D" w14:textId="77777777" w:rsidR="00E27238" w:rsidRPr="00B40494" w:rsidRDefault="00E27238" w:rsidP="00B40494">
      <w:pPr>
        <w:spacing w:after="0" w:line="240" w:lineRule="auto"/>
        <w:rPr>
          <w:b/>
          <w:bCs/>
          <w:sz w:val="24"/>
          <w:szCs w:val="24"/>
        </w:rPr>
      </w:pPr>
    </w:p>
    <w:p w14:paraId="6D73E67D" w14:textId="1BD4F91B" w:rsidR="006B4281" w:rsidRPr="00B40494" w:rsidRDefault="006B42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Рисунок 10.</w:t>
      </w:r>
      <w:r xmlns:w="http://schemas.openxmlformats.org/wordprocessingml/2006/main" w:rsidRPr="00B40494">
        <w:rPr>
          <w:sz w:val="24"/>
          <w:szCs w:val="24"/>
        </w:rPr>
        <w:t xml:space="preserve"> </w:t>
      </w:r>
      <w:r xmlns:w="http://schemas.openxmlformats.org/wordprocessingml/2006/main" w:rsidRPr="00B40494">
        <w:rPr>
          <w:i/>
          <w:sz w:val="24"/>
          <w:szCs w:val="24"/>
        </w:rPr>
        <w:t xml:space="preserve">Потребление природного газа в период 2019–2024 </w:t>
      </w:r>
      <w:r xmlns:w="http://schemas.openxmlformats.org/wordprocessingml/2006/main" w:rsidRPr="00B40494">
        <w:rPr>
          <w:i/>
          <w:iCs/>
          <w:sz w:val="24"/>
          <w:szCs w:val="24"/>
        </w:rPr>
        <w:t xml:space="preserve">гг </w:t>
      </w:r>
      <w:r xmlns:w="http://schemas.openxmlformats.org/wordprocessingml/2006/main" w:rsidRPr="00B40494">
        <w:rPr>
          <w:i/>
          <w:sz w:val="24"/>
          <w:szCs w:val="24"/>
        </w:rPr>
        <w:t xml:space="preserve">., млн </w:t>
      </w:r>
      <w:r xmlns:w="http://schemas.openxmlformats.org/wordprocessingml/2006/main" w:rsidRPr="00B40494">
        <w:rPr>
          <w:i/>
          <w:sz w:val="24"/>
          <w:szCs w:val="24"/>
          <w:vertAlign w:val="superscript"/>
        </w:rPr>
        <w:t xml:space="preserve">м³</w:t>
      </w:r>
    </w:p>
    <w:p w14:paraId="125E3EE7" w14:textId="77777777" w:rsidR="008D7C9C" w:rsidRPr="00B40494" w:rsidRDefault="004D4F6F" w:rsidP="00B40494">
      <w:pPr>
        <w:spacing w:after="0" w:line="240" w:lineRule="auto"/>
        <w:ind w:firstLine="0"/>
        <w:jc w:val="center"/>
        <w:rPr>
          <w:sz w:val="24"/>
          <w:szCs w:val="24"/>
        </w:rPr>
      </w:pPr>
      <w:r w:rsidRPr="00B40494">
        <w:rPr>
          <w:noProof/>
          <w:sz w:val="24"/>
          <w:szCs w:val="24"/>
          <w:lang w:val="ru-RU" w:eastAsia="ru-RU"/>
        </w:rPr>
        <w:drawing>
          <wp:inline distT="0" distB="0" distL="0" distR="0" wp14:anchorId="5D2DC702" wp14:editId="6C9EAA72">
            <wp:extent cx="5734050" cy="2867025"/>
            <wp:effectExtent l="0" t="0" r="0" b="9525"/>
            <wp:docPr id="1249639295" name="Chart 1">
              <a:extLst xmlns:a="http://schemas.openxmlformats.org/drawingml/2006/main">
                <a:ext uri="{FF2B5EF4-FFF2-40B4-BE49-F238E27FC236}">
                  <a16:creationId xmlns:a16="http://schemas.microsoft.com/office/drawing/2014/main" id="{0D330F3B-F49B-5B73-66D3-1DF127255C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2031BC7" w14:textId="77777777" w:rsidR="008D7C9C" w:rsidRPr="00B40494" w:rsidRDefault="008D7C9C" w:rsidP="00B40494">
      <w:pPr xmlns:w="http://schemas.openxmlformats.org/wordprocessingml/2006/main">
        <w:spacing w:after="0" w:line="240" w:lineRule="auto"/>
        <w:ind w:firstLine="0"/>
        <w:jc w:val="center"/>
        <w:rPr>
          <w:rFonts w:ascii="Gill Sans MT" w:eastAsiaTheme="minorEastAsia" w:hAnsi="Gill Sans MT" w:cs="GillSansMTStd-Book"/>
          <w:i/>
          <w:iCs/>
          <w:color w:val="6C6463"/>
          <w:sz w:val="24"/>
          <w:szCs w:val="24"/>
          <w:lang w:eastAsia="en-US"/>
        </w:rPr>
      </w:pPr>
      <w:r xmlns:w="http://schemas.openxmlformats.org/wordprocessingml/2006/main" w:rsidRPr="00B40494">
        <w:rPr>
          <w:i/>
          <w:sz w:val="24"/>
          <w:szCs w:val="24"/>
        </w:rPr>
        <w:t xml:space="preserve">Источник: ANRE</w:t>
      </w:r>
    </w:p>
    <w:p w14:paraId="0C4D86AD" w14:textId="77777777" w:rsidR="0001492F" w:rsidRPr="00B40494" w:rsidRDefault="0001492F" w:rsidP="00B40494">
      <w:pPr>
        <w:spacing w:after="0" w:line="240" w:lineRule="auto"/>
        <w:ind w:firstLine="0"/>
        <w:rPr>
          <w:sz w:val="24"/>
          <w:szCs w:val="24"/>
        </w:rPr>
      </w:pPr>
    </w:p>
    <w:p w14:paraId="1534451C" w14:textId="77777777" w:rsidR="00BE00DD"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101. </w:t>
      </w:r>
      <w:r xmlns:w="http://schemas.openxmlformats.org/wordprocessingml/2006/main" w:rsidRPr="00B40494">
        <w:rPr>
          <w:sz w:val="24"/>
          <w:szCs w:val="24"/>
        </w:rPr>
        <w:t xml:space="preserve">Система транспортировки природного газа Республики Молдова взаимосвязана с системами транспортировки природного газа Румынии и Украины.</w:t>
      </w:r>
    </w:p>
    <w:p w14:paraId="114C07BC" w14:textId="77777777" w:rsidR="0001492F" w:rsidRPr="00B40494" w:rsidRDefault="0001492F" w:rsidP="00B40494">
      <w:pPr>
        <w:spacing w:after="0" w:line="240" w:lineRule="auto"/>
        <w:ind w:firstLine="0"/>
        <w:rPr>
          <w:sz w:val="24"/>
          <w:szCs w:val="24"/>
        </w:rPr>
      </w:pPr>
    </w:p>
    <w:p w14:paraId="2CD1727E" w14:textId="2B15ECC3" w:rsidR="00BE00DD" w:rsidRPr="00B40494" w:rsidRDefault="00A1304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102. </w:t>
      </w:r>
      <w:r xmlns:w="http://schemas.openxmlformats.org/wordprocessingml/2006/main" w:rsidRPr="00B40494">
        <w:rPr>
          <w:sz w:val="24"/>
          <w:szCs w:val="24"/>
        </w:rPr>
        <w:t xml:space="preserve">В соответствии с Законом № 108/2016 о природном газе, рынок природного газа в Республике Молдова либерализован. По состоянию на середину 2025 года насчитывалось 33 лицензированных поставщика, два трейдера, 19 операторов распределительных систем (далее – </w:t>
      </w:r>
      <w:r xmlns:w="http://schemas.openxmlformats.org/wordprocessingml/2006/main" w:rsidRPr="00B40494">
        <w:rPr>
          <w:i/>
          <w:iCs/>
          <w:sz w:val="24"/>
          <w:szCs w:val="24"/>
        </w:rPr>
        <w:t xml:space="preserve">DSO </w:t>
      </w:r>
      <w:r xmlns:w="http://schemas.openxmlformats.org/wordprocessingml/2006/main" w:rsidRPr="00B40494">
        <w:rPr>
          <w:sz w:val="24"/>
          <w:szCs w:val="24"/>
        </w:rPr>
        <w:t xml:space="preserve">) (расположенные на левом берегу Днестра не регулируются АНРЕ) и один оператор магистральных систем (далее – </w:t>
      </w:r>
      <w:r xmlns:w="http://schemas.openxmlformats.org/wordprocessingml/2006/main" w:rsidRPr="00B40494">
        <w:rPr>
          <w:i/>
          <w:iCs/>
          <w:sz w:val="24"/>
          <w:szCs w:val="24"/>
        </w:rPr>
        <w:t xml:space="preserve">TSO). </w:t>
      </w:r>
      <w:r xmlns:w="http://schemas.openxmlformats.org/wordprocessingml/2006/main" w:rsidRPr="00B40494">
        <w:rPr>
          <w:sz w:val="24"/>
          <w:szCs w:val="24"/>
        </w:rPr>
        <w:t xml:space="preserve">TSO «Вестмолдтрансгаз» SRL сертифицирован решением Совета директоров АНРЕ № 513/2024 </w:t>
      </w:r>
      <w:r xmlns:w="http://schemas.openxmlformats.org/wordprocessingml/2006/main" w:rsidRPr="00B40494">
        <w:rPr>
          <w:rStyle w:val="Referinnotdesubsol"/>
        </w:rPr>
        <w:footnoteReference xmlns:w="http://schemas.openxmlformats.org/wordprocessingml/2006/main" w:id="12"/>
      </w:r>
      <w:r xmlns:w="http://schemas.openxmlformats.org/wordprocessingml/2006/main" w:rsidRPr="00B40494">
        <w:rPr>
          <w:sz w:val="24"/>
          <w:szCs w:val="24"/>
        </w:rPr>
        <w:t xml:space="preserve">по модели независимого системного оператора (далее – </w:t>
      </w:r>
      <w:r xmlns:w="http://schemas.openxmlformats.org/wordprocessingml/2006/main" w:rsidRPr="00B40494">
        <w:rPr>
          <w:i/>
          <w:sz w:val="24"/>
          <w:szCs w:val="24"/>
        </w:rPr>
        <w:t xml:space="preserve">ISO </w:t>
      </w:r>
      <w:r xmlns:w="http://schemas.openxmlformats.org/wordprocessingml/2006/main" w:rsidRPr="00B40494">
        <w:rPr>
          <w:sz w:val="24"/>
          <w:szCs w:val="24"/>
        </w:rPr>
        <w:t xml:space="preserve">). С сертификацией TSO «Вестмолдтрансгаз» SRL управляет большей частью национальных магистральных сетей. На левом берегу Днестра магистральную сеть управляет SRL «Тираспольтрансгаз». Компания не имеет лицензии АНРЕ.</w:t>
      </w:r>
    </w:p>
    <w:p w14:paraId="7A221247" w14:textId="77777777" w:rsidR="0001492F" w:rsidRPr="00B40494" w:rsidRDefault="0001492F" w:rsidP="00B40494">
      <w:pPr>
        <w:spacing w:after="0" w:line="240" w:lineRule="auto"/>
        <w:ind w:firstLine="0"/>
        <w:rPr>
          <w:sz w:val="24"/>
          <w:szCs w:val="24"/>
        </w:rPr>
      </w:pPr>
    </w:p>
    <w:p w14:paraId="08242B14" w14:textId="70D13597" w:rsidR="001766FF" w:rsidRPr="00B40494" w:rsidRDefault="00A1304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103. </w:t>
      </w:r>
      <w:r xmlns:w="http://schemas.openxmlformats.org/wordprocessingml/2006/main" w:rsidRPr="00B40494">
        <w:rPr>
          <w:sz w:val="24"/>
          <w:szCs w:val="24"/>
        </w:rPr>
        <w:t xml:space="preserve">Республика Молдова обладает значительным транзитным потенциалом природного газа. Трансбалканский газопровод мощностью 36 миллионов м³ </w:t>
      </w:r>
      <w:r xmlns:w="http://schemas.openxmlformats.org/wordprocessingml/2006/main" w:rsidRPr="00B40494">
        <w:rPr>
          <w:sz w:val="24"/>
          <w:szCs w:val="24"/>
          <w:vertAlign w:val="superscript"/>
        </w:rPr>
        <w:t xml:space="preserve">/ </w:t>
      </w:r>
      <w:r xmlns:w="http://schemas.openxmlformats.org/wordprocessingml/2006/main" w:rsidRPr="00B40494">
        <w:rPr>
          <w:sz w:val="24"/>
          <w:szCs w:val="24"/>
        </w:rPr>
        <w:t xml:space="preserve">сутки обеспечивает соединения с Украиной, Румынией, Болгарией и Турцией, а также соединен с Грецией и Северной Македонией. Еще одно соединение с Украиной, на севере страны, мощностью 12 миллионов м³ </w:t>
      </w:r>
      <w:r xmlns:w="http://schemas.openxmlformats.org/wordprocessingml/2006/main" w:rsidRPr="00B40494">
        <w:rPr>
          <w:sz w:val="24"/>
          <w:szCs w:val="24"/>
          <w:vertAlign w:val="superscript"/>
        </w:rPr>
        <w:t xml:space="preserve">/ </w:t>
      </w:r>
      <w:r xmlns:w="http://schemas.openxmlformats.org/wordprocessingml/2006/main" w:rsidRPr="00B40494">
        <w:rPr>
          <w:sz w:val="24"/>
          <w:szCs w:val="24"/>
        </w:rPr>
        <w:t xml:space="preserve">сутки </w:t>
      </w:r>
      <w:r xmlns:w="http://schemas.openxmlformats.org/wordprocessingml/2006/main" w:rsidRPr="00B40494">
        <w:rPr>
          <w:rStyle w:val="Referinnotdesubsol"/>
        </w:rPr>
        <w:footnoteReference xmlns:w="http://schemas.openxmlformats.org/wordprocessingml/2006/main" w:id="13"/>
      </w:r>
      <w:r xmlns:w="http://schemas.openxmlformats.org/wordprocessingml/2006/main" w:rsidRPr="00B40494">
        <w:rPr>
          <w:sz w:val="24"/>
          <w:szCs w:val="24"/>
        </w:rPr>
        <w:t xml:space="preserve">, играет важную роль в обеспечении безопасности поставок природного газа, поскольку оно соединяет систему с подземными хранилищами природного газа в Богородцени, Украина. Повышение надежности поставок природного газа шло рука об руку с интеграцией Республики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Молдова в региональный и европейский рынок природного газа. Решающим шагом стало физическое соединение национальной системы транспортировки природного газа с сетью Европейского союза через газопровод Яссы–Унгены–Кишинёв мощностью 6,1 миллиона м³ </w:t>
      </w:r>
      <w:r xmlns:w="http://schemas.openxmlformats.org/wordprocessingml/2006/main" w:rsidRPr="00B40494">
        <w:rPr>
          <w:sz w:val="24"/>
          <w:szCs w:val="24"/>
          <w:vertAlign w:val="superscript"/>
        </w:rPr>
        <w:t xml:space="preserve">/ </w:t>
      </w:r>
      <w:r xmlns:w="http://schemas.openxmlformats.org/wordprocessingml/2006/main" w:rsidRPr="00B40494">
        <w:rPr>
          <w:sz w:val="24"/>
          <w:szCs w:val="24"/>
        </w:rPr>
        <w:t xml:space="preserve">сутки </w:t>
      </w:r>
      <w:r xmlns:w="http://schemas.openxmlformats.org/wordprocessingml/2006/main" w:rsidRPr="00B40494">
        <w:rPr>
          <w:rStyle w:val="Referinnotdesubsol"/>
        </w:rPr>
        <w:footnoteReference xmlns:w="http://schemas.openxmlformats.org/wordprocessingml/2006/main" w:id="14"/>
      </w:r>
      <w:r xmlns:w="http://schemas.openxmlformats.org/wordprocessingml/2006/main" w:rsidRPr="00B40494">
        <w:rPr>
          <w:sz w:val="24"/>
          <w:szCs w:val="24"/>
        </w:rPr>
        <w:t xml:space="preserve">. Построенный в партнерстве с Румынией и технически завершенный в октябре 2021 года, этот газопровод был введен в коммерческую эксплуатацию только в холодное время года 2022-2023, когда государственная компания «Энергоком» начала импортировать природный газ из Европы по этому маршруту. Это соединение является завершенным и действующим проектом; в ближайшее время основное внимание уделяется эффективному использованию существующей инфраструктуры и оптимизации потоков/пропускных мощностей, а не развитию новых трубопроводов между Румынией и Республикой Молдова. Параллельно реконфигурация потоков природного газа через существующую инфраструктуру позволила стране интегрироваться в региональные коридоры поставок. Трансбалканский трубопровод был модернизирован для обеспечения обратного потока с 2019 года, но только в 2022-2023 годах Республика Молдова фактически начала использовать его для импорта природного газа из Черноморского региона. Начиная с 2020 года, </w:t>
      </w:r>
      <w:r xmlns:w="http://schemas.openxmlformats.org/wordprocessingml/2006/main" w:rsidRPr="00B40494">
        <w:rPr>
          <w:sz w:val="24"/>
          <w:szCs w:val="24"/>
        </w:rPr>
        <w:t xml:space="preserve">на точке соединения (далее – </w:t>
      </w:r>
      <w:r xmlns:w="http://schemas.openxmlformats.org/wordprocessingml/2006/main" w:rsidRPr="00B40494">
        <w:rPr>
          <w:i/>
          <w:sz w:val="24"/>
          <w:szCs w:val="24"/>
        </w:rPr>
        <w:t xml:space="preserve">ТС ) Кэушени </w:t>
      </w:r>
      <w:r xmlns:w="http://schemas.openxmlformats.org/wordprocessingml/2006/main" w:rsidRPr="00B40494">
        <w:rPr>
          <w:sz w:val="24"/>
          <w:szCs w:val="24"/>
        </w:rPr>
        <w:t xml:space="preserve">обеспечивается пропускная способность </w:t>
      </w:r>
      <w:r xmlns:w="http://schemas.openxmlformats.org/wordprocessingml/2006/main" w:rsidRPr="00B40494">
        <w:rPr>
          <w:sz w:val="24"/>
          <w:szCs w:val="24"/>
        </w:rPr>
        <w:t xml:space="preserve">в реверсивном режиме приблизительно 12 миллионов </w:t>
      </w:r>
      <w:r xmlns:w="http://schemas.openxmlformats.org/wordprocessingml/2006/main" w:rsidRPr="00B40494">
        <w:rPr>
          <w:sz w:val="24"/>
          <w:szCs w:val="24"/>
          <w:vertAlign w:val="superscript"/>
        </w:rPr>
        <w:t xml:space="preserve">м³ /сутки, а на ТС Гребеники – приблизительно 3,9 миллиона </w:t>
      </w:r>
      <w:r xmlns:w="http://schemas.openxmlformats.org/wordprocessingml/2006/main" w:rsidRPr="00B40494">
        <w:rPr>
          <w:sz w:val="24"/>
          <w:szCs w:val="24"/>
          <w:vertAlign w:val="superscript"/>
        </w:rPr>
        <w:t xml:space="preserve">м³ </w:t>
      </w:r>
      <w:r xmlns:w="http://schemas.openxmlformats.org/wordprocessingml/2006/main" w:rsidRPr="00B40494">
        <w:rPr>
          <w:sz w:val="24"/>
          <w:szCs w:val="24"/>
        </w:rPr>
        <w:t xml:space="preserve">/сутки, а начиная с 2025 года она была увеличена до приблизительно 7 миллионов м³ </w:t>
      </w:r>
      <w:r xmlns:w="http://schemas.openxmlformats.org/wordprocessingml/2006/main" w:rsidRPr="00B40494">
        <w:rPr>
          <w:sz w:val="24"/>
          <w:szCs w:val="24"/>
          <w:vertAlign w:val="superscript"/>
        </w:rPr>
        <w:t xml:space="preserve">/ </w:t>
      </w:r>
      <w:r xmlns:w="http://schemas.openxmlformats.org/wordprocessingml/2006/main" w:rsidRPr="00B40494">
        <w:rPr>
          <w:sz w:val="24"/>
          <w:szCs w:val="24"/>
        </w:rPr>
        <w:t xml:space="preserve">сутки. В январе 2023 года, с введением виртуального реверсивного режима (услуги по транспортировке природного газа в обратном направлении), была обеспечена доступность дополнительных мощностей по транспортировке природного газа за счет компенсационных объемов, что позволило получить доступ к дополнительным маршрутам и источникам поставок природного газа. Также на северном магистральном трубопроводе (Ананиев – Черновцы – Богородцени), который ранее обеспечивал только отток природного газа в Украину, был внедрен двунаправленный поток, что позволило импортировать природный газ, хранящийся на украинских хранилищах.</w:t>
      </w:r>
    </w:p>
    <w:p w14:paraId="6E95465A" w14:textId="77777777" w:rsidR="0001492F" w:rsidRPr="00B40494" w:rsidRDefault="0001492F" w:rsidP="00B40494">
      <w:pPr>
        <w:spacing w:after="0" w:line="240" w:lineRule="auto"/>
        <w:ind w:firstLine="0"/>
        <w:rPr>
          <w:sz w:val="24"/>
          <w:szCs w:val="24"/>
        </w:rPr>
      </w:pPr>
    </w:p>
    <w:p w14:paraId="6FB8CB5A" w14:textId="4BE2619B" w:rsidR="001766FF" w:rsidRPr="00B40494" w:rsidRDefault="00A1304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104. </w:t>
      </w:r>
      <w:r xmlns:w="http://schemas.openxmlformats.org/wordprocessingml/2006/main" w:rsidRPr="00B40494">
        <w:rPr>
          <w:sz w:val="24"/>
          <w:szCs w:val="24"/>
        </w:rPr>
        <w:t xml:space="preserve">Более конкретными и лучше отражающими непосредственную реальность являются разработки, связанные с Вертикальным коридором и использованием Трансбалканского трубопровода в режиме двунаправленного потока, коридоры, которые используют существующие сегменты инфраструктуры и на данном этапе не подразумевают новых проектов трубопроводов между Румынией и Республикой Молдова. Показательным примером является консолидация работы Трансбалканского трубопровода, в том числе за счет проектов модернизации (например, измерительных и регулирующих станций) на участке БГ-РО-УА-РМ, которые повышают гибкость и эффективно используемую пропускную способность для обратных потоков.</w:t>
      </w:r>
    </w:p>
    <w:p w14:paraId="1F5E21D3" w14:textId="77777777" w:rsidR="0001492F" w:rsidRPr="00B40494" w:rsidRDefault="0001492F" w:rsidP="00B40494">
      <w:pPr>
        <w:spacing w:after="0" w:line="240" w:lineRule="auto"/>
        <w:ind w:firstLine="0"/>
        <w:rPr>
          <w:sz w:val="24"/>
          <w:szCs w:val="24"/>
        </w:rPr>
      </w:pPr>
    </w:p>
    <w:p w14:paraId="7944654E" w14:textId="6A2751F4" w:rsidR="001766FF" w:rsidRPr="00B40494" w:rsidRDefault="00A1304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105. </w:t>
      </w:r>
      <w:r xmlns:w="http://schemas.openxmlformats.org/wordprocessingml/2006/main" w:rsidRPr="00B40494">
        <w:rPr>
          <w:sz w:val="24"/>
          <w:szCs w:val="24"/>
        </w:rPr>
        <w:t xml:space="preserve">В то же время, в отношении инвестиционных проектов в инфраструктуру транспортировки природного газа на территории Республики Молдова, Стратегия отражает проекты, включенные в План развития ООО «Вестмолдтрансгаз» на 2023-2032 годы (например, модернизация/укрепление сети, измерительные станции и узлы, проекты внутреннего расширения/оптимизации), в качестве оперативной основы для инвестиционного планирования.</w:t>
      </w:r>
    </w:p>
    <w:p w14:paraId="4FEF5061" w14:textId="77777777" w:rsidR="0001492F" w:rsidRPr="00B40494" w:rsidRDefault="0001492F" w:rsidP="00B40494">
      <w:pPr>
        <w:spacing w:after="0" w:line="240" w:lineRule="auto"/>
        <w:ind w:firstLine="0"/>
        <w:rPr>
          <w:sz w:val="24"/>
          <w:szCs w:val="24"/>
        </w:rPr>
      </w:pPr>
    </w:p>
    <w:p w14:paraId="2AEB7A92" w14:textId="7EBA63CD" w:rsidR="001766FF" w:rsidRPr="00B40494" w:rsidRDefault="00A1304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106. </w:t>
      </w:r>
      <w:r xmlns:w="http://schemas.openxmlformats.org/wordprocessingml/2006/main" w:rsidRPr="00B40494">
        <w:rPr>
          <w:sz w:val="24"/>
          <w:szCs w:val="24"/>
        </w:rPr>
        <w:t xml:space="preserve">В этом контексте упоминание трубопровода Унгени-Бэлци рассматривается как внутренний проект развития, включенный в планы OST "Вестмолдтрансгаз" SRL; на момент разработки Стратегии отсутствуют элементы, указывающие на его разработку как совместного проекта с Румынией (проект RO-RM).</w:t>
      </w:r>
    </w:p>
    <w:p w14:paraId="26CA0B02" w14:textId="77777777" w:rsidR="0001492F" w:rsidRPr="00B40494" w:rsidRDefault="0001492F" w:rsidP="00B40494">
      <w:pPr>
        <w:spacing w:after="0" w:line="240" w:lineRule="auto"/>
        <w:ind w:firstLine="0"/>
        <w:rPr>
          <w:sz w:val="24"/>
          <w:szCs w:val="24"/>
        </w:rPr>
      </w:pPr>
    </w:p>
    <w:p w14:paraId="301508A5" w14:textId="62AF6553" w:rsidR="00D65C4C" w:rsidRPr="00B40494" w:rsidRDefault="00A1304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107. </w:t>
      </w:r>
      <w:r xmlns:w="http://schemas.openxmlformats.org/wordprocessingml/2006/main" w:rsidRPr="00B40494">
        <w:rPr>
          <w:sz w:val="24"/>
          <w:szCs w:val="24"/>
        </w:rPr>
        <w:t xml:space="preserve">Эти технические корректировки, проведенные в сотрудничестве с операторами из Румынии и Украины, фактически интегрировали Республику Молдова в региональную сеть передачи газа, обеспечив доступ к альтернативным маршрутам поставок и европейским газовым хабам.</w:t>
      </w:r>
    </w:p>
    <w:p w14:paraId="31F96F45" w14:textId="77777777" w:rsidR="0001492F" w:rsidRPr="00B40494" w:rsidRDefault="0001492F" w:rsidP="00B40494">
      <w:pPr>
        <w:spacing w:after="0" w:line="240" w:lineRule="auto"/>
        <w:ind w:firstLine="0"/>
        <w:rPr>
          <w:sz w:val="24"/>
          <w:szCs w:val="24"/>
        </w:rPr>
      </w:pPr>
    </w:p>
    <w:p w14:paraId="492E6EED" w14:textId="77777777" w:rsidR="00BE00DD"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108. </w:t>
      </w:r>
      <w:r xmlns:w="http://schemas.openxmlformats.org/wordprocessingml/2006/main" w:rsidRPr="00B40494">
        <w:rPr>
          <w:sz w:val="24"/>
          <w:szCs w:val="24"/>
        </w:rPr>
        <w:t xml:space="preserve">В октябре 2022 года впервые из Республики Молдова в Украину по Трансбалканскому трубопроводу через точку соединения Гребеники было экспортировано в общей сложности 1,6 миллиона кубометров природного газа. Это стало историческим достижением, изменившим традиционное направление экспорта природного газа и позволившим Республике Молдова использовать украинские хранилища природного газа.</w:t>
      </w:r>
    </w:p>
    <w:p w14:paraId="1562512B" w14:textId="77777777" w:rsidR="0001492F" w:rsidRPr="00B40494" w:rsidRDefault="0001492F" w:rsidP="00B40494">
      <w:pPr>
        <w:spacing w:after="0" w:line="240" w:lineRule="auto"/>
        <w:ind w:firstLine="0"/>
        <w:rPr>
          <w:sz w:val="24"/>
          <w:szCs w:val="24"/>
        </w:rPr>
      </w:pPr>
    </w:p>
    <w:p w14:paraId="77D094A4" w14:textId="5BBB2EBA" w:rsidR="008D7C9C" w:rsidRPr="00B40494" w:rsidRDefault="005026BA"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109. </w:t>
      </w:r>
      <w:r xmlns:w="http://schemas.openxmlformats.org/wordprocessingml/2006/main" w:rsidRPr="00B40494">
        <w:rPr>
          <w:sz w:val="24"/>
          <w:szCs w:val="24"/>
        </w:rPr>
        <w:t xml:space="preserve">Республика Молдова подверглась шоковому испытанию во время энергетического кризиса, начавшегося в октябре 2021 года, когда «Газпром» первоначально сократил поставки природного газа, одновременно ведя переговоры о новых условиях контракта. Ситуация усугубилась началом войны на Украине, за которым последовало непомерное повышение цен на природный газ и существенное сокращение поставок природного газа «Газпромом» начиная с октября 2022 года. Это вынудило власти и энергетические компании ускорить реформы в энергетическом секторе и диверсифицировать источники поставок. В период 2021-2023 годов потребление природного газа в Республике Молдова значительно сократилось из-за высоких цен и мер по экономии затрат. Если в предыдущие годы общее годовое потребление (включая Приднестровье) составляло около 3 млрд м³ (примерно 1,1-1,2 млрд м³ на правом берегу Днестра и 1,8 млрд м³ на левом берегу Днестра в 2019-2020 годах), то в 2023 году потребление на правом берегу Днестра сократилось примерно до 0,7 млрд м³, в том числе за счет потребления мазута электростанциями с городским отоплением, в качестве меры по ограничению потребления природного газа, утвержденной правительством. Однако к концу 2023 года ситуация улучшилась: цены на природный газ на европейских рынках существенно снизились по сравнению с максимумом, достигнутым в августе 2022 года, что позволило снизить внутренние тарифы, тем самым еще больше ослабив финансовое давление на бытовых и промышленных потребителей, и потребление природного газа начало демонстрировать небольшое восстановление, то в 2024 году потребление природного газа на правом берегу Днестра составило 0,89 млрд м³.</w:t>
      </w:r>
    </w:p>
    <w:p w14:paraId="17E3565C" w14:textId="77777777" w:rsidR="0001492F" w:rsidRPr="00B40494" w:rsidRDefault="0001492F" w:rsidP="00B40494">
      <w:pPr>
        <w:spacing w:after="0" w:line="240" w:lineRule="auto"/>
        <w:ind w:firstLine="0"/>
        <w:rPr>
          <w:sz w:val="24"/>
          <w:szCs w:val="24"/>
        </w:rPr>
      </w:pPr>
    </w:p>
    <w:p w14:paraId="0774C7CA" w14:textId="514AE134" w:rsidR="00A254FE" w:rsidRPr="00B40494" w:rsidRDefault="005026BA"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110. </w:t>
      </w:r>
      <w:r xmlns:w="http://schemas.openxmlformats.org/wordprocessingml/2006/main" w:rsidRPr="00B40494">
        <w:rPr>
          <w:sz w:val="24"/>
          <w:szCs w:val="24"/>
        </w:rPr>
        <w:t xml:space="preserve">Начиная с октября 2022 года, поставки природного газа от СП «Газпром» в СА «Молдовагаз» составляли всего 5,7 млн м³ </w:t>
      </w:r>
      <w:r xmlns:w="http://schemas.openxmlformats.org/wordprocessingml/2006/main" w:rsidRPr="00B40494">
        <w:rPr>
          <w:sz w:val="24"/>
          <w:szCs w:val="24"/>
          <w:vertAlign w:val="superscript"/>
        </w:rPr>
        <w:t xml:space="preserve">/ </w:t>
      </w:r>
      <w:r xmlns:w="http://schemas.openxmlformats.org/wordprocessingml/2006/main" w:rsidRPr="00B40494">
        <w:rPr>
          <w:sz w:val="24"/>
          <w:szCs w:val="24"/>
        </w:rPr>
        <w:t xml:space="preserve">сутки, что представляет собой сокращение примерно на 50% по сравнению с объемами природного газа, законтрактованными на отопительный сезон. Начиная с декабря 2022 года, весь объем природного газа в 5,7 млн м³ </w:t>
      </w:r>
      <w:r xmlns:w="http://schemas.openxmlformats.org/wordprocessingml/2006/main" w:rsidRPr="00B40494">
        <w:rPr>
          <w:sz w:val="24"/>
          <w:szCs w:val="24"/>
          <w:vertAlign w:val="superscript"/>
        </w:rPr>
        <w:t xml:space="preserve">/ </w:t>
      </w:r>
      <w:r xmlns:w="http://schemas.openxmlformats.org/wordprocessingml/2006/main" w:rsidRPr="00B40494">
        <w:rPr>
          <w:sz w:val="24"/>
          <w:szCs w:val="24"/>
        </w:rPr>
        <w:t xml:space="preserve">сутки, поставляемый в Республику Молдова СП «Газпром», был направлен на покрытие потребностей в природном газе потребителей на левом берегу Днестра и на производство электроэнергии компанией «CTEM Moldovenească» для потребителей на обоих берегах Днестра. С 1 января 2025 года СП «Газпром» прекратил поставки природного газа на левый берег Днестра.</w:t>
      </w:r>
    </w:p>
    <w:p w14:paraId="262144FC" w14:textId="77777777" w:rsidR="0001492F" w:rsidRPr="00B40494" w:rsidRDefault="0001492F" w:rsidP="00B40494">
      <w:pPr>
        <w:spacing w:after="0" w:line="240" w:lineRule="auto"/>
        <w:ind w:firstLine="0"/>
        <w:rPr>
          <w:sz w:val="24"/>
          <w:szCs w:val="24"/>
        </w:rPr>
      </w:pPr>
    </w:p>
    <w:p w14:paraId="65603EA7" w14:textId="77777777" w:rsidR="00F87FC1"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111. </w:t>
      </w:r>
      <w:r xmlns:w="http://schemas.openxmlformats.org/wordprocessingml/2006/main" w:rsidRPr="00B40494">
        <w:rPr>
          <w:sz w:val="24"/>
          <w:szCs w:val="24"/>
        </w:rPr>
        <w:t xml:space="preserve">Для правого берега Днестра эти два момента имеют особое значение для повышения надежности энергоснабжения:</w:t>
      </w:r>
    </w:p>
    <w:p w14:paraId="385074F8" w14:textId="40AE7450" w:rsidR="0001492F" w:rsidRPr="00B40494" w:rsidRDefault="0001492F" w:rsidP="00B40494">
      <w:pPr>
        <w:spacing w:after="0" w:line="240" w:lineRule="auto"/>
        <w:ind w:firstLine="0"/>
        <w:rPr>
          <w:sz w:val="24"/>
          <w:szCs w:val="24"/>
        </w:rPr>
      </w:pPr>
    </w:p>
    <w:p w14:paraId="01A421F1" w14:textId="77777777" w:rsidR="00F87FC1" w:rsidRPr="00B40494" w:rsidRDefault="006038A2"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111.1. С декабря 2022 года весь природный газ, потребляемый на правом берегу, закупается на конкурентной основе на региональном рынке по рыночным ценам;</w:t>
      </w:r>
    </w:p>
    <w:p w14:paraId="10B6D7D8" w14:textId="7FB0F487" w:rsidR="0001492F" w:rsidRPr="00B40494" w:rsidRDefault="0001492F" w:rsidP="00B40494">
      <w:pPr>
        <w:spacing w:after="0" w:line="240" w:lineRule="auto"/>
        <w:ind w:firstLine="0"/>
        <w:rPr>
          <w:sz w:val="24"/>
          <w:szCs w:val="24"/>
        </w:rPr>
      </w:pPr>
    </w:p>
    <w:p w14:paraId="51834346" w14:textId="42A1EC95" w:rsidR="00061608" w:rsidRPr="00B40494" w:rsidRDefault="00741665"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111.2. С января 2025 года вся импортируемая электроэнергия, потребляемая на правом берегу, закупается на конкурентной основе на региональном рынке по рыночным ценам.</w:t>
      </w:r>
    </w:p>
    <w:p w14:paraId="33B8B68D" w14:textId="77777777" w:rsidR="0001492F" w:rsidRPr="00B40494" w:rsidRDefault="0001492F" w:rsidP="00B40494">
      <w:pPr>
        <w:spacing w:after="0" w:line="240" w:lineRule="auto"/>
        <w:ind w:firstLine="0"/>
        <w:rPr>
          <w:sz w:val="24"/>
          <w:szCs w:val="24"/>
        </w:rPr>
      </w:pPr>
    </w:p>
    <w:p w14:paraId="50400069" w14:textId="58FDEE9D" w:rsidR="008D7C9C"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112. </w:t>
      </w:r>
      <w:r xmlns:w="http://schemas.openxmlformats.org/wordprocessingml/2006/main" w:rsidRPr="00B40494">
        <w:rPr>
          <w:sz w:val="24"/>
          <w:szCs w:val="24"/>
        </w:rPr>
        <w:t xml:space="preserve">За последнее десятилетие система распределения природного газа продемонстрировала замечательные результаты в сокращении технических потерь и технологического потребления в сетях. Начиная с 2015 года, технические потери и технологическое потребление природного газа снизились с 43,4 млн м³ </w:t>
      </w:r>
      <w:r xmlns:w="http://schemas.openxmlformats.org/wordprocessingml/2006/main" w:rsidRPr="00B40494">
        <w:rPr>
          <w:sz w:val="24"/>
          <w:szCs w:val="24"/>
          <w:vertAlign w:val="superscript"/>
        </w:rPr>
        <w:t xml:space="preserve">в </w:t>
      </w:r>
      <w:r xmlns:w="http://schemas.openxmlformats.org/wordprocessingml/2006/main" w:rsidRPr="00B40494">
        <w:rPr>
          <w:sz w:val="24"/>
          <w:szCs w:val="24"/>
        </w:rPr>
        <w:t xml:space="preserve">2015 году до всего лишь 16,6 млн м³ </w:t>
      </w:r>
      <w:r xmlns:w="http://schemas.openxmlformats.org/wordprocessingml/2006/main" w:rsidRPr="00B40494">
        <w:rPr>
          <w:sz w:val="24"/>
          <w:szCs w:val="24"/>
          <w:vertAlign w:val="superscript"/>
        </w:rPr>
        <w:t xml:space="preserve">в </w:t>
      </w:r>
      <w:r xmlns:w="http://schemas.openxmlformats.org/wordprocessingml/2006/main" w:rsidRPr="00B40494">
        <w:rPr>
          <w:sz w:val="24"/>
          <w:szCs w:val="24"/>
        </w:rPr>
        <w:t xml:space="preserve">2024 году.</w:t>
      </w:r>
    </w:p>
    <w:p w14:paraId="425C9708" w14:textId="77777777" w:rsidR="0001492F" w:rsidRPr="00B40494" w:rsidRDefault="0001492F" w:rsidP="00B40494">
      <w:pPr>
        <w:spacing w:after="0" w:line="240" w:lineRule="auto"/>
        <w:ind w:firstLine="0"/>
        <w:rPr>
          <w:sz w:val="24"/>
          <w:szCs w:val="24"/>
        </w:rPr>
      </w:pPr>
    </w:p>
    <w:p w14:paraId="751AF468" w14:textId="4802FDD0" w:rsidR="006B4281" w:rsidRPr="00B40494" w:rsidRDefault="006B4281"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Рисунок 11. </w:t>
      </w:r>
      <w:r xmlns:w="http://schemas.openxmlformats.org/wordprocessingml/2006/main" w:rsidRPr="00B40494">
        <w:rPr>
          <w:i/>
          <w:sz w:val="24"/>
          <w:szCs w:val="24"/>
        </w:rPr>
        <w:t xml:space="preserve">Динамика технологического потребления и технических </w:t>
      </w:r>
      <w:r xmlns:w="http://schemas.openxmlformats.org/wordprocessingml/2006/main" w:rsidRPr="00B40494">
        <w:rPr>
          <w:i/>
          <w:iCs/>
          <w:sz w:val="24"/>
          <w:szCs w:val="24"/>
        </w:rPr>
        <w:t xml:space="preserve">потерь </w:t>
      </w:r>
      <w:r xmlns:w="http://schemas.openxmlformats.org/wordprocessingml/2006/main" w:rsidRPr="00B40494">
        <w:rPr>
          <w:i/>
          <w:sz w:val="24"/>
          <w:szCs w:val="24"/>
        </w:rPr>
        <w:t xml:space="preserve">(ТТП) </w:t>
      </w:r>
      <w:r xmlns:w="http://schemas.openxmlformats.org/wordprocessingml/2006/main" w:rsidR="00F70D58" w:rsidRPr="00B40494">
        <w:rPr>
          <w:i/>
          <w:iCs/>
          <w:sz w:val="24"/>
          <w:szCs w:val="24"/>
        </w:rPr>
        <w:br xmlns:w="http://schemas.openxmlformats.org/wordprocessingml/2006/main"/>
      </w:r>
      <w:r xmlns:w="http://schemas.openxmlformats.org/wordprocessingml/2006/main" w:rsidRPr="00B40494">
        <w:rPr>
          <w:i/>
          <w:sz w:val="24"/>
          <w:szCs w:val="24"/>
        </w:rPr>
        <w:t xml:space="preserve">природного газа в распределительных сетях </w:t>
      </w:r>
      <w:r xmlns:w="http://schemas.openxmlformats.org/wordprocessingml/2006/main" w:rsidRPr="00B40494">
        <w:rPr>
          <w:i/>
          <w:iCs/>
          <w:sz w:val="24"/>
          <w:szCs w:val="24"/>
        </w:rPr>
        <w:t xml:space="preserve">ОСР, </w:t>
      </w:r>
      <w:r xmlns:w="http://schemas.openxmlformats.org/wordprocessingml/2006/main" w:rsidRPr="00B40494">
        <w:rPr>
          <w:i/>
          <w:sz w:val="24"/>
          <w:szCs w:val="24"/>
        </w:rPr>
        <w:t xml:space="preserve">2015-2024 гг., тыс. </w:t>
      </w:r>
      <w:r xmlns:w="http://schemas.openxmlformats.org/wordprocessingml/2006/main" w:rsidRPr="00B40494">
        <w:rPr>
          <w:i/>
          <w:sz w:val="24"/>
          <w:szCs w:val="24"/>
          <w:vertAlign w:val="superscript"/>
        </w:rPr>
        <w:t xml:space="preserve">м³</w:t>
      </w:r>
    </w:p>
    <w:p w14:paraId="261F2634" w14:textId="77777777" w:rsidR="009939A2" w:rsidRPr="00B40494" w:rsidRDefault="009939A2" w:rsidP="00B40494">
      <w:pPr>
        <w:spacing w:after="0" w:line="240" w:lineRule="auto"/>
        <w:ind w:firstLine="0"/>
        <w:jc w:val="center"/>
        <w:rPr>
          <w:sz w:val="24"/>
          <w:szCs w:val="24"/>
        </w:rPr>
      </w:pPr>
      <w:r w:rsidRPr="00B40494">
        <w:rPr>
          <w:noProof/>
          <w:sz w:val="24"/>
          <w:szCs w:val="24"/>
          <w:lang w:val="ru-RU" w:eastAsia="ru-RU"/>
        </w:rPr>
        <w:drawing>
          <wp:inline distT="0" distB="0" distL="0" distR="0" wp14:anchorId="18FE7899" wp14:editId="2C5726C2">
            <wp:extent cx="5578548" cy="2311879"/>
            <wp:effectExtent l="19050" t="19050" r="22225" b="1270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32504" cy="2334240"/>
                    </a:xfrm>
                    <a:prstGeom prst="rect">
                      <a:avLst/>
                    </a:prstGeom>
                    <a:ln>
                      <a:solidFill>
                        <a:schemeClr val="tx1"/>
                      </a:solidFill>
                    </a:ln>
                  </pic:spPr>
                </pic:pic>
              </a:graphicData>
            </a:graphic>
          </wp:inline>
        </w:drawing>
      </w:r>
    </w:p>
    <w:p w14:paraId="14096C70" w14:textId="77777777" w:rsidR="009939A2" w:rsidRPr="00B40494" w:rsidRDefault="009939A2" w:rsidP="00B40494">
      <w:pPr xmlns:w="http://schemas.openxmlformats.org/wordprocessingml/2006/main">
        <w:spacing w:after="0" w:line="240" w:lineRule="auto"/>
        <w:ind w:firstLine="0"/>
        <w:jc w:val="center"/>
        <w:rPr>
          <w:i/>
          <w:sz w:val="24"/>
          <w:szCs w:val="24"/>
        </w:rPr>
      </w:pPr>
      <w:r xmlns:w="http://schemas.openxmlformats.org/wordprocessingml/2006/main" w:rsidRPr="00B40494">
        <w:rPr>
          <w:i/>
          <w:sz w:val="24"/>
          <w:szCs w:val="24"/>
        </w:rPr>
        <w:t xml:space="preserve">Источник: ANRE</w:t>
      </w:r>
    </w:p>
    <w:p w14:paraId="4891CC78" w14:textId="77777777" w:rsidR="0001492F" w:rsidRPr="00B40494" w:rsidRDefault="0001492F" w:rsidP="00B40494">
      <w:pPr>
        <w:spacing w:after="0" w:line="240" w:lineRule="auto"/>
        <w:ind w:firstLine="0"/>
        <w:rPr>
          <w:sz w:val="24"/>
          <w:szCs w:val="24"/>
        </w:rPr>
      </w:pPr>
    </w:p>
    <w:p w14:paraId="1C5DF1E3" w14:textId="3A2E8A99" w:rsidR="00D07660"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113. </w:t>
      </w:r>
      <w:r xmlns:w="http://schemas.openxmlformats.org/wordprocessingml/2006/main" w:rsidRPr="00B40494">
        <w:rPr>
          <w:sz w:val="24"/>
          <w:szCs w:val="24"/>
        </w:rPr>
        <w:t xml:space="preserve">На институциональном уровне страна предприняла важные шаги в направлении соответствия правилам рынка ЕС. В сентябре 2023 года Республика Молдова завершила процесс разделения, сертифицировав оператора системы транспортировки природного газа и передав управление сетью транспортировки природного газа протяженностью более 1600 км предприятию «Вестмолдтрансгаз» SRL. Эта мера была необходима для выполнения обязательств перед европейскими институтами (Энергетический пакет III) и для создания независимого оператора транспортировки в соответствии с передовой европейской практикой. Благодаря этому изменению сеть транспортировки природного газа в Республике Молдова управляется оператором, интегрированным в европейское пространство, что облегчает техническое и коммерческое взаимодействие с системами природного газа в ЕС. Еще одним важным шагом в развитии рынка природного газа стало создание Румынской товарной биржей (далее – </w:t>
      </w:r>
      <w:r xmlns:w="http://schemas.openxmlformats.org/wordprocessingml/2006/main" w:rsidRPr="00B40494">
        <w:rPr>
          <w:i/>
          <w:sz w:val="24"/>
          <w:szCs w:val="24"/>
        </w:rPr>
        <w:t xml:space="preserve">БРМ </w:t>
      </w:r>
      <w:r xmlns:w="http://schemas.openxmlformats.org/wordprocessingml/2006/main" w:rsidRPr="00B40494">
        <w:rPr>
          <w:sz w:val="24"/>
          <w:szCs w:val="24"/>
        </w:rPr>
        <w:t xml:space="preserve">) торговой платформы природного газа в Республике Молдова.</w:t>
      </w:r>
    </w:p>
    <w:p w14:paraId="75C6B382" w14:textId="77777777" w:rsidR="005F71A4" w:rsidRPr="00B40494" w:rsidRDefault="005F71A4" w:rsidP="00B40494">
      <w:pPr>
        <w:spacing w:after="0" w:line="240" w:lineRule="auto"/>
        <w:rPr>
          <w:b/>
          <w:bCs/>
          <w:sz w:val="24"/>
          <w:szCs w:val="24"/>
        </w:rPr>
      </w:pPr>
    </w:p>
    <w:p w14:paraId="594D8B5E" w14:textId="33F60445" w:rsidR="00B74F98"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114. </w:t>
      </w:r>
      <w:r xmlns:w="http://schemas.openxmlformats.org/wordprocessingml/2006/main" w:rsidRPr="00B40494">
        <w:rPr>
          <w:sz w:val="24"/>
          <w:szCs w:val="24"/>
        </w:rPr>
        <w:t xml:space="preserve">Трансформации периода 2022-2025 годов коренным образом изменили газовый сектор в Республике Молдова, сделав его более безопасным, гибким и лучше связанным с европейским рынком. Создав запасы природного газа и механизмы быстрого реагирования, страна защитила своих конечных потребителей от внешних потрясений и энергетического шантажа. Благодаря объединению инфраструктуры и принятию европейских правил, Республика Молдова интегрировалась в региональное энергетическое сообщество, получив выгоду от солидарности и расширения рыночных возможностей. Республика Молдова добилась значительного прогресса в снижении зависимости от своего единственного традиционного поставщика (САП «Газпром», Российская Федерация) и диверсификации источников поставок. К 2022 году Республика Молдова импортировала практически весь объем природного газа из Российской Федерации по транзитному трубопроводу из Украины, а большая часть электроэнергии поступала с теплоэлектростанции «КТЭМ Молдованэскэ» на левом берегу Днестра, также снабжаемой российским природным газом. Эта ситуация предоставила Российской Федерации возможность шантажа Республики Молдова в энергетической сфере, при этом цена и объем природного газа на протяжении многих лет часто использовались как инструмент геополитического давления. В конце 2021 года САП «Газпром» существенно повысил цену на природный газ для Республики Молдова, за этим последовало постепенное сокращение объемов поставок, что спровоцировало кризис, предвосхитивший события 2022 года.</w:t>
      </w:r>
    </w:p>
    <w:p w14:paraId="0EE88BFD" w14:textId="77777777" w:rsidR="0001492F" w:rsidRPr="00B40494" w:rsidRDefault="0001492F" w:rsidP="00B40494">
      <w:pPr>
        <w:spacing w:after="0" w:line="240" w:lineRule="auto"/>
        <w:ind w:firstLine="0"/>
        <w:rPr>
          <w:sz w:val="24"/>
          <w:szCs w:val="24"/>
        </w:rPr>
      </w:pPr>
    </w:p>
    <w:p w14:paraId="0A4F1F89" w14:textId="4BD0CB47" w:rsidR="00527F10"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115. </w:t>
      </w:r>
      <w:r xmlns:w="http://schemas.openxmlformats.org/wordprocessingml/2006/main" w:rsidRPr="00B40494">
        <w:rPr>
          <w:sz w:val="24"/>
          <w:szCs w:val="24"/>
        </w:rPr>
        <w:t xml:space="preserve">Война на Украине, начавшаяся в феврале 2022 года, глубоко нарушила существующее положение дел. Осенью 2022 года компания «Газпром» сократила поставки в Республику Молдова на 50%, сославшись на технические причины. В результате в октябре 2022 года Республика Молдова (правый берег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Днестра) перестала полностью зависеть от российского природного газа, впервые в истории перейдя на альтернативные источники. Для покрытия дефицита правительство через </w:t>
      </w:r>
      <w:r xmlns:w="http://schemas.openxmlformats.org/wordprocessingml/2006/main" w:rsidR="007A3BA6" w:rsidRPr="00B40494">
        <w:rPr>
          <w:sz w:val="24"/>
          <w:szCs w:val="24"/>
        </w:rPr>
        <w:t xml:space="preserve">компанию «Энергоком» начало закупку природного газа на европейских рынках в октябре 2021 года и создало первые резервные запасы природного газа в подземных хранилищах на Украине и в Румынии, начиная с ноября 2022 года. Для финансирования этих закупок природного газа компания «Энергоком» первоначально использовала бюджетные средства (увеличение капитала), а позже был заключен кредитный договор на 300 миллионов евро с Европейским банком реконструкции и развития (далее — ЕБРД </w:t>
      </w:r>
      <w:r xmlns:w="http://schemas.openxmlformats.org/wordprocessingml/2006/main" w:rsidRPr="00B40494">
        <w:rPr>
          <w:i/>
          <w:sz w:val="24"/>
          <w:szCs w:val="24"/>
        </w:rPr>
        <w:t xml:space="preserve">) </w:t>
      </w:r>
      <w:r xmlns:w="http://schemas.openxmlformats.org/wordprocessingml/2006/main" w:rsidRPr="00B40494">
        <w:rPr>
          <w:sz w:val="24"/>
          <w:szCs w:val="24"/>
        </w:rPr>
        <w:t xml:space="preserve">, использованный для закупки природного газа из альтернативных источников и создания запасов природного газа. Механизм закупок соответствовал международным критериям, с предварительным отбором трейдеров в соответствии с процедурами ЕБРД, что обеспечило прозрачность и эффективность закупок природного газа. Также Закон №… В Постановление 108/2016 о природном газе внесены изменения, в том числе в отношении обязательства по созданию резервных запасов природного газа и запасов природного газа, подлежащих хранению в соответствии с Регламентом (ЕС) 2022/1032 о хранении природного газа (далее именуемых </w:t>
      </w:r>
      <w:r xmlns:w="http://schemas.openxmlformats.org/wordprocessingml/2006/main" w:rsidRPr="00B40494">
        <w:rPr>
          <w:i/>
          <w:sz w:val="24"/>
          <w:szCs w:val="24"/>
        </w:rPr>
        <w:t xml:space="preserve">товарными запасами </w:t>
      </w:r>
      <w:r xmlns:w="http://schemas.openxmlformats.org/wordprocessingml/2006/main" w:rsidRPr="00B40494">
        <w:rPr>
          <w:sz w:val="24"/>
          <w:szCs w:val="24"/>
        </w:rPr>
        <w:t xml:space="preserve">), предназначенных для обеспечения непрерывности поставок природного газа в зимний период.</w:t>
      </w:r>
    </w:p>
    <w:p w14:paraId="18798E35" w14:textId="77777777" w:rsidR="0001492F" w:rsidRPr="00B40494" w:rsidRDefault="0001492F" w:rsidP="00B40494">
      <w:pPr>
        <w:spacing w:after="0" w:line="240" w:lineRule="auto"/>
        <w:ind w:firstLine="0"/>
        <w:rPr>
          <w:sz w:val="24"/>
          <w:szCs w:val="24"/>
        </w:rPr>
      </w:pPr>
    </w:p>
    <w:p w14:paraId="0A514D04" w14:textId="2089381D" w:rsidR="00B74F98"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116. </w:t>
      </w:r>
      <w:r xmlns:w="http://schemas.openxmlformats.org/wordprocessingml/2006/main" w:rsidRPr="00B40494">
        <w:rPr>
          <w:sz w:val="24"/>
          <w:szCs w:val="24"/>
        </w:rPr>
        <w:t xml:space="preserve">Эти меры существенно повысили энергетическую безопасность страны. Даже в условиях, когда СП «Газпром» объявил о полном прекращении поставок в Республику Молдова с 1 января 2025 года, накопленные запасы и альтернативные контракты смогли полностью покрыть потребление правого берега Днестра. На практике, благодаря товарным и гарантийным запасам природного газа, а также диверсификации источников поставок, риск дефицита природного газа на правом берегу Днестра был устранен в краткосрочной и среднесрочной перспективе.</w:t>
      </w:r>
    </w:p>
    <w:p w14:paraId="6C044A0C" w14:textId="77777777" w:rsidR="0001492F" w:rsidRPr="00B40494" w:rsidRDefault="0001492F" w:rsidP="00B40494">
      <w:pPr>
        <w:spacing w:after="0" w:line="240" w:lineRule="auto"/>
        <w:ind w:firstLine="0"/>
        <w:rPr>
          <w:sz w:val="24"/>
          <w:szCs w:val="24"/>
        </w:rPr>
      </w:pPr>
    </w:p>
    <w:p w14:paraId="7B99A604" w14:textId="77777777" w:rsidR="00D65C4C"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117. </w:t>
      </w:r>
      <w:r xmlns:w="http://schemas.openxmlformats.org/wordprocessingml/2006/main" w:rsidRPr="00B40494">
        <w:rPr>
          <w:sz w:val="24"/>
          <w:szCs w:val="24"/>
        </w:rPr>
        <w:t xml:space="preserve">В то же время Республика Молдова активно участвовала в европейских инициативах по энергетическому сотрудничеству. В 2023 году страна участвовала в Общей платформе закупок газа ЕС (AggregateEU) вместе с государствами-членами и другими странами-партнерами. Через компанию «Энергоком» SA на этой общей платформе были поданы предложения о закупке природного газа, что позволило протестировать механизм агрегированных закупок для получения выгодных цен.</w:t>
      </w:r>
    </w:p>
    <w:p w14:paraId="5082EACD" w14:textId="77777777" w:rsidR="0001492F" w:rsidRPr="00B40494" w:rsidRDefault="0001492F" w:rsidP="00B40494">
      <w:pPr>
        <w:spacing w:after="0" w:line="240" w:lineRule="auto"/>
        <w:ind w:firstLine="0"/>
        <w:rPr>
          <w:sz w:val="24"/>
          <w:szCs w:val="24"/>
        </w:rPr>
      </w:pPr>
    </w:p>
    <w:p w14:paraId="4976A459" w14:textId="77777777" w:rsidR="00B74F98"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118. </w:t>
      </w:r>
      <w:r xmlns:w="http://schemas.openxmlformats.org/wordprocessingml/2006/main" w:rsidRPr="00B40494">
        <w:rPr>
          <w:sz w:val="24"/>
          <w:szCs w:val="24"/>
        </w:rPr>
        <w:t xml:space="preserve">В начале 2024 года Республика Молдова официально присоединилась к Вертикальному коридору. Благодаря доступу к этому коридору Республика Молдова может получать природный газ с греческих и турецких терминалов СПГ, транзитом проходящих через Болгарию и Румынию, что укрепит ее интеграцию в региональный рынок и внесет вклад в энергетическую безопасность всего региона.</w:t>
      </w:r>
    </w:p>
    <w:p w14:paraId="678BB70E" w14:textId="77777777" w:rsidR="0001492F" w:rsidRPr="00B40494" w:rsidRDefault="0001492F" w:rsidP="00B40494">
      <w:pPr>
        <w:spacing w:after="0" w:line="240" w:lineRule="auto"/>
        <w:ind w:firstLine="0"/>
        <w:rPr>
          <w:sz w:val="24"/>
          <w:szCs w:val="24"/>
        </w:rPr>
      </w:pPr>
    </w:p>
    <w:p w14:paraId="75FA9449" w14:textId="3C7A6D86" w:rsidR="008459A6"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119. </w:t>
      </w:r>
      <w:r xmlns:w="http://schemas.openxmlformats.org/wordprocessingml/2006/main" w:rsidRPr="00B40494">
        <w:rPr>
          <w:sz w:val="24"/>
          <w:szCs w:val="24"/>
        </w:rPr>
        <w:t xml:space="preserve">Эти изменения, наряду с укреплением существующих маршрутов (в частности, Вертикального коридора и Трансбалканского коридора), создают новый контекст и возможности для диверсификации, главным образом за счет использования существующей региональной инфраструктуры и рыночных механизмов (мощность, обратная транспортировка, доступ к узловым пунктам). Упоминания потенциальных будущих объемов из Черноморского региона (Румыния/Турция) или из других региональных источников носят ориентировочный характер и зависят от развития региональной торговли и производства, не подразумевая на данном этапе новых двусторонних проектов трубопроводов RO-RM.</w:t>
      </w:r>
    </w:p>
    <w:p w14:paraId="2917AC8E" w14:textId="77777777" w:rsidR="0001492F" w:rsidRPr="00B40494" w:rsidRDefault="0001492F" w:rsidP="00B40494">
      <w:pPr>
        <w:spacing w:after="0" w:line="240" w:lineRule="auto"/>
        <w:ind w:firstLine="0"/>
        <w:rPr>
          <w:sz w:val="24"/>
          <w:szCs w:val="24"/>
        </w:rPr>
      </w:pPr>
    </w:p>
    <w:p w14:paraId="0C439D21" w14:textId="13EA5046" w:rsidR="008459A6"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120. </w:t>
      </w:r>
      <w:r xmlns:w="http://schemas.openxmlformats.org/wordprocessingml/2006/main" w:rsidRPr="00B40494">
        <w:rPr>
          <w:sz w:val="24"/>
          <w:szCs w:val="24"/>
        </w:rPr>
        <w:t xml:space="preserve">В среднесрочной перспективе остаются нерешенными такие вопросы, как: стабилизация отношений с Приднестровским регионом в отношении поставок природного газа и электроэнергии, оптимизация затрат на закупки (возможно, за счет участия в платформах ЕС для совместных закупок природного газа) и расширение распределительной инфраструктуры. Что касается потенциальных инвестиций в увеличение мощностей по хранению природного газа на территории Румынии, то упоминание о поддержке развития мощностей по хранению (Сэрмэшель и/или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новый объект в Фэлтичени) включено в качестве варианта институциональной и рыночной поддержки в рамках двустороннего сотрудничества (Меморандум о взаимопонимании, подписанный с Румынией в декабре 2023 года), направленного на облегчение доступа Республики Молдова к услугам хранения и резервируемым мощностям на конкурентных условиях. Это не означает прямых инвестиций Республики Молдова в инфраструктуру хранения в Румынии, а скорее обязательство по сотрудничеству/регулированию и прогнозированию спроса (например, среднесрочные/долгосрочные контракты, условия доступа, процедурная гармонизация) в той мере, в какой это применимо.</w:t>
      </w:r>
    </w:p>
    <w:p w14:paraId="18EFB0CA" w14:textId="77777777" w:rsidR="0001492F" w:rsidRPr="00B40494" w:rsidRDefault="0001492F" w:rsidP="00B40494">
      <w:pPr>
        <w:spacing w:after="0" w:line="240" w:lineRule="auto"/>
        <w:ind w:firstLine="0"/>
        <w:rPr>
          <w:sz w:val="24"/>
          <w:szCs w:val="24"/>
        </w:rPr>
      </w:pPr>
    </w:p>
    <w:p w14:paraId="3E5DF8E5" w14:textId="77777777" w:rsidR="00BD72A9"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121. </w:t>
      </w:r>
      <w:r xmlns:w="http://schemas.openxmlformats.org/wordprocessingml/2006/main" w:rsidRPr="00B40494">
        <w:rPr>
          <w:sz w:val="24"/>
          <w:szCs w:val="24"/>
        </w:rPr>
        <w:t xml:space="preserve">В долгосрочной перспективе энергетический переход требует постепенного сокращения роли природного газа, но возникают потенциальные возможности для местного производства газа из возобновляемых источников (биогаз из сельскохозяйственных отходов и очистных сооружений, синтетический газ или «зеленый» водород, добавляемый в сеть). Эти варианты могут преобразовать существующую систему в систему с низким уровнем выбросов в течение нескольких десятилетий, сохраняя при этом инфраструктуру природного газа, полезную для обеспечения экологически чистым топливом. Однако до тех пор повышение энергетической безопасности страны будет достигаться также за счет продолжения усилий по диверсификации источников и маршрутов поставок природного газа.</w:t>
      </w:r>
    </w:p>
    <w:p w14:paraId="362235EB" w14:textId="77777777" w:rsidR="0001492F" w:rsidRPr="00B40494" w:rsidRDefault="0001492F" w:rsidP="00B40494">
      <w:pPr>
        <w:spacing w:after="0" w:line="240" w:lineRule="auto"/>
        <w:ind w:firstLine="0"/>
        <w:rPr>
          <w:sz w:val="24"/>
          <w:szCs w:val="24"/>
        </w:rPr>
      </w:pPr>
    </w:p>
    <w:p w14:paraId="597B5235" w14:textId="42D08D4F" w:rsidR="000B2B28" w:rsidRPr="00B40494" w:rsidRDefault="00F70D58"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Раздел </w:t>
      </w:r>
      <w:r xmlns:w="http://schemas.openxmlformats.org/wordprocessingml/2006/main" w:rsidRPr="00B40494">
        <w:rPr>
          <w:b/>
          <w:bCs/>
          <w:sz w:val="24"/>
          <w:szCs w:val="24"/>
        </w:rPr>
        <w:t xml:space="preserve">7</w:t>
      </w:r>
    </w:p>
    <w:p w14:paraId="6B0DB349" w14:textId="3FC61126" w:rsidR="008C4554" w:rsidRPr="00B40494" w:rsidRDefault="00F70D58" w:rsidP="00B40494">
      <w:pPr xmlns:w="http://schemas.openxmlformats.org/wordprocessingml/2006/main">
        <w:pStyle w:val="Titlu3"/>
        <w:spacing w:before="0" w:after="0" w:line="240" w:lineRule="auto"/>
        <w:ind w:firstLine="0"/>
        <w:jc w:val="center"/>
        <w:rPr>
          <w:sz w:val="24"/>
          <w:szCs w:val="24"/>
        </w:rPr>
      </w:pPr>
      <w:bookmarkStart xmlns:w="http://schemas.openxmlformats.org/wordprocessingml/2006/main" w:id="13" w:name="_Toc202447464"/>
      <w:r xmlns:w="http://schemas.openxmlformats.org/wordprocessingml/2006/main" w:rsidRPr="00B40494">
        <w:rPr>
          <w:b/>
          <w:caps w:val="0"/>
          <w:sz w:val="24"/>
          <w:szCs w:val="24"/>
        </w:rPr>
        <w:t xml:space="preserve">Характеристики </w:t>
      </w:r>
      <w:bookmarkEnd xmlns:w="http://schemas.openxmlformats.org/wordprocessingml/2006/main" w:id="13"/>
      <w:r xmlns:w="http://schemas.openxmlformats.org/wordprocessingml/2006/main" w:rsidRPr="00B40494">
        <w:rPr>
          <w:b/>
          <w:caps w:val="0"/>
          <w:sz w:val="24"/>
          <w:szCs w:val="24"/>
        </w:rPr>
        <w:t xml:space="preserve">электроэнергетического сектора</w:t>
      </w:r>
    </w:p>
    <w:p w14:paraId="07A3F747" w14:textId="77777777" w:rsidR="0001492F" w:rsidRPr="00B40494" w:rsidRDefault="0001492F" w:rsidP="00B40494">
      <w:pPr>
        <w:spacing w:after="0" w:line="240" w:lineRule="auto"/>
        <w:ind w:firstLine="0"/>
        <w:rPr>
          <w:sz w:val="24"/>
          <w:szCs w:val="24"/>
        </w:rPr>
      </w:pPr>
    </w:p>
    <w:p w14:paraId="385206BB" w14:textId="0BCFC919" w:rsidR="00E12665" w:rsidRPr="00B40494" w:rsidRDefault="005026BA"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122. </w:t>
      </w:r>
      <w:r xmlns:w="http://schemas.openxmlformats.org/wordprocessingml/2006/main" w:rsidRPr="00B40494">
        <w:rPr>
          <w:sz w:val="24"/>
          <w:szCs w:val="24"/>
        </w:rPr>
        <w:t xml:space="preserve">Энергетический сектор Республики Молдова находится в переходном периоде от старых проблем (зависимость от крупной электростанции, расположенной на левом берегу Днестра, устаревшая инфраструктура) к новым возможностям (интеграция в рынок ЕС, расширение использования возобновляемых источников энергии). Продолжающиеся реформы и инвестиции (взаимоподключения, новые планируемые генерирующие мощности, цифровизация) способны радикально преобразовать этот сектор в течение следующего десятилетия, повысив надежность электроснабжения и общую устойчивость.</w:t>
      </w:r>
    </w:p>
    <w:p w14:paraId="3DD906A8" w14:textId="77777777" w:rsidR="0001492F" w:rsidRPr="00B40494" w:rsidRDefault="0001492F" w:rsidP="00B40494">
      <w:pPr>
        <w:spacing w:after="0" w:line="240" w:lineRule="auto"/>
        <w:ind w:firstLine="0"/>
        <w:rPr>
          <w:sz w:val="24"/>
          <w:szCs w:val="24"/>
        </w:rPr>
      </w:pPr>
    </w:p>
    <w:p w14:paraId="49E122E3" w14:textId="043B6A04" w:rsidR="000D5A60"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123. </w:t>
      </w:r>
      <w:r xmlns:w="http://schemas.openxmlformats.org/wordprocessingml/2006/main" w:rsidRPr="00B40494">
        <w:rPr>
          <w:sz w:val="24"/>
          <w:szCs w:val="24"/>
        </w:rPr>
        <w:t xml:space="preserve">Передача электроэнергии и централизованное управление национальной электроэнергетической системой осуществляются оператором системы передачи электроэнергии Î.S. «Moldelectrica». 11 июля 2023 года ANRE утвердило окончательное решение о сертификации Î.S. «Moldelectrica» в качестве независимого системного оператора с учетом выполнения условий, изложенных в заключении 2/23 Секретаря Энергетического сообщества.</w:t>
      </w:r>
    </w:p>
    <w:p w14:paraId="5D043FB8" w14:textId="77777777" w:rsidR="0001492F" w:rsidRPr="00B40494" w:rsidRDefault="0001492F" w:rsidP="00B40494">
      <w:pPr>
        <w:spacing w:after="0" w:line="240" w:lineRule="auto"/>
        <w:ind w:firstLine="0"/>
        <w:rPr>
          <w:sz w:val="24"/>
          <w:szCs w:val="24"/>
        </w:rPr>
      </w:pPr>
    </w:p>
    <w:p w14:paraId="070D6D35" w14:textId="2CE50144" w:rsidR="000D5A60"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124. </w:t>
      </w:r>
      <w:r xmlns:w="http://schemas.openxmlformats.org/wordprocessingml/2006/main" w:rsidRPr="00B40494">
        <w:rPr>
          <w:sz w:val="24"/>
          <w:szCs w:val="24"/>
        </w:rPr>
        <w:t xml:space="preserve">Электросеть Республики Молдова включает 6 228,6 км линий электропередачи напряжением 400 кВ, 330 кВ, 110 кВ и 35 кВ. Более 83% воздушных линий электропередачи и более 80% электростанций, находящихся в ведении Государственного предприятия «Молдэлектрика», эксплуатируются более 30 лет, а 67% — более 40 лет. Эти линии электропередачи и трансформаторные подстанции имеют очень высокую степень износа, что создает повышенные эксплуатационные риски. Ремонт и обновление инфраструктуры требуют значительных инвестиций.</w:t>
      </w:r>
    </w:p>
    <w:p w14:paraId="29234B4B" w14:textId="77777777" w:rsidR="0001492F" w:rsidRPr="00B40494" w:rsidRDefault="0001492F" w:rsidP="00B40494">
      <w:pPr>
        <w:spacing w:after="0" w:line="240" w:lineRule="auto"/>
        <w:ind w:firstLine="0"/>
        <w:rPr>
          <w:sz w:val="24"/>
          <w:szCs w:val="24"/>
        </w:rPr>
      </w:pPr>
    </w:p>
    <w:p w14:paraId="4A0C4932" w14:textId="7480FCB8" w:rsidR="003865C0"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125. </w:t>
      </w:r>
      <w:r xmlns:w="http://schemas.openxmlformats.org/wordprocessingml/2006/main" w:rsidRPr="00B40494">
        <w:rPr>
          <w:sz w:val="24"/>
          <w:szCs w:val="24"/>
        </w:rPr>
        <w:t xml:space="preserve">Энергетическая система Республики Молдова, включая Приднестровский регион, соединена с энергетической системой Украины 21 линией электропередачи, из которых 7 являются воздушными линиями электропередачи (далее – </w:t>
      </w:r>
      <w:r xmlns:w="http://schemas.openxmlformats.org/wordprocessingml/2006/main" w:rsidRPr="00B40494">
        <w:rPr>
          <w:i/>
          <w:sz w:val="24"/>
          <w:szCs w:val="24"/>
        </w:rPr>
        <w:t xml:space="preserve">ВЛП </w:t>
      </w:r>
      <w:r xmlns:w="http://schemas.openxmlformats.org/wordprocessingml/2006/main" w:rsidRPr="00B40494">
        <w:rPr>
          <w:sz w:val="24"/>
          <w:szCs w:val="24"/>
        </w:rPr>
        <w:t xml:space="preserve">) с номинальным напряжением 330 кВ и 12 – ВЛП с номинальным напряжением 110 кВ, обеспечивающими транспортировку электроэнергии как для Республики Молдова, так и для Украины. Соединение с Румынией осуществляется через одну воздушную линию электропередачи Вулкэнешть – Исакча напряжением 400 кВ и четыре воздушные линии электропередачи напряжением 110 кВ.</w:t>
      </w:r>
    </w:p>
    <w:p w14:paraId="5460F1E8" w14:textId="778C7DD1" w:rsidR="0001492F" w:rsidRPr="00B40494" w:rsidRDefault="00B623D9"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 </w:t>
      </w:r>
    </w:p>
    <w:p w14:paraId="262D3CF5" w14:textId="6B342C01" w:rsidR="00D23CA5"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126. </w:t>
      </w:r>
      <w:r xmlns:w="http://schemas.openxmlformats.org/wordprocessingml/2006/main" w:rsidRPr="00B40494">
        <w:rPr>
          <w:sz w:val="24"/>
          <w:szCs w:val="24"/>
        </w:rPr>
        <w:t xml:space="preserve">Несмотря на синхронную работу молдавской энергосистемы с системой ENTSO-E, существующее соединение с европейской системой недостаточно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для полного обеспечения стабильности и безопасности национальной системы. Надежность электроснабжения необходимо повысить за счет завершения двух крупных инфраструктурных проектов, а именно линии электропередачи 400 кВ Вулкэнешти – Кишинев </w:t>
      </w:r>
      <w:r xmlns:w="http://schemas.openxmlformats.org/wordprocessingml/2006/main" w:rsidR="007A3BA6" w:rsidRPr="00B40494">
        <w:rPr>
          <w:sz w:val="24"/>
          <w:szCs w:val="24"/>
        </w:rPr>
        <w:t xml:space="preserve">и второго соединения с Румынией – линии электропередачи 400 кВ Бэлци – Сучава. Для третьего соединения с Румынией на участке Гутинаш – Стрэшени технико-экономическое обоснование было начато в 2024 году.</w:t>
      </w:r>
    </w:p>
    <w:p w14:paraId="30883728" w14:textId="77777777" w:rsidR="0001492F" w:rsidRPr="00B40494" w:rsidRDefault="0001492F" w:rsidP="00B40494">
      <w:pPr>
        <w:spacing w:after="0" w:line="240" w:lineRule="auto"/>
        <w:ind w:firstLine="0"/>
        <w:rPr>
          <w:sz w:val="24"/>
          <w:szCs w:val="24"/>
        </w:rPr>
      </w:pPr>
    </w:p>
    <w:p w14:paraId="74B8BD30" w14:textId="642E66CE" w:rsidR="00A96A69"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127. </w:t>
      </w:r>
      <w:r xmlns:w="http://schemas.openxmlformats.org/wordprocessingml/2006/main" w:rsidRPr="00B40494">
        <w:rPr>
          <w:sz w:val="24"/>
          <w:szCs w:val="24"/>
        </w:rPr>
        <w:t xml:space="preserve">До тех пор, пока не будут развиты эти новые межсетевые соединения, энергетический сектор столкнется с невозможностью покрыть потребление электроэнергии за счет импорта, поскольку чистая пропускная способность на границе с Румынией ограничена примерно 300 МВт в направлении импорта энергии, а относительно большое количество межсетевых соединений с Украиной обеспечивает чистую пропускную способность около 600 МВт (импорт). Кроме того, разрушение электростанций в Украине ограничивает возможности импорта электроэнергии из этой страны.</w:t>
      </w:r>
    </w:p>
    <w:p w14:paraId="6E3EDB76" w14:textId="77777777" w:rsidR="0001492F" w:rsidRPr="00B40494" w:rsidRDefault="0001492F" w:rsidP="00B40494">
      <w:pPr>
        <w:spacing w:after="0" w:line="240" w:lineRule="auto"/>
        <w:ind w:firstLine="0"/>
        <w:rPr>
          <w:sz w:val="24"/>
          <w:szCs w:val="24"/>
        </w:rPr>
      </w:pPr>
    </w:p>
    <w:p w14:paraId="7C7635F9" w14:textId="632AEB2A" w:rsidR="003865C0"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128. </w:t>
      </w:r>
      <w:r xmlns:w="http://schemas.openxmlformats.org/wordprocessingml/2006/main" w:rsidRPr="00B40494">
        <w:rPr>
          <w:sz w:val="24"/>
          <w:szCs w:val="24"/>
        </w:rPr>
        <w:t xml:space="preserve">Электрораспределительные сети, расположенные на правом берегу Днестра, имеют общую протяженность 56,9 тыс. км, из которых: 1,8 тыс. км высоковольтных линий электропередачи (35-110 кВ), 21,4 тыс. км средневольтных линий электропередачи (6-10 кВ) и 33,3 тыс. км низковольтных линий электропередачи (0,4 кВ), и включают 15 288 электрических трансформаторов общей мощностью 4 712,88 МВА.</w:t>
      </w:r>
    </w:p>
    <w:p w14:paraId="5E019840" w14:textId="77777777" w:rsidR="0001492F" w:rsidRPr="00B40494" w:rsidRDefault="0001492F" w:rsidP="00B40494">
      <w:pPr>
        <w:spacing w:after="0" w:line="240" w:lineRule="auto"/>
        <w:ind w:firstLine="0"/>
        <w:rPr>
          <w:sz w:val="24"/>
          <w:szCs w:val="24"/>
        </w:rPr>
      </w:pPr>
    </w:p>
    <w:p w14:paraId="7E3AC6C2" w14:textId="008C8D8B" w:rsidR="006D7A00"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129. </w:t>
      </w:r>
      <w:r xmlns:w="http://schemas.openxmlformats.org/wordprocessingml/2006/main" w:rsidRPr="00B40494">
        <w:rPr>
          <w:sz w:val="24"/>
          <w:szCs w:val="24"/>
        </w:rPr>
        <w:t xml:space="preserve">Эксплуатация, техническое обслуживание, модернизация и развитие сетей распределения электроэнергии осуществляются двумя операторами распределительных систем, работающими на основании лицензий на распределение электроэнергии:</w:t>
      </w:r>
    </w:p>
    <w:p w14:paraId="2FE7F5D1" w14:textId="77777777" w:rsidR="0001492F" w:rsidRPr="00B40494" w:rsidRDefault="0001492F" w:rsidP="00B40494">
      <w:pPr>
        <w:spacing w:after="0" w:line="240" w:lineRule="auto"/>
        <w:ind w:firstLine="0"/>
        <w:rPr>
          <w:sz w:val="24"/>
          <w:szCs w:val="24"/>
        </w:rPr>
      </w:pPr>
    </w:p>
    <w:p w14:paraId="70CE17C8" w14:textId="4C49DD23" w:rsidR="006D7A00" w:rsidRPr="00B40494" w:rsidRDefault="005026BA"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129.1. Î.CS "Premier Energy Distribution" SA – обслуживает более 1,1 миллиона объектов потребления/генерации, что составляет 65% от общего числа на уровне страны, охватывая приблизительно 70% территории Республики Молдова (за исключением Приднестровской области);</w:t>
      </w:r>
    </w:p>
    <w:p w14:paraId="2D735116" w14:textId="77777777" w:rsidR="0001492F" w:rsidRPr="00B40494" w:rsidRDefault="0001492F" w:rsidP="00B40494">
      <w:pPr>
        <w:spacing w:after="0" w:line="240" w:lineRule="auto"/>
        <w:ind w:firstLine="0"/>
        <w:rPr>
          <w:sz w:val="24"/>
          <w:szCs w:val="24"/>
        </w:rPr>
      </w:pPr>
    </w:p>
    <w:p w14:paraId="3BFA9587" w14:textId="47C4C493" w:rsidR="00365D89"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129.2. SA "RED Nord" – обслуживает 492 тысячи потребителей/производителей электроэнергии, что составляет 35% от общего числа в стране.</w:t>
      </w:r>
    </w:p>
    <w:p w14:paraId="17474266" w14:textId="50511DA8" w:rsidR="00AF6BD5" w:rsidRPr="00B40494" w:rsidRDefault="007614CC"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В настоящее время в Республике Молдова 90 экономических агентов имеют лицензию на поставку электроэнергии, из которых четыре являются действующими, два экономических агента работают на нерегулируемом рынке электроэнергии, а два имеют статус поставщика последней инстанции и универсального обслуживания: ООО «Премиум Энергия», поставляющее электроэнергию конечным потребителям на территории, находящейся в ведении оператора распределительной системы ООО «Премиум Энергия Распределение», и ООО «Фурнизареа Энергия Электричество Норд», обслуживающее конечных потребителей на территории, находящейся в ведении оператора распределительной системы ООО «RED Nord». Соответствующие поставщики осуществляют свою деятельность в регулируемых условиях и по регулируемым ценам.</w:t>
      </w:r>
    </w:p>
    <w:p w14:paraId="23CAFB2E" w14:textId="77777777" w:rsidR="0001492F" w:rsidRPr="00B40494" w:rsidRDefault="0001492F" w:rsidP="00B40494">
      <w:pPr>
        <w:spacing w:after="0" w:line="240" w:lineRule="auto"/>
        <w:ind w:firstLine="0"/>
        <w:rPr>
          <w:sz w:val="24"/>
          <w:szCs w:val="24"/>
        </w:rPr>
      </w:pPr>
    </w:p>
    <w:p w14:paraId="3D12C90F" w14:textId="32E635FB" w:rsidR="00365D89"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130. </w:t>
      </w:r>
      <w:r xmlns:w="http://schemas.openxmlformats.org/wordprocessingml/2006/main" w:rsidRPr="00B40494">
        <w:rPr>
          <w:sz w:val="24"/>
          <w:szCs w:val="24"/>
        </w:rPr>
        <w:t xml:space="preserve">Компания Î.CS „Premier Energy Distribution” SA распределяет около 73,4% всего объема электроэнергии, поставляемой на внутренний рынок по регулируемым ценам, примерно одному миллиону конечных потребителей, или примерно 65% от общего числа потребителей в стране, а компания „Furnizarea Energiei Electrice Nord” SA поставляет оставшиеся около 26,3% всего объема электроэнергии, поставляемой на внутренний рынок по регулируемым ценам, примерно 492 тысячам конечных потребителей, или примерно 34% от общего числа конечных потребителей в стране. С завершением разделения деятельности по распределению и поставке электроэнергии в результате реорганизации компаний АСА «RED-Nord», АСА «RED-Nord-Vest» и группы компаний «Premier Energy» (на момент реорганизации «Gas Natural Fenosa») началась фактическая либерализация рынка электроэнергии, появились поставщики, предлагающие электроэнергию по договорным ценам, которые стремились воспользоваться возможностью импорта электроэнергии по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более доступным ценам из Украины и с проектов возобновляемой энергетики, желая работать, предоставляя электроэнергию по договорным ценам. Однако по состоянию на 2021 год большинство этих поставщиков прекратили свою деятельность на розничном рынке.</w:t>
      </w:r>
    </w:p>
    <w:p w14:paraId="14B82AE1" w14:textId="77777777" w:rsidR="0001492F" w:rsidRPr="00B40494" w:rsidRDefault="0001492F" w:rsidP="00B40494">
      <w:pPr>
        <w:spacing w:after="0" w:line="240" w:lineRule="auto"/>
        <w:ind w:firstLine="0"/>
        <w:rPr>
          <w:sz w:val="24"/>
          <w:szCs w:val="24"/>
        </w:rPr>
      </w:pPr>
    </w:p>
    <w:p w14:paraId="7851B8D3" w14:textId="6E193070" w:rsidR="00F9279E"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131. </w:t>
      </w:r>
      <w:r xmlns:w="http://schemas.openxmlformats.org/wordprocessingml/2006/main" w:rsidRPr="00B40494">
        <w:rPr>
          <w:sz w:val="24"/>
          <w:szCs w:val="24"/>
        </w:rPr>
        <w:t xml:space="preserve">Согласно данным ANRE, общее потребление электроэнергии (произведенная и закупленная электроэнергия) увеличилось с 3835 ГВт·ч в 2010 году до 4626 ГВт·ч (20,6%) в 2024 году, с некоторыми колебаниями в 2022 и 2023 годах, когда валовое потребление электроэнергии снизилось до 4333 ГВт·ч из-за энергетического кризиса. Объем электроэнергии, выставленной конечным потребителям, увеличился с 3229 ГВт·ч в 2010 году до 4180 ГВт·ч в 2024 году (29,4%), восстановившись после снижения потребления в 2023 году до 3881 ГВт·ч. Стоит отметить, что конечное потребление электроэнергии росло быстрее, чем валовое потребление, в результате сокращения технических потерь и технологического потребления в сетях передачи электроэнергии и, в частности, в сетях распределения электроэнергии. В период с 2010 по 2024 год технологическое потребление и потери энергии в электрических сетях снизились в процентном отношении с 28,4% до 10,5%, а к 2024 году составили 484 ГВт·ч.</w:t>
      </w:r>
    </w:p>
    <w:p w14:paraId="7ADEF67D" w14:textId="77777777" w:rsidR="00314B2A" w:rsidRPr="00B40494" w:rsidRDefault="00314B2A" w:rsidP="00B40494">
      <w:pPr>
        <w:spacing w:after="0" w:line="240" w:lineRule="auto"/>
        <w:jc w:val="center"/>
        <w:rPr>
          <w:b/>
          <w:sz w:val="24"/>
          <w:szCs w:val="24"/>
        </w:rPr>
      </w:pPr>
    </w:p>
    <w:p w14:paraId="722C749B" w14:textId="712F7D90" w:rsidR="004F75D0" w:rsidRPr="00B40494" w:rsidRDefault="004F75D0" w:rsidP="00B40494">
      <w:pPr xmlns:w="http://schemas.openxmlformats.org/wordprocessingml/2006/main">
        <w:spacing w:after="0" w:line="240" w:lineRule="auto"/>
        <w:jc w:val="center"/>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Рисунок 12. </w:t>
      </w:r>
      <w:r xmlns:w="http://schemas.openxmlformats.org/wordprocessingml/2006/main" w:rsidRPr="00B40494">
        <w:rPr>
          <w:i/>
          <w:sz w:val="24"/>
          <w:szCs w:val="24"/>
        </w:rPr>
        <w:t xml:space="preserve">Производство и потребление электроэнергии в период 2001-2024 гг., млн кВт·ч.</w:t>
      </w:r>
    </w:p>
    <w:p w14:paraId="2E824530" w14:textId="77777777" w:rsidR="007F3929" w:rsidRPr="00B40494" w:rsidRDefault="00472374" w:rsidP="00B40494">
      <w:pPr>
        <w:spacing w:after="0" w:line="240" w:lineRule="auto"/>
        <w:ind w:firstLine="0"/>
        <w:jc w:val="center"/>
        <w:rPr>
          <w:sz w:val="24"/>
          <w:szCs w:val="24"/>
        </w:rPr>
      </w:pPr>
      <w:r w:rsidRPr="00B40494">
        <w:rPr>
          <w:noProof/>
          <w:sz w:val="24"/>
          <w:szCs w:val="24"/>
          <w:lang w:val="ru-RU" w:eastAsia="ru-RU"/>
        </w:rPr>
        <w:drawing>
          <wp:inline distT="0" distB="0" distL="0" distR="0" wp14:anchorId="12F6C2F1" wp14:editId="4C0CE2C4">
            <wp:extent cx="5705889" cy="2102485"/>
            <wp:effectExtent l="19050" t="19050" r="28575" b="1206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813141" cy="2142005"/>
                    </a:xfrm>
                    <a:prstGeom prst="rect">
                      <a:avLst/>
                    </a:prstGeom>
                    <a:ln>
                      <a:solidFill>
                        <a:schemeClr val="tx1"/>
                      </a:solidFill>
                    </a:ln>
                  </pic:spPr>
                </pic:pic>
              </a:graphicData>
            </a:graphic>
          </wp:inline>
        </w:drawing>
      </w:r>
    </w:p>
    <w:p w14:paraId="13BF898F" w14:textId="77777777" w:rsidR="007F3929" w:rsidRPr="00B40494" w:rsidRDefault="004F75D0" w:rsidP="00B40494">
      <w:pPr xmlns:w="http://schemas.openxmlformats.org/wordprocessingml/2006/main">
        <w:spacing w:after="0" w:line="240" w:lineRule="auto"/>
        <w:ind w:firstLine="0"/>
        <w:jc w:val="center"/>
        <w:rPr>
          <w:i/>
          <w:sz w:val="24"/>
          <w:szCs w:val="24"/>
        </w:rPr>
      </w:pPr>
      <w:r xmlns:w="http://schemas.openxmlformats.org/wordprocessingml/2006/main" w:rsidRPr="00B40494">
        <w:rPr>
          <w:i/>
          <w:sz w:val="24"/>
          <w:szCs w:val="24"/>
        </w:rPr>
        <w:t xml:space="preserve">Источник: Годовой отчет ANRE</w:t>
      </w:r>
    </w:p>
    <w:p w14:paraId="360CF184" w14:textId="77777777" w:rsidR="0001492F" w:rsidRPr="00B40494" w:rsidRDefault="0001492F" w:rsidP="00B40494">
      <w:pPr>
        <w:spacing w:after="0" w:line="240" w:lineRule="auto"/>
        <w:ind w:firstLine="0"/>
        <w:rPr>
          <w:sz w:val="24"/>
          <w:szCs w:val="24"/>
        </w:rPr>
      </w:pPr>
    </w:p>
    <w:p w14:paraId="299A2222" w14:textId="43E4D47B" w:rsidR="008C4554"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132. </w:t>
      </w:r>
      <w:r xmlns:w="http://schemas.openxmlformats.org/wordprocessingml/2006/main" w:rsidRPr="00B40494">
        <w:rPr>
          <w:sz w:val="24"/>
          <w:szCs w:val="24"/>
        </w:rPr>
        <w:t xml:space="preserve">На протяжении многих лет жилой сектор оставался крупнейшим потребителем электроэнергии, на его долю приходилось 44% конечного потребления электроэнергии в 2024 году. Стоит отметить, что доля электроэнергии, потребляемой домохозяйствами, снизилась в период 2021-2023 годов под влиянием роста цен на электроэнергию в условиях энергетического кризиса, при этом снижение объемов электроэнергии, поставляемой домохозяйствам, было более выраженным по сравнению с другими конечными потребителями.</w:t>
      </w:r>
    </w:p>
    <w:p w14:paraId="191C2947" w14:textId="77777777" w:rsidR="0001492F" w:rsidRPr="00B40494" w:rsidRDefault="0001492F" w:rsidP="00B40494">
      <w:pPr>
        <w:spacing w:after="0" w:line="240" w:lineRule="auto"/>
        <w:ind w:firstLine="0"/>
        <w:rPr>
          <w:sz w:val="24"/>
          <w:szCs w:val="24"/>
        </w:rPr>
      </w:pPr>
    </w:p>
    <w:p w14:paraId="686841BD" w14:textId="77777777" w:rsidR="00C307E7"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133. </w:t>
      </w:r>
      <w:r xmlns:w="http://schemas.openxmlformats.org/wordprocessingml/2006/main" w:rsidRPr="00B40494">
        <w:rPr>
          <w:sz w:val="24"/>
          <w:szCs w:val="24"/>
        </w:rPr>
        <w:t xml:space="preserve">Потребность в электроэнергии в Республике Молдова покрывается в основном за счет импорта и местного производства электроэнергии. Начиная с 2008 года и до начала 2025 года основным источником электроснабжения Республики Молдова была электростанция «CTEM Moldovenească». До середины 2022 года определенный процент потребности в электроэнергии покрывался за счет импорта из Украины.</w:t>
      </w:r>
    </w:p>
    <w:p w14:paraId="02AECB4D" w14:textId="77777777" w:rsidR="0001492F" w:rsidRPr="00B40494" w:rsidRDefault="0001492F" w:rsidP="00B40494">
      <w:pPr>
        <w:spacing w:after="0" w:line="240" w:lineRule="auto"/>
        <w:ind w:firstLine="0"/>
        <w:rPr>
          <w:sz w:val="24"/>
          <w:szCs w:val="24"/>
        </w:rPr>
      </w:pPr>
    </w:p>
    <w:p w14:paraId="06BA0212" w14:textId="04B00A1D" w:rsidR="00CB5E03"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134. </w:t>
      </w:r>
      <w:r xmlns:w="http://schemas.openxmlformats.org/wordprocessingml/2006/main" w:rsidRPr="00B40494">
        <w:rPr>
          <w:sz w:val="24"/>
          <w:szCs w:val="24"/>
        </w:rPr>
        <w:t xml:space="preserve">Ключевым событием для обеспечения безопасности электроснабжения стало событие 16 марта 2022 года, когда энергосистема Республики Молдова (вместе с энергосистемой Украины) была срочно синхронизирована с континентальной энергосистемой, эксплуатируемой компанией ENTSO-E. Начиная с октября 2022 года, Румыния стала основным внешним поставщиком электроэнергии в Республику Молдова, частично покрывая дефицит правого берега за счет существующих межсистемных линий электропередачи (400 кВ и 110 кВ).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Роль Румынии еще больше возросла начиная с января 2025 года, когда полностью прекратились поставки природного газа компанией SAP «Газпром», что привело к прекращению поставок электроэнергии от компании «CTEM Moldovenească» на правый берег Днестра.</w:t>
      </w:r>
    </w:p>
    <w:p w14:paraId="28EE2FC1" w14:textId="77777777" w:rsidR="0001492F" w:rsidRPr="00B40494" w:rsidRDefault="0001492F" w:rsidP="00B40494">
      <w:pPr>
        <w:spacing w:after="0" w:line="240" w:lineRule="auto"/>
        <w:ind w:firstLine="0"/>
        <w:rPr>
          <w:sz w:val="24"/>
          <w:szCs w:val="24"/>
        </w:rPr>
      </w:pPr>
    </w:p>
    <w:p w14:paraId="54AAC6F6" w14:textId="77777777" w:rsidR="00BB78CB"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134.1. После синхронизации с континентальной европейской энергосистемой, эксплуатируемой ENTSO-E, работа национальной энергосистемы должна осуществляться в соответствии с техническими требованиями, применимыми к синхронной зоне. В этом контексте должны быть реализованы меры, предусмотренные в Каталоге мер по соединению национальной энергосистемы с континентальной европейской системой, в том числе:</w:t>
      </w:r>
    </w:p>
    <w:p w14:paraId="369F9D61" w14:textId="77777777" w:rsidR="0001492F" w:rsidRPr="00B40494" w:rsidRDefault="0001492F" w:rsidP="00B40494">
      <w:pPr>
        <w:spacing w:after="0" w:line="240" w:lineRule="auto"/>
        <w:ind w:firstLine="0"/>
        <w:rPr>
          <w:sz w:val="24"/>
          <w:szCs w:val="24"/>
        </w:rPr>
      </w:pPr>
    </w:p>
    <w:p w14:paraId="2465517B" w14:textId="06052D5D" w:rsidR="00BB78CB" w:rsidRPr="00B40494" w:rsidRDefault="00B623D9"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134.1.1. Полная реализация сетевых кодов ENTSO-E;</w:t>
      </w:r>
    </w:p>
    <w:p w14:paraId="5DF39AD9" w14:textId="77777777" w:rsidR="0001492F" w:rsidRPr="00B40494" w:rsidRDefault="0001492F" w:rsidP="00B40494">
      <w:pPr>
        <w:spacing w:after="0" w:line="240" w:lineRule="auto"/>
        <w:rPr>
          <w:sz w:val="24"/>
          <w:szCs w:val="24"/>
        </w:rPr>
      </w:pPr>
    </w:p>
    <w:p w14:paraId="65885564" w14:textId="7080BEA4" w:rsidR="00BB78CB" w:rsidRPr="00B40494" w:rsidRDefault="00B623D9"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134.1.2. применение положений Соглашения о синхронных полетах (SAFA);</w:t>
      </w:r>
    </w:p>
    <w:p w14:paraId="3A40C002" w14:textId="77777777" w:rsidR="0001492F" w:rsidRPr="00B40494" w:rsidRDefault="0001492F" w:rsidP="00B40494">
      <w:pPr>
        <w:spacing w:after="0" w:line="240" w:lineRule="auto"/>
        <w:rPr>
          <w:sz w:val="24"/>
          <w:szCs w:val="24"/>
        </w:rPr>
      </w:pPr>
    </w:p>
    <w:p w14:paraId="6112EF08" w14:textId="161E9E0E" w:rsidR="00BB78CB" w:rsidRPr="00B40494" w:rsidRDefault="00B623D9"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134.1.3. усиление механизмов регулирования частоты и мощности;</w:t>
      </w:r>
    </w:p>
    <w:p w14:paraId="2E68EBBC" w14:textId="77777777" w:rsidR="0001492F" w:rsidRPr="00B40494" w:rsidRDefault="0001492F" w:rsidP="00B40494">
      <w:pPr>
        <w:spacing w:after="0" w:line="240" w:lineRule="auto"/>
        <w:ind w:firstLine="0"/>
        <w:rPr>
          <w:sz w:val="24"/>
          <w:szCs w:val="24"/>
        </w:rPr>
      </w:pPr>
    </w:p>
    <w:p w14:paraId="0A285F5F" w14:textId="2FA237F5" w:rsidR="007F5C9A" w:rsidRPr="00B40494" w:rsidRDefault="00B623D9"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134.1.4. разработка процессов оперативного обмена данными;</w:t>
      </w:r>
    </w:p>
    <w:p w14:paraId="49DF6B58" w14:textId="77777777" w:rsidR="0001492F" w:rsidRPr="00B40494" w:rsidRDefault="0001492F" w:rsidP="00B40494">
      <w:pPr>
        <w:spacing w:after="0" w:line="240" w:lineRule="auto"/>
        <w:ind w:firstLine="0"/>
        <w:rPr>
          <w:sz w:val="24"/>
          <w:szCs w:val="24"/>
        </w:rPr>
      </w:pPr>
    </w:p>
    <w:p w14:paraId="1B25F2C7" w14:textId="633F56F8" w:rsidR="00BB78CB" w:rsidRPr="00B40494" w:rsidRDefault="00B623D9"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134.1.5. Координация расчета трансграничной пропускной способности.</w:t>
      </w:r>
    </w:p>
    <w:p w14:paraId="19DF6DAC" w14:textId="7D4986AB" w:rsidR="00BB78CB" w:rsidRPr="00B40494" w:rsidRDefault="00BB78CB"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В рамках синхронной работы в объединенном блоке управления УМЭД действуют ГЭС «Молдэлектрика» и НКО «Укрэнерго», совместно отвечающие за балансировку системы и поддержание стабильности частоты. В нынешних условиях, характеризующихся уязвимостью энергетической инфраструктуры Украины и структурными ограничениями отечественных производственных мощностей на правом берегу Днестра, поддержание баланса блока УМЭД и обеспечение оперативной безопасности является приоритетной задачей.</w:t>
      </w:r>
    </w:p>
    <w:p w14:paraId="2B7F2DDC" w14:textId="77777777" w:rsidR="0001492F" w:rsidRPr="00B40494" w:rsidRDefault="0001492F" w:rsidP="00B40494">
      <w:pPr>
        <w:spacing w:after="0" w:line="240" w:lineRule="auto"/>
        <w:ind w:firstLine="0"/>
        <w:rPr>
          <w:sz w:val="24"/>
          <w:szCs w:val="24"/>
        </w:rPr>
      </w:pPr>
    </w:p>
    <w:p w14:paraId="490F2A9C" w14:textId="55FF4716" w:rsidR="00BB78CB"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135. </w:t>
      </w:r>
      <w:r xmlns:w="http://schemas.openxmlformats.org/wordprocessingml/2006/main" w:rsidRPr="00B40494">
        <w:rPr>
          <w:sz w:val="24"/>
          <w:szCs w:val="24"/>
        </w:rPr>
        <w:t xml:space="preserve">Техническое сотрудничество в рамках Восточноевропейского региона расчета мощностей (EE CCR) дополнительно способствует укреплению региональной безопасности путем внедрения скоординированных процессов расчета мощностей для рынков на сутки вперед и внутридневных рынков, которые впоследствии будут использоваться при неявном распределении в рамках SDAC и SDIC.</w:t>
      </w:r>
    </w:p>
    <w:p w14:paraId="65E28CC5" w14:textId="77777777" w:rsidR="0001492F" w:rsidRPr="00B40494" w:rsidRDefault="0001492F" w:rsidP="00B40494">
      <w:pPr>
        <w:spacing w:after="0" w:line="240" w:lineRule="auto"/>
        <w:ind w:firstLine="0"/>
        <w:rPr>
          <w:sz w:val="24"/>
          <w:szCs w:val="24"/>
        </w:rPr>
      </w:pPr>
    </w:p>
    <w:p w14:paraId="3F3F4333" w14:textId="41B153A2" w:rsidR="006D7A00"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136. </w:t>
      </w:r>
      <w:r xmlns:w="http://schemas.openxmlformats.org/wordprocessingml/2006/main" w:rsidRPr="00B40494">
        <w:rPr>
          <w:sz w:val="24"/>
          <w:szCs w:val="24"/>
        </w:rPr>
        <w:t xml:space="preserve">15 и 23 ноября 2022 года, когда российские атаки отключили Украину (и, соответственно, Республику Молдова от континентальной сети ENTSO-E), Республика Молдова пережила масштабные отключения электроэнергии на несколько часов. В короткие сроки, благодаря усилиям Государственной электроэнергетической компании «Укрэнерго» и Государственного предприятия «Молдэлектрика», связь с континентальной европейской энергосистемой была восстановлена, и Республика Молдова по-прежнему имела возможность импортировать необходимую электроэнергию из Румынии.</w:t>
      </w:r>
    </w:p>
    <w:p w14:paraId="7901C900" w14:textId="77777777" w:rsidR="0001492F" w:rsidRPr="00B40494" w:rsidRDefault="0001492F" w:rsidP="00B40494">
      <w:pPr>
        <w:spacing w:after="0" w:line="240" w:lineRule="auto"/>
        <w:ind w:firstLine="0"/>
        <w:rPr>
          <w:sz w:val="24"/>
          <w:szCs w:val="24"/>
        </w:rPr>
      </w:pPr>
    </w:p>
    <w:p w14:paraId="5488FE28" w14:textId="77777777" w:rsidR="004F75D0" w:rsidRPr="00B40494" w:rsidRDefault="004F75D0"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Рисунок 13. </w:t>
      </w:r>
      <w:r xmlns:w="http://schemas.openxmlformats.org/wordprocessingml/2006/main" w:rsidRPr="00B40494">
        <w:rPr>
          <w:i/>
          <w:sz w:val="24"/>
          <w:szCs w:val="24"/>
        </w:rPr>
        <w:t xml:space="preserve">Динамика производства, импорта и закупок электроэнергии, млн кВт·ч.</w:t>
      </w:r>
    </w:p>
    <w:p w14:paraId="268B39CC" w14:textId="77777777" w:rsidR="00BB3064" w:rsidRPr="00B40494" w:rsidRDefault="009D4CF3" w:rsidP="00B40494">
      <w:pPr>
        <w:spacing w:after="0" w:line="240" w:lineRule="auto"/>
        <w:ind w:firstLine="0"/>
        <w:jc w:val="center"/>
        <w:rPr>
          <w:sz w:val="24"/>
          <w:szCs w:val="24"/>
        </w:rPr>
      </w:pPr>
      <w:r w:rsidRPr="00B40494">
        <w:rPr>
          <w:noProof/>
          <w:sz w:val="24"/>
          <w:szCs w:val="24"/>
          <w:lang w:val="ru-RU" w:eastAsia="ru-RU"/>
        </w:rPr>
        <w:lastRenderedPageBreak/>
        <w:drawing>
          <wp:inline distT="0" distB="0" distL="0" distR="0" wp14:anchorId="01278768" wp14:editId="584C8BF5">
            <wp:extent cx="5384959" cy="3456940"/>
            <wp:effectExtent l="19050" t="19050" r="25400" b="1016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398837" cy="3465849"/>
                    </a:xfrm>
                    <a:prstGeom prst="rect">
                      <a:avLst/>
                    </a:prstGeom>
                    <a:ln>
                      <a:solidFill>
                        <a:schemeClr val="tx1"/>
                      </a:solidFill>
                    </a:ln>
                  </pic:spPr>
                </pic:pic>
              </a:graphicData>
            </a:graphic>
          </wp:inline>
        </w:drawing>
      </w:r>
    </w:p>
    <w:p w14:paraId="463504DA" w14:textId="77777777" w:rsidR="00BB3064" w:rsidRPr="00B40494" w:rsidRDefault="00E17B99" w:rsidP="00B40494">
      <w:pPr xmlns:w="http://schemas.openxmlformats.org/wordprocessingml/2006/main">
        <w:spacing w:after="0" w:line="240" w:lineRule="auto"/>
        <w:ind w:firstLine="0"/>
        <w:jc w:val="center"/>
        <w:rPr>
          <w:i/>
          <w:sz w:val="24"/>
          <w:szCs w:val="24"/>
        </w:rPr>
      </w:pPr>
      <w:r xmlns:w="http://schemas.openxmlformats.org/wordprocessingml/2006/main" w:rsidRPr="00B40494">
        <w:rPr>
          <w:i/>
          <w:sz w:val="24"/>
          <w:szCs w:val="24"/>
        </w:rPr>
        <w:t xml:space="preserve">Источник: ANRE</w:t>
      </w:r>
    </w:p>
    <w:p w14:paraId="7B07EC71" w14:textId="77777777" w:rsidR="0001492F" w:rsidRPr="00B40494" w:rsidRDefault="0001492F" w:rsidP="00B40494">
      <w:pPr>
        <w:spacing w:after="0" w:line="240" w:lineRule="auto"/>
        <w:ind w:firstLine="0"/>
        <w:rPr>
          <w:sz w:val="24"/>
          <w:szCs w:val="24"/>
        </w:rPr>
      </w:pPr>
    </w:p>
    <w:p w14:paraId="7A06B5AA" w14:textId="77777777" w:rsidR="008C4554"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137. </w:t>
      </w:r>
      <w:r xmlns:w="http://schemas.openxmlformats.org/wordprocessingml/2006/main" w:rsidRPr="00B40494">
        <w:rPr>
          <w:sz w:val="24"/>
          <w:szCs w:val="24"/>
        </w:rPr>
        <w:t xml:space="preserve">Местное производство электроэнергии на правом берегу Днестра обеспечивается следующими субъектами:</w:t>
      </w:r>
    </w:p>
    <w:p w14:paraId="6E743C75" w14:textId="77777777" w:rsidR="0001492F" w:rsidRPr="00B40494" w:rsidRDefault="0001492F" w:rsidP="00B40494">
      <w:pPr>
        <w:spacing w:after="0" w:line="240" w:lineRule="auto"/>
        <w:ind w:firstLine="0"/>
        <w:rPr>
          <w:sz w:val="24"/>
          <w:szCs w:val="24"/>
        </w:rPr>
      </w:pPr>
    </w:p>
    <w:p w14:paraId="7C403E86" w14:textId="77777777" w:rsidR="008C4554"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137.1. SA "Термоэлектрика", с общей установленной мощностью 324 МВт и тепловой мощностью 1454 Гкал/ч, электростанции, построенные в 1951-1961 гг. (CET Источник 2) и 1976-1980 гг. (CET Источник 1);</w:t>
      </w:r>
    </w:p>
    <w:p w14:paraId="47AB9BC8" w14:textId="77777777" w:rsidR="0001492F" w:rsidRPr="00B40494" w:rsidRDefault="0001492F" w:rsidP="00B40494">
      <w:pPr>
        <w:spacing w:after="0" w:line="240" w:lineRule="auto"/>
        <w:ind w:firstLine="0"/>
        <w:rPr>
          <w:sz w:val="24"/>
          <w:szCs w:val="24"/>
        </w:rPr>
      </w:pPr>
    </w:p>
    <w:p w14:paraId="1D84204D" w14:textId="77777777" w:rsidR="008C4554"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137.2. АО «ЦЭТ-Норд» с установленной мощностью 24 МВт и тепловой мощностью 142 Гкал/ч, построенное в период с 1956 по 1970 год, и четырьмя двигателями внутреннего сгорания общей мощностью 13,4 МВт и 10,75 Гкал/ч, введенное в эксплуатацию в 2019 году;</w:t>
      </w:r>
    </w:p>
    <w:p w14:paraId="70D7D8E0" w14:textId="77777777" w:rsidR="0001492F" w:rsidRPr="00B40494" w:rsidRDefault="0001492F" w:rsidP="00B40494">
      <w:pPr>
        <w:spacing w:after="0" w:line="240" w:lineRule="auto"/>
        <w:ind w:firstLine="0"/>
        <w:rPr>
          <w:sz w:val="24"/>
          <w:szCs w:val="24"/>
        </w:rPr>
      </w:pPr>
    </w:p>
    <w:p w14:paraId="23A7FE57" w14:textId="77777777" w:rsidR="008C4554"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137.3. Государственное предприятие «Костештинская гидроэнергетическая станция» с установленной электрической мощностью 16 МВт было построено в 1978 году;</w:t>
      </w:r>
    </w:p>
    <w:p w14:paraId="7ED517E8" w14:textId="77777777" w:rsidR="0001492F" w:rsidRPr="00B40494" w:rsidRDefault="0001492F" w:rsidP="00B40494">
      <w:pPr>
        <w:spacing w:after="0" w:line="240" w:lineRule="auto"/>
        <w:ind w:firstLine="0"/>
        <w:rPr>
          <w:sz w:val="24"/>
          <w:szCs w:val="24"/>
        </w:rPr>
      </w:pPr>
    </w:p>
    <w:p w14:paraId="50032A59" w14:textId="77777777" w:rsidR="004F75D0"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137.4. Электростанции, производящие энергию из возобновляемых источников, построенные в период 2012-2025 гг.</w:t>
      </w:r>
    </w:p>
    <w:p w14:paraId="247C76F8" w14:textId="77777777" w:rsidR="0001492F" w:rsidRPr="00B40494" w:rsidRDefault="0001492F" w:rsidP="00B40494">
      <w:pPr>
        <w:spacing w:after="0" w:line="240" w:lineRule="auto"/>
        <w:ind w:firstLine="0"/>
        <w:rPr>
          <w:sz w:val="24"/>
          <w:szCs w:val="24"/>
        </w:rPr>
      </w:pPr>
    </w:p>
    <w:p w14:paraId="55ECCB61" w14:textId="442EF684" w:rsidR="00531963"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138. </w:t>
      </w:r>
      <w:r xmlns:w="http://schemas.openxmlformats.org/wordprocessingml/2006/main" w:rsidRPr="00B40494">
        <w:rPr>
          <w:sz w:val="24"/>
          <w:szCs w:val="24"/>
        </w:rPr>
        <w:t xml:space="preserve">Большая часть электроэнергии, производимой в Республике Молдова (за исключением левого берега), поступает от когенерационных установок трех тепловых электростанций, деятельность которых связана с тепловой нагрузкой от систем теплоснабжения муниципалитетов Кишинева и Бельцев. Эти электростанции используются на относительно высоком уровне только в холодное время года; в другие периоды используется лишь 1-13% мощности когенерационных электростанций. В то же время экспоненциальный рост генерирующих мощностей из возобновляемых источников, зафиксированный с 2020 года, приводит к ежегодному увеличению объемов электроэнергии, вырабатываемой из этих источников. В 2024 году из новых возобновляемых источников было произведено более 595,2 ГВт·ч электроэнергии, к которым добавилось 46,2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ГВт·ч, произведенные гидроэлектростанцией Государственного предприятия «Узловой гидроэнергетический комплекс». Вследствие этого увеличения и при объеме электроэнергии, произведенной когенерационными установками в 697,7 ГВт·ч, местное производство электроэнергии на правом берегу в 2024 году составило 1340,8 ГВт·ч </w:t>
      </w:r>
      <w:r xmlns:w="http://schemas.openxmlformats.org/wordprocessingml/2006/main" w:rsidRPr="00B40494">
        <w:rPr>
          <w:rStyle w:val="Referinnotdesubsol"/>
        </w:rPr>
        <w:footnoteReference xmlns:w="http://schemas.openxmlformats.org/wordprocessingml/2006/main" w:id="15"/>
      </w:r>
      <w:r xmlns:w="http://schemas.openxmlformats.org/wordprocessingml/2006/main" w:rsidRPr="00B40494">
        <w:rPr>
          <w:sz w:val="24"/>
          <w:szCs w:val="24"/>
        </w:rPr>
        <w:t xml:space="preserve">, что является максимальным значением, зафиксированным с 2000 года. В 2026 году этот показатель должен быть дополнительно улучшен на фоне непрерывного увеличения производственных мощностей за счет возобновляемых источников энергии.</w:t>
      </w:r>
    </w:p>
    <w:p w14:paraId="7843266C" w14:textId="77777777" w:rsidR="0001492F" w:rsidRPr="00B40494" w:rsidRDefault="0001492F" w:rsidP="00B40494">
      <w:pPr>
        <w:spacing w:after="0" w:line="240" w:lineRule="auto"/>
        <w:ind w:firstLine="0"/>
        <w:rPr>
          <w:sz w:val="24"/>
          <w:szCs w:val="24"/>
        </w:rPr>
      </w:pPr>
    </w:p>
    <w:p w14:paraId="4325E370" w14:textId="559AB656" w:rsidR="00B43BF1"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139. </w:t>
      </w:r>
      <w:r xmlns:w="http://schemas.openxmlformats.org/wordprocessingml/2006/main" w:rsidRPr="00B40494">
        <w:rPr>
          <w:sz w:val="24"/>
          <w:szCs w:val="24"/>
        </w:rPr>
        <w:t xml:space="preserve">С 2018 года мощности новых электростанций, использующих возобновляемые источники энергии, неуклонно растут благодаря внедрению механизмов поддержки, установленных Законом № 10/2016 о содействии использованию энергии из возобновляемых источников. К концу декабря 2025 года общая установленная мощность достигла 980,903 МВт, что на 403,34 МВт больше, чем на конец 2024 года. Фотоэлектрические установки с общей установленной мощностью 513,08 МВт являются наиболее распространенной технологией и составляют 70% от общей установленной мощности возобновляемых источников энергии, включая категорию потребителей-производителей. Из них 115,3 МВт установлены по механизму нетто-учета, около 79,97 МВт — по механизму нетто-биллинга, а около 156,75 МВт представляют собой малые проекты, разработанные в рамках схемы поддержки фиксированных тарифов. За фотоэлектрическими источниками следуют ветроэнергетические установки, общая мощность которых достигла 513,08 МВт, что составляет 27% от общей мощности. Мощность гидроэлектростанций и установок, работающих на биогазе, составляет 16,75 МВт (2%) и 7,07 МВт (1%) соответственно.</w:t>
      </w:r>
    </w:p>
    <w:p w14:paraId="7FECAF59" w14:textId="77777777" w:rsidR="00635243" w:rsidRPr="00B40494" w:rsidRDefault="00635243" w:rsidP="00B40494">
      <w:pPr>
        <w:spacing w:after="0" w:line="240" w:lineRule="auto"/>
        <w:rPr>
          <w:sz w:val="24"/>
          <w:szCs w:val="24"/>
        </w:rPr>
      </w:pPr>
    </w:p>
    <w:p w14:paraId="5612F592" w14:textId="77777777" w:rsidR="008C1E6E" w:rsidRPr="00B40494" w:rsidRDefault="00825990"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Рисунок 14. </w:t>
      </w:r>
      <w:r xmlns:w="http://schemas.openxmlformats.org/wordprocessingml/2006/main" w:rsidRPr="00B40494">
        <w:rPr>
          <w:i/>
          <w:sz w:val="24"/>
          <w:szCs w:val="24"/>
        </w:rPr>
        <w:t xml:space="preserve">Динамика установленных мощностей возобновляемых источников энергии в период с 2018 года по декабрь 2025 года, МВт.</w:t>
      </w:r>
      <w:r xmlns:w="http://schemas.openxmlformats.org/wordprocessingml/2006/main" w:rsidR="0016492A" w:rsidRPr="00B40494">
        <w:rPr>
          <w:sz w:val="24"/>
          <w:szCs w:val="24"/>
        </w:rPr>
        <w:t xml:space="preserve"> </w:t>
      </w:r>
    </w:p>
    <w:p w14:paraId="7EC9F86D" w14:textId="34951352" w:rsidR="00B43BF1" w:rsidRPr="00B40494" w:rsidRDefault="0016492A" w:rsidP="00B40494">
      <w:pPr xmlns:w="http://schemas.openxmlformats.org/wordprocessingml/2006/main">
        <w:spacing w:after="0" w:line="240" w:lineRule="auto"/>
        <w:ind w:firstLine="0"/>
        <w:jc w:val="center"/>
        <w:rPr>
          <w:sz w:val="24"/>
          <w:szCs w:val="24"/>
        </w:rPr>
      </w:pPr>
      <w:r xmlns:w="http://schemas.openxmlformats.org/wordprocessingml/2006/main" xmlns:wp="http://schemas.openxmlformats.org/drawingml/2006/wordprocessingDrawing" xmlns:wp14="http://schemas.microsoft.com/office/word/2010/wordprocessingDrawing" xmlns:r="http://schemas.openxmlformats.org/officeDocument/2006/relationships" w:rsidRPr="00B40494">
        <w:rPr>
          <w:noProof/>
          <w:sz w:val="24"/>
          <w:szCs w:val="24"/>
          <w:lang w:val="ru-RU" w:eastAsia="ru-RU"/>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1D218B04" wp14:editId="57C04999">
            <wp:extent cx="5780405" cy="2686050"/>
            <wp:effectExtent l="0" t="0" r="0" b="0"/>
            <wp:docPr id="242679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679445" name=""/>
                    <pic:cNvPicPr/>
                  </pic:nvPicPr>
                  <pic:blipFill>
                    <a:blip r:embed="rId24"/>
                    <a:stretch>
                      <a:fillRect/>
                    </a:stretch>
                  </pic:blipFill>
                  <pic:spPr>
                    <a:xfrm>
                      <a:off x="0" y="0"/>
                      <a:ext cx="5831330" cy="2709714"/>
                    </a:xfrm>
                    <a:prstGeom prst="rect">
                      <a:avLst/>
                    </a:prstGeom>
                  </pic:spPr>
                </pic:pic>
              </a:graphicData>
            </a:graphic>
          </wp:inline>
        </w:drawing>
      </w:r>
      <w:r xmlns:w="http://schemas.openxmlformats.org/wordprocessingml/2006/main" w:rsidRPr="00B40494">
        <w:rPr>
          <w:sz w:val="24"/>
          <w:szCs w:val="24"/>
        </w:rPr>
        <w:t xml:space="preserve"> </w:t>
      </w:r>
    </w:p>
    <w:p w14:paraId="254C5A19" w14:textId="072CCF2D" w:rsidR="00B43BF1" w:rsidRPr="00B40494" w:rsidRDefault="00B43BF1" w:rsidP="00B40494">
      <w:pPr xmlns:w="http://schemas.openxmlformats.org/wordprocessingml/2006/main">
        <w:spacing w:after="0" w:line="240" w:lineRule="auto"/>
        <w:ind w:firstLine="0"/>
        <w:jc w:val="center"/>
        <w:rPr>
          <w:i/>
          <w:sz w:val="24"/>
          <w:szCs w:val="24"/>
        </w:rPr>
      </w:pPr>
      <w:r xmlns:w="http://schemas.openxmlformats.org/wordprocessingml/2006/main" w:rsidRPr="00B40494">
        <w:rPr>
          <w:i/>
          <w:sz w:val="24"/>
          <w:szCs w:val="24"/>
        </w:rPr>
        <w:t xml:space="preserve">Источник: CNED</w:t>
      </w:r>
    </w:p>
    <w:p w14:paraId="7D292527" w14:textId="77777777" w:rsidR="0001492F" w:rsidRPr="00B40494" w:rsidRDefault="0001492F" w:rsidP="00B40494">
      <w:pPr>
        <w:spacing w:after="0" w:line="240" w:lineRule="auto"/>
        <w:ind w:firstLine="0"/>
        <w:rPr>
          <w:sz w:val="24"/>
          <w:szCs w:val="24"/>
        </w:rPr>
      </w:pPr>
    </w:p>
    <w:p w14:paraId="2E835296" w14:textId="0D877A03" w:rsidR="00B43BF1"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140. </w:t>
      </w:r>
      <w:r xmlns:w="http://schemas.openxmlformats.org/wordprocessingml/2006/main" w:rsidRPr="00B40494">
        <w:rPr>
          <w:sz w:val="24"/>
          <w:szCs w:val="24"/>
        </w:rPr>
        <w:t xml:space="preserve">Значительная часть электроэнергии, производимой электростанциями, работающими на возобновляемых источниках энергии, торгуется на открытом рынке, что подчеркивает экономическую целесообразность производства электроэнергии из возобновляемых источников и его интерес для инвесторов. По данным CNED, в декабре 2025 года общая мощность производителей, участвующих в открытом рынке, составила 525,63 МВт, из которых 297,64 МВт приходится на фотоэлектрические установки, 221,49 МВт – на ветровые электростанции и 16,50 МВт – на гидроэнергетику (включая «NHE Costești»).</w:t>
      </w:r>
    </w:p>
    <w:p w14:paraId="7F04236C" w14:textId="77777777" w:rsidR="0001492F" w:rsidRPr="00B40494" w:rsidRDefault="0001492F" w:rsidP="00B40494">
      <w:pPr>
        <w:spacing w:after="0" w:line="240" w:lineRule="auto"/>
        <w:ind w:firstLine="0"/>
        <w:rPr>
          <w:sz w:val="24"/>
          <w:szCs w:val="24"/>
        </w:rPr>
      </w:pPr>
    </w:p>
    <w:p w14:paraId="5CCFEBC1" w14:textId="1DD57796" w:rsidR="00B43BF1"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141. </w:t>
      </w:r>
      <w:r xmlns:w="http://schemas.openxmlformats.org/wordprocessingml/2006/main" w:rsidRPr="00B40494">
        <w:rPr>
          <w:sz w:val="24"/>
          <w:szCs w:val="24"/>
        </w:rPr>
        <w:t xml:space="preserve">Стоит отметить, что увеличение установленных мощностей возобновляемых источников энергии было достигнуто главным образом за счет реализации относительно небольших проектов. В ближайшие три года установленная мощность электростанций, использующих возобновляемые источники энергии, еще больше возрастет, в том числе благодаря результатам первого тендера на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фотоэлектрические и ветровые установки, в рамках которого были присуждены контракты на мощности в 60 МВт для фотоэлектрических проектов и 105 МВт для ветровых. Кроме того, первые крупные проекты по установке фотоэлектрических систем были утверждены Правительством посредством Постановления Правительства № 84/2025 о разрешении установки фотоэлектрической электростанции в сельской местности коммуны Негурени, района Теленешти (40 МВт) и Постановления Правительства № 83/2025 о разрешении установки фотоэлектрической электростанции в коммуне Рэдени, района Стрэшени (50 </w:t>
      </w:r>
      <w:r xmlns:w="http://schemas.openxmlformats.org/wordprocessingml/2006/main" w:rsidR="007C028F" w:rsidRPr="00B40494">
        <w:rPr>
          <w:sz w:val="24"/>
          <w:szCs w:val="24"/>
        </w:rPr>
        <w:t xml:space="preserve">МВт), что добавит еще 90 МВт к национальной электроэнергетической системе. Правительство также объявило второй тендер на строительство ветроэлектростанций, выделив мощности в 170 МВт с обязательной установкой систем хранения энергии емкостью 44 МВт·ч, с целью дальнейшего развития местных источников электроэнергии.</w:t>
      </w:r>
    </w:p>
    <w:p w14:paraId="2F943F54" w14:textId="77777777" w:rsidR="0001492F" w:rsidRPr="00B40494" w:rsidRDefault="0001492F" w:rsidP="00B40494">
      <w:pPr>
        <w:spacing w:after="0" w:line="240" w:lineRule="auto"/>
        <w:ind w:firstLine="0"/>
        <w:rPr>
          <w:sz w:val="24"/>
          <w:szCs w:val="24"/>
        </w:rPr>
      </w:pPr>
    </w:p>
    <w:p w14:paraId="654E48CA" w14:textId="7E50816F" w:rsidR="00DC7440"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142. </w:t>
      </w:r>
      <w:r xmlns:w="http://schemas.openxmlformats.org/wordprocessingml/2006/main" w:rsidRPr="00B40494">
        <w:rPr>
          <w:sz w:val="24"/>
          <w:szCs w:val="24"/>
        </w:rPr>
        <w:t xml:space="preserve">Развитие потенциала возобновляемых источников энергии способствует выполнению обязательств, взятых на себя в рамках 60-й Постоянной группы высокого уровня Энергетического сообщества 25 марта 2021 года. Однако для достижения доли возобновляемых источников энергии в конечном потреблении энергии не менее 27% Республике Молдова необходимо ускорить увеличение доли возобновляемых источников в отоплении, охлаждении и транспорте.</w:t>
      </w:r>
    </w:p>
    <w:p w14:paraId="074B4DF8" w14:textId="77777777" w:rsidR="0001492F" w:rsidRPr="00B40494" w:rsidRDefault="0001492F" w:rsidP="00B40494">
      <w:pPr>
        <w:spacing w:after="0" w:line="240" w:lineRule="auto"/>
        <w:ind w:firstLine="0"/>
        <w:rPr>
          <w:sz w:val="24"/>
          <w:szCs w:val="24"/>
        </w:rPr>
      </w:pPr>
    </w:p>
    <w:p w14:paraId="6EFADBBD" w14:textId="7182819F" w:rsidR="00536016"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143. </w:t>
      </w:r>
      <w:r xmlns:w="http://schemas.openxmlformats.org/wordprocessingml/2006/main" w:rsidRPr="00B40494">
        <w:rPr>
          <w:sz w:val="24"/>
          <w:szCs w:val="24"/>
        </w:rPr>
        <w:t xml:space="preserve">Влияние возобновляемых технологий также проявляется в все еще низкой доле производства возобновляемой энергии в структуре конечного потребления электроэнергии по сравнению с государствами-членами ЕС и договаривающимися сторонами Энергетического сообщества. В 2023 году, согласно данным НБС, лишь немногим более 9,2% потребляемой электроэнергии приходилось на возобновляемые источники, по сравнению со средним показателем по ЕС в 45,3% (рис. 15). Дополнительные мощности возобновляемых источников энергии, установленные в течение 2024 года и первой половины 2025 года, позволили достичь 30-процентного порога потребления электроэнергии из возобновляемых источников с апреля 2025 года, но даже этого уровня недостаточно для обеспечения комфортного уровня надежности электроснабжения конечных потребителей.</w:t>
      </w:r>
    </w:p>
    <w:p w14:paraId="0B6FB736" w14:textId="77777777" w:rsidR="00766CFF" w:rsidRPr="00B40494" w:rsidRDefault="00766CFF" w:rsidP="00B40494">
      <w:pPr>
        <w:spacing w:after="0" w:line="240" w:lineRule="auto"/>
        <w:rPr>
          <w:sz w:val="24"/>
          <w:szCs w:val="24"/>
        </w:rPr>
      </w:pPr>
    </w:p>
    <w:p w14:paraId="77D56F47" w14:textId="0B7C34E5" w:rsidR="008E0EA4" w:rsidRPr="00B40494" w:rsidRDefault="00766CFF" w:rsidP="00B40494">
      <w:pPr xmlns:w="http://schemas.openxmlformats.org/wordprocessingml/2006/main">
        <w:spacing w:after="0" w:line="240" w:lineRule="auto"/>
        <w:jc w:val="center"/>
        <w:rPr>
          <w:i/>
          <w:color w:val="212721" w:themeColor="text1"/>
          <w:sz w:val="24"/>
          <w:szCs w:val="24"/>
        </w:rPr>
      </w:pPr>
      <w:r xmlns:w="http://schemas.openxmlformats.org/wordprocessingml/2006/main" w:rsidRPr="00B40494">
        <w:rPr>
          <w:b/>
          <w:iCs/>
          <w:color w:val="212721" w:themeColor="text1"/>
          <w:sz w:val="24"/>
          <w:szCs w:val="24"/>
        </w:rPr>
        <w:t xml:space="preserve">Рисунок </w:t>
      </w:r>
      <w:r xmlns:w="http://schemas.openxmlformats.org/wordprocessingml/2006/main" w:rsidRPr="00B40494">
        <w:rPr>
          <w:b/>
          <w:iCs/>
          <w:color w:val="212721" w:themeColor="text1"/>
          <w:sz w:val="24"/>
          <w:szCs w:val="24"/>
        </w:rPr>
        <w:fldChar xmlns:w="http://schemas.openxmlformats.org/wordprocessingml/2006/main" w:fldCharType="begin"/>
      </w:r>
      <w:r xmlns:w="http://schemas.openxmlformats.org/wordprocessingml/2006/main" w:rsidRPr="00B40494">
        <w:rPr>
          <w:b/>
          <w:iCs/>
          <w:color w:val="212721" w:themeColor="text1"/>
          <w:sz w:val="24"/>
          <w:szCs w:val="24"/>
        </w:rPr>
        <w:instrText xmlns:w="http://schemas.openxmlformats.org/wordprocessingml/2006/main" xml:space="preserve"> SEQ Figura \* ARABIC </w:instrText>
      </w:r>
      <w:r xmlns:w="http://schemas.openxmlformats.org/wordprocessingml/2006/main" w:rsidRPr="00B40494">
        <w:rPr>
          <w:b/>
          <w:iCs/>
          <w:color w:val="212721" w:themeColor="text1"/>
          <w:sz w:val="24"/>
          <w:szCs w:val="24"/>
        </w:rPr>
        <w:fldChar xmlns:w="http://schemas.openxmlformats.org/wordprocessingml/2006/main" w:fldCharType="separate"/>
      </w:r>
      <w:r xmlns:w="http://schemas.openxmlformats.org/wordprocessingml/2006/main" w:rsidR="00E56231" w:rsidRPr="00B40494">
        <w:rPr>
          <w:b/>
          <w:iCs/>
          <w:noProof/>
          <w:color w:val="212721" w:themeColor="text1"/>
          <w:sz w:val="24"/>
          <w:szCs w:val="24"/>
        </w:rPr>
        <w:t xml:space="preserve">2. </w:t>
      </w:r>
      <w:r xmlns:w="http://schemas.openxmlformats.org/wordprocessingml/2006/main" w:rsidRPr="00B40494">
        <w:rPr>
          <w:b/>
          <w:iCs/>
          <w:color w:val="212721" w:themeColor="text1"/>
          <w:sz w:val="24"/>
          <w:szCs w:val="24"/>
        </w:rPr>
        <w:fldChar xmlns:w="http://schemas.openxmlformats.org/wordprocessingml/2006/main" w:fldCharType="end"/>
      </w:r>
      <w:r xmlns:w="http://schemas.openxmlformats.org/wordprocessingml/2006/main" w:rsidRPr="00B40494">
        <w:rPr>
          <w:b/>
          <w:iCs/>
          <w:color w:val="212721" w:themeColor="text1"/>
          <w:sz w:val="24"/>
          <w:szCs w:val="24"/>
        </w:rPr>
        <w:t xml:space="preserve">Доля </w:t>
      </w:r>
      <w:r xmlns:w="http://schemas.openxmlformats.org/wordprocessingml/2006/main" w:rsidRPr="00B40494">
        <w:rPr>
          <w:i/>
          <w:color w:val="212721" w:themeColor="text1"/>
          <w:sz w:val="24"/>
          <w:szCs w:val="24"/>
        </w:rPr>
        <w:t xml:space="preserve">возобновляемой энергии в конечном потреблении электроэнергии, 2023 год.</w:t>
      </w:r>
    </w:p>
    <w:p w14:paraId="5C909C8A" w14:textId="292ACD82" w:rsidR="00766CFF" w:rsidRPr="00B40494" w:rsidRDefault="00766CFF" w:rsidP="00B40494">
      <w:pPr>
        <w:spacing w:after="0" w:line="240" w:lineRule="auto"/>
        <w:ind w:firstLine="0"/>
        <w:rPr>
          <w:sz w:val="24"/>
          <w:szCs w:val="24"/>
        </w:rPr>
      </w:pPr>
      <w:r w:rsidRPr="00B40494">
        <w:rPr>
          <w:noProof/>
          <w:color w:val="212721" w:themeColor="text1"/>
          <w:sz w:val="24"/>
          <w:szCs w:val="24"/>
          <w:lang w:val="ru-RU" w:eastAsia="ru-RU"/>
        </w:rPr>
        <w:drawing>
          <wp:inline distT="0" distB="0" distL="0" distR="0" wp14:anchorId="6A1ABB55" wp14:editId="2C99E947">
            <wp:extent cx="5796915" cy="295419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96915" cy="2954197"/>
                    </a:xfrm>
                    <a:prstGeom prst="rect">
                      <a:avLst/>
                    </a:prstGeom>
                  </pic:spPr>
                </pic:pic>
              </a:graphicData>
            </a:graphic>
          </wp:inline>
        </w:drawing>
      </w:r>
    </w:p>
    <w:p w14:paraId="336CC497" w14:textId="7DE90D8E" w:rsidR="008E0EA4" w:rsidRPr="00B40494" w:rsidRDefault="008E0EA4" w:rsidP="00B40494">
      <w:pPr xmlns:w="http://schemas.openxmlformats.org/wordprocessingml/2006/main">
        <w:spacing w:after="0" w:line="240" w:lineRule="auto"/>
        <w:jc w:val="center"/>
        <w:rPr>
          <w:sz w:val="24"/>
          <w:szCs w:val="24"/>
        </w:rPr>
      </w:pPr>
      <w:r xmlns:w="http://schemas.openxmlformats.org/wordprocessingml/2006/main" w:rsidRPr="00B40494">
        <w:rPr>
          <w:i/>
          <w:color w:val="212721" w:themeColor="text1"/>
          <w:sz w:val="24"/>
          <w:szCs w:val="24"/>
        </w:rPr>
        <w:t xml:space="preserve">(Источник: Eurostat, nrg_ind_ren)</w:t>
      </w:r>
    </w:p>
    <w:p w14:paraId="28CCC7CA" w14:textId="77777777" w:rsidR="0001492F" w:rsidRPr="00B40494" w:rsidRDefault="0001492F" w:rsidP="00B40494">
      <w:pPr>
        <w:spacing w:after="0" w:line="240" w:lineRule="auto"/>
        <w:ind w:firstLine="0"/>
        <w:rPr>
          <w:sz w:val="24"/>
          <w:szCs w:val="24"/>
        </w:rPr>
      </w:pPr>
    </w:p>
    <w:p w14:paraId="53195A09" w14:textId="36B3AC2B" w:rsidR="003C66AC"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144. </w:t>
      </w:r>
      <w:r xmlns:w="http://schemas.openxmlformats.org/wordprocessingml/2006/main" w:rsidRPr="00B40494">
        <w:rPr>
          <w:sz w:val="24"/>
          <w:szCs w:val="24"/>
        </w:rPr>
        <w:t xml:space="preserve">С другой стороны, импорт электроэнергии из Украины в часы пик невозможен из-за потери генерирующих мощностей, а импорт из Румынии ограничен пропускной способностью межсистемного соединения Вулкэнешти – Исакча. Недостаток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установленных мощностей для производства электроэнергии представляет угрозу для безопасности электроснабжения на правом берегу. Эти факторы, наряду с износом существующих когенерационных установок и ожидаемым увеличением потребления, требуют сосредоточения усилий на трех основных направлениях:</w:t>
      </w:r>
    </w:p>
    <w:p w14:paraId="0E9FFA51" w14:textId="77777777" w:rsidR="0001492F" w:rsidRPr="00B40494" w:rsidRDefault="0001492F" w:rsidP="00B40494">
      <w:pPr>
        <w:spacing w:after="0" w:line="240" w:lineRule="auto"/>
        <w:ind w:firstLine="0"/>
        <w:rPr>
          <w:sz w:val="24"/>
          <w:szCs w:val="24"/>
        </w:rPr>
      </w:pPr>
    </w:p>
    <w:p w14:paraId="2A52B03F" w14:textId="25E0CDC2" w:rsidR="006B1DDA"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144.1. Увеличение доли использования местных возобновляемых источников энергии путем привлечения инвестиций в эту область;</w:t>
      </w:r>
    </w:p>
    <w:p w14:paraId="41402AEB" w14:textId="77777777" w:rsidR="0001492F" w:rsidRPr="00B40494" w:rsidRDefault="0001492F" w:rsidP="00B40494">
      <w:pPr>
        <w:spacing w:after="0" w:line="240" w:lineRule="auto"/>
        <w:ind w:firstLine="0"/>
        <w:rPr>
          <w:sz w:val="24"/>
          <w:szCs w:val="24"/>
        </w:rPr>
      </w:pPr>
    </w:p>
    <w:p w14:paraId="55BB3E87" w14:textId="3C4240AD" w:rsidR="006B1DDA"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144.2. Привлечение инвестиций в системы хранения энергии с целью эффективного использования возобновляемых источников энергии с переменной генерацией;</w:t>
      </w:r>
    </w:p>
    <w:p w14:paraId="0B5AB3FD" w14:textId="77777777" w:rsidR="0001492F" w:rsidRPr="00B40494" w:rsidRDefault="0001492F" w:rsidP="00B40494">
      <w:pPr>
        <w:spacing w:after="0" w:line="240" w:lineRule="auto"/>
        <w:ind w:firstLine="0"/>
        <w:rPr>
          <w:sz w:val="24"/>
          <w:szCs w:val="24"/>
        </w:rPr>
      </w:pPr>
    </w:p>
    <w:p w14:paraId="31B79673" w14:textId="54B80556" w:rsidR="00B038EB"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144.3. Замена когенерационных установок на более эффективное оборудование и с использованием возобновляемых источников энергии.</w:t>
      </w:r>
    </w:p>
    <w:p w14:paraId="6B1393B0" w14:textId="77777777" w:rsidR="0001492F" w:rsidRPr="00B40494" w:rsidRDefault="0001492F" w:rsidP="00B40494">
      <w:pPr>
        <w:spacing w:after="0" w:line="240" w:lineRule="auto"/>
        <w:ind w:firstLine="0"/>
        <w:rPr>
          <w:sz w:val="24"/>
          <w:szCs w:val="24"/>
        </w:rPr>
      </w:pPr>
    </w:p>
    <w:p w14:paraId="6915C5F0" w14:textId="515AD6EA" w:rsidR="00757BAE"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145. </w:t>
      </w:r>
      <w:r xmlns:w="http://schemas.openxmlformats.org/wordprocessingml/2006/main" w:rsidRPr="00B40494">
        <w:rPr>
          <w:sz w:val="24"/>
          <w:szCs w:val="24"/>
        </w:rPr>
        <w:t xml:space="preserve">Еще одна проблема национального электроэнергетического сектора — производство и потребление электроэнергии на левом берегу Днестра, что создает риски для безопасности электроснабжения конечных потребителей. На левом берегу расположены три электростанции общей установленной мощностью 2599 МВт («CTEM Moldovenească» с теоретической мощностью 2520 МВт; Дубэсарская гидроэлектростанция мощностью 48 МВт; и когенерационная электростанция мощностью 31,3 МВт, принадлежащая компании «Тиротекс»), а также несколько более мелких электростанций, использующих возобновляемые источники энергии. «CTEM Moldovenească» — единственный лицензированный участник рынка электроэнергии, остальные компании работают без лицензии. Годовое потребление электроэнергии на левом берегу составляет приблизительно 1,8 ТВт·ч, полностью покрываемое местным производством. Из-за ограничений поставок природного газа на левый берег Днестра, введенных компанией «Газпром», регион сталкивается с проблемами в покрытии потребностей в электроэнергии. В январе 2025 года местные власти были вынуждены отключить конечных потребителей, чтобы сбалансировать производство и потребление электроэнергии. Без жизнеспособных и долгосрочных решений эта дестабилизация электроэнергетического сектора на левом берегу Днестра может повлиять и на операционную стабильность системы на правом берегу. Проблема усугубляется тем, что нелицензированные компании, работающие на левом берегу, не несут прямой финансовой ответственности за дисбалансы, возникающие в национальной электроэнергетической системе, что создает дополнительные финансовые риски для оператора системы передачи и для добросовестных участников рынка электроэнергии.</w:t>
      </w:r>
    </w:p>
    <w:p w14:paraId="035783E6" w14:textId="77777777" w:rsidR="0001492F" w:rsidRPr="00B40494" w:rsidRDefault="0001492F" w:rsidP="00B40494">
      <w:pPr>
        <w:spacing w:after="0" w:line="240" w:lineRule="auto"/>
        <w:ind w:firstLine="0"/>
        <w:rPr>
          <w:sz w:val="24"/>
          <w:szCs w:val="24"/>
        </w:rPr>
      </w:pPr>
    </w:p>
    <w:p w14:paraId="4F6BBDC2" w14:textId="24F3A314" w:rsidR="00E12665"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146. </w:t>
      </w:r>
      <w:r xmlns:w="http://schemas.openxmlformats.org/wordprocessingml/2006/main" w:rsidRPr="00B40494">
        <w:rPr>
          <w:sz w:val="24"/>
          <w:szCs w:val="24"/>
        </w:rPr>
        <w:t xml:space="preserve">Осознавая этот риск, правительство при поддержке международных партнеров ускорило проект новой воздушной линии электропередачи Вулкэнешть – Кишинев напряжением 400 кВ, которая обеспечит непрерывность импорта электроэнергии из Румынии, гарантируя физическую независимость от сетевой инфраструктуры, расположенной на левом берегу Днестра.</w:t>
      </w:r>
    </w:p>
    <w:p w14:paraId="735BA5F2" w14:textId="77777777" w:rsidR="0001492F" w:rsidRPr="00B40494" w:rsidRDefault="0001492F" w:rsidP="00B40494">
      <w:pPr>
        <w:spacing w:after="0" w:line="240" w:lineRule="auto"/>
        <w:ind w:firstLine="0"/>
        <w:rPr>
          <w:sz w:val="24"/>
          <w:szCs w:val="24"/>
        </w:rPr>
      </w:pPr>
    </w:p>
    <w:p w14:paraId="1DFA3964" w14:textId="48857AAC" w:rsidR="008C4554"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147. </w:t>
      </w:r>
      <w:r xmlns:w="http://schemas.openxmlformats.org/wordprocessingml/2006/main" w:rsidRPr="00B40494">
        <w:rPr>
          <w:sz w:val="24"/>
          <w:szCs w:val="24"/>
        </w:rPr>
        <w:t xml:space="preserve">Еще одним важным фактором является гибкость энергосистемы, которая ограничена и препятствует более масштабному развитию возобновляемых источников энергии. На гибкость системы негативно влияют ограниченные мощности электрогенерации на правом берегу реки Днестр, а также особые условия и технологии выработки электроэнергии (когенерационные установки запускаются в зависимости от потребности в тепле, а возобновляемые источники энергии с переменной выработкой имеют приоритет при диспетчеризации). В результате на правом берегу практически отсутствуют резервные мощности и значительные мощности, способные предоставлять услуги по регулированию частоты электроэнергии. Интеграция переменных установок возобновляемых источников энергии (ветровых, солнечных) в больших масштабах в Республике Молдова потребует существенных изменений в операционной практике оператора системы передачи электроэнергии путем внедрения рынков балансировки и балансировочных мощностей (системных услуг), а также привлечения инвестиций в балансировочные мощности, в частности, в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двигатели внутреннего сгорания (ДВС) и системы хранения энергии на основе аккумуляторных батарей (СХЭБ).</w:t>
      </w:r>
    </w:p>
    <w:p w14:paraId="23786A33" w14:textId="77777777" w:rsidR="0001492F" w:rsidRPr="00B40494" w:rsidRDefault="0001492F" w:rsidP="00B40494">
      <w:pPr>
        <w:spacing w:after="0" w:line="240" w:lineRule="auto"/>
        <w:ind w:firstLine="0"/>
        <w:rPr>
          <w:sz w:val="24"/>
          <w:szCs w:val="24"/>
        </w:rPr>
      </w:pPr>
    </w:p>
    <w:p w14:paraId="5D8EFB32" w14:textId="356FAF72" w:rsidR="00AD61E9" w:rsidRPr="00B40494" w:rsidRDefault="005026BA"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148. </w:t>
      </w:r>
      <w:r xmlns:w="http://schemas.openxmlformats.org/wordprocessingml/2006/main" w:rsidRPr="00B40494">
        <w:rPr>
          <w:sz w:val="24"/>
          <w:szCs w:val="24"/>
        </w:rPr>
        <w:t xml:space="preserve">В целях содействия развитию электроэнергетического сектора в последние годы постоянно совершенствовалась нормативно-правовая база, которая приводилась в соответствие с законодательством ЕС. Третий энергетический пакет был имплементирован в национальное законодательство Республики Молдова. Несмотря на либерализацию рынка электроэнергии и торговлю почти 10% конечного потребления электроэнергии по согласованным ценам на этом рынке в 2021 году, энергетические кризисы впоследствии привели к сокращению рынка. В 2022 году вступили в силу новые правила рынка, возложившие на участников рынка ответственность за их дисбалансы, однако многие сегменты рынка все еще находятся в стадии развития, что влияет на безопасность поставок и способность участников рынка балансировать свои рыночные позиции. Без национальных рынков «на сутки вперед» и внутридневных рынков возможности участников рынка легко балансировать свои портфели до дня поставки были весьма ограничены. Кроме того, в отсутствие эталонной цены, предоставляемой функционирующим рынком «на сутки вперед», не было возможности внедрять контракты на разницу цен для поддержки проникновения возобновляемых источников энергии.</w:t>
      </w:r>
    </w:p>
    <w:p w14:paraId="514790BE" w14:textId="77777777" w:rsidR="0001492F" w:rsidRPr="00B40494" w:rsidRDefault="0001492F" w:rsidP="00B40494">
      <w:pPr>
        <w:spacing w:after="0" w:line="240" w:lineRule="auto"/>
        <w:ind w:firstLine="0"/>
        <w:rPr>
          <w:sz w:val="24"/>
          <w:szCs w:val="24"/>
        </w:rPr>
      </w:pPr>
    </w:p>
    <w:p w14:paraId="4188B239" w14:textId="22F7E126" w:rsidR="00F76FD9"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149. </w:t>
      </w:r>
      <w:r xmlns:w="http://schemas.openxmlformats.org/wordprocessingml/2006/main" w:rsidRPr="00B40494">
        <w:rPr>
          <w:sz w:val="24"/>
          <w:szCs w:val="24"/>
        </w:rPr>
        <w:t xml:space="preserve">Благодаря усилиям правительства по имплементации и внедрению положений пакета мер в области электроэнергетики, электроэнергетический сектор находится в непрерывном развитии, что уже привело к запуску организованных рынков. Некоторые из его важнейших положений были приняты в конце 2023 года, когда завершилась дезинтеграция оператора передающего оборудования (TSO), было реализовано и имплементировано в законодательство совместное распределение мощностей на межсетевых соединениях с Румынией и REMIT, положения, которые позволили назначить уполномоченного оператора рынка электроэнергии (далее именуемого </w:t>
      </w:r>
      <w:r xmlns:w="http://schemas.openxmlformats.org/wordprocessingml/2006/main" w:rsidRPr="00B40494">
        <w:rPr>
          <w:i/>
          <w:sz w:val="24"/>
          <w:szCs w:val="24"/>
        </w:rPr>
        <w:t xml:space="preserve">NEMO </w:t>
      </w:r>
      <w:r xmlns:w="http://schemas.openxmlformats.org/wordprocessingml/2006/main" w:rsidRPr="00B40494">
        <w:rPr>
          <w:sz w:val="24"/>
          <w:szCs w:val="24"/>
        </w:rPr>
        <w:t xml:space="preserve">).</w:t>
      </w:r>
    </w:p>
    <w:p w14:paraId="342A0F72" w14:textId="77777777" w:rsidR="0001492F" w:rsidRPr="00B40494" w:rsidRDefault="0001492F" w:rsidP="00B40494">
      <w:pPr>
        <w:spacing w:after="0" w:line="240" w:lineRule="auto"/>
        <w:ind w:firstLine="0"/>
        <w:rPr>
          <w:sz w:val="24"/>
          <w:szCs w:val="24"/>
        </w:rPr>
      </w:pPr>
    </w:p>
    <w:p w14:paraId="4C9F60FB" w14:textId="255828B1" w:rsidR="00F76FD9"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150. В этом контексте Постановлением Правительства № 125/2024 компания SRL «Оператор рынка электроэнергии M» (далее именуемая </w:t>
      </w:r>
      <w:r xmlns:w="http://schemas.openxmlformats.org/wordprocessingml/2006/main" w:rsidRPr="00B40494">
        <w:rPr>
          <w:i/>
          <w:sz w:val="24"/>
          <w:szCs w:val="24"/>
        </w:rPr>
        <w:t xml:space="preserve">OPEM ) </w:t>
      </w:r>
      <w:r xmlns:w="http://schemas.openxmlformats.org/wordprocessingml/2006/main" w:rsidRPr="00B40494">
        <w:rPr>
          <w:sz w:val="24"/>
          <w:szCs w:val="24"/>
        </w:rPr>
        <w:t xml:space="preserve">была назначена </w:t>
      </w:r>
      <w:r xmlns:w="http://schemas.openxmlformats.org/wordprocessingml/2006/main" w:rsidRPr="00B40494">
        <w:rPr>
          <w:sz w:val="24"/>
          <w:szCs w:val="24"/>
        </w:rPr>
        <w:t xml:space="preserve">оператором рынка электроэнергии и получила лицензию на ведение рынка электроэнергии.</w:t>
      </w:r>
    </w:p>
    <w:p w14:paraId="19584B7D" w14:textId="77777777" w:rsidR="0001492F" w:rsidRPr="00B40494" w:rsidRDefault="0001492F" w:rsidP="00B40494">
      <w:pPr>
        <w:spacing w:after="0" w:line="240" w:lineRule="auto"/>
        <w:ind w:firstLine="0"/>
        <w:rPr>
          <w:sz w:val="24"/>
          <w:szCs w:val="24"/>
        </w:rPr>
      </w:pPr>
    </w:p>
    <w:p w14:paraId="6B54A6C4" w14:textId="7D986AAD" w:rsidR="00F76FD9"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151. </w:t>
      </w:r>
      <w:r xmlns:w="http://schemas.openxmlformats.org/wordprocessingml/2006/main" w:rsidRPr="00B40494">
        <w:rPr>
          <w:sz w:val="24"/>
          <w:szCs w:val="24"/>
        </w:rPr>
        <w:t xml:space="preserve">Кроме того, 30 июня 2025 года АНРЕ назначила ОПЕМ оператором рынка электроэнергии, ответственным за обеспечение международного объединения рынка на сутки вперед (далее – </w:t>
      </w:r>
      <w:r xmlns:w="http://schemas.openxmlformats.org/wordprocessingml/2006/main" w:rsidRPr="00B40494">
        <w:rPr>
          <w:i/>
          <w:sz w:val="24"/>
          <w:szCs w:val="24"/>
        </w:rPr>
        <w:t xml:space="preserve">DAM </w:t>
      </w:r>
      <w:r xmlns:w="http://schemas.openxmlformats.org/wordprocessingml/2006/main" w:rsidRPr="00B40494">
        <w:rPr>
          <w:sz w:val="24"/>
          <w:szCs w:val="24"/>
        </w:rPr>
        <w:t xml:space="preserve">) и внутридневного рынка (далее – </w:t>
      </w:r>
      <w:r xmlns:w="http://schemas.openxmlformats.org/wordprocessingml/2006/main" w:rsidRPr="00B40494">
        <w:rPr>
          <w:i/>
          <w:sz w:val="24"/>
          <w:szCs w:val="24"/>
        </w:rPr>
        <w:t xml:space="preserve">IP </w:t>
      </w:r>
      <w:r xmlns:w="http://schemas.openxmlformats.org/wordprocessingml/2006/main" w:rsidRPr="00B40494">
        <w:rPr>
          <w:sz w:val="24"/>
          <w:szCs w:val="24"/>
        </w:rPr>
        <w:t xml:space="preserve">). Это решение является важным шагом для интеграции Республики Молдова в региональный рынок электроэнергии, обеспечивающим современные, прозрачные и недискриминационные условия для торговли энергоносителями на европейском уровне. Международное объединение рынков позволит более эффективно использовать энергетические ресурсы, будет способствовать стабилизации цен и стимулировать конкуренцию в интересах потребителей.</w:t>
      </w:r>
    </w:p>
    <w:p w14:paraId="298E9B6D" w14:textId="77777777" w:rsidR="0001492F" w:rsidRPr="00B40494" w:rsidRDefault="0001492F" w:rsidP="00B40494">
      <w:pPr>
        <w:spacing w:after="0" w:line="240" w:lineRule="auto"/>
        <w:ind w:firstLine="0"/>
        <w:rPr>
          <w:sz w:val="24"/>
          <w:szCs w:val="24"/>
        </w:rPr>
      </w:pPr>
    </w:p>
    <w:p w14:paraId="5EED5F91" w14:textId="799F0C48" w:rsidR="00AD61E9"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152. </w:t>
      </w:r>
      <w:r xmlns:w="http://schemas.openxmlformats.org/wordprocessingml/2006/main" w:rsidRPr="00B40494">
        <w:rPr>
          <w:sz w:val="24"/>
          <w:szCs w:val="24"/>
        </w:rPr>
        <w:t xml:space="preserve">В законодательной сфере Парламент принял новый закон об электроэнергии (Закон № 164/2025), который имплементирует «IV энергетический пакет» ЕС (часть «пакета чистой энергии») и предусматривает прозрачные условия конкуренции для инвесторов и потребителей. Это выполняет обязательства Республики Молдова как договаривающейся стороны Договора об энергетическом сообществе и создает нормативно-правовую базу для единого свободного рынка с ЕС.</w:t>
      </w:r>
    </w:p>
    <w:p w14:paraId="537815A4" w14:textId="77777777" w:rsidR="0001492F" w:rsidRPr="00B40494" w:rsidRDefault="0001492F" w:rsidP="00B40494">
      <w:pPr>
        <w:spacing w:after="0" w:line="240" w:lineRule="auto"/>
        <w:ind w:firstLine="0"/>
        <w:rPr>
          <w:sz w:val="24"/>
          <w:szCs w:val="24"/>
        </w:rPr>
      </w:pPr>
    </w:p>
    <w:p w14:paraId="40E317DC" w14:textId="4648410B" w:rsidR="00825990" w:rsidRPr="00B40494" w:rsidRDefault="00314B2A"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Раздел </w:t>
      </w:r>
      <w:r xmlns:w="http://schemas.openxmlformats.org/wordprocessingml/2006/main" w:rsidRPr="00B40494">
        <w:rPr>
          <w:b/>
          <w:bCs/>
          <w:sz w:val="24"/>
          <w:szCs w:val="24"/>
        </w:rPr>
        <w:t xml:space="preserve">8</w:t>
      </w:r>
    </w:p>
    <w:p w14:paraId="6317203F" w14:textId="1D7B9E7A" w:rsidR="008C4554" w:rsidRPr="00B40494" w:rsidRDefault="00314B2A" w:rsidP="00B40494">
      <w:pPr xmlns:w="http://schemas.openxmlformats.org/wordprocessingml/2006/main">
        <w:pStyle w:val="Titlu3"/>
        <w:spacing w:before="0" w:after="0" w:line="240" w:lineRule="auto"/>
        <w:ind w:firstLine="0"/>
        <w:jc w:val="center"/>
        <w:rPr>
          <w:sz w:val="24"/>
          <w:szCs w:val="24"/>
        </w:rPr>
      </w:pPr>
      <w:bookmarkStart xmlns:w="http://schemas.openxmlformats.org/wordprocessingml/2006/main" w:id="14" w:name="_Toc202447465"/>
      <w:r xmlns:w="http://schemas.openxmlformats.org/wordprocessingml/2006/main" w:rsidRPr="00B40494">
        <w:rPr>
          <w:b/>
          <w:caps w:val="0"/>
          <w:sz w:val="24"/>
          <w:szCs w:val="24"/>
        </w:rPr>
        <w:t xml:space="preserve">Характеристики сектора тепловой энергетики</w:t>
      </w:r>
      <w:bookmarkEnd xmlns:w="http://schemas.openxmlformats.org/wordprocessingml/2006/main" w:id="14"/>
    </w:p>
    <w:p w14:paraId="093CFC1D" w14:textId="77777777" w:rsidR="0001492F" w:rsidRPr="00B40494" w:rsidRDefault="0001492F" w:rsidP="00B40494">
      <w:pPr>
        <w:spacing w:after="0" w:line="240" w:lineRule="auto"/>
        <w:ind w:firstLine="0"/>
        <w:rPr>
          <w:sz w:val="24"/>
          <w:szCs w:val="24"/>
        </w:rPr>
      </w:pPr>
    </w:p>
    <w:p w14:paraId="03A0953E" w14:textId="6D96B0DA" w:rsidR="00C17CA0"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153. </w:t>
      </w:r>
      <w:r xmlns:w="http://schemas.openxmlformats.org/wordprocessingml/2006/main" w:rsidRPr="00B40494">
        <w:rPr>
          <w:sz w:val="24"/>
          <w:szCs w:val="24"/>
        </w:rPr>
        <w:t xml:space="preserve">Сектор тепловой энергии в основном относится к производству, распределению и потреблению тепловой энергии для центрального отопления и горячего водоснабжения в крупных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городских агломерациях Республики Молдова. В 2024 году предоставление услуг по централизованному теплоснабжению через централизованные системы обеспечивалось за счет технической и муниципальной инфраструктуры, управляемой восемью лицензиатами, которые предоставляют услуги централизованного теплоснабжения для обеспечения тепловой энергией, необходимой для отопления и приготовления горячей воды для населения, государственных учреждений, социально-культурных объектов и экономических субъектов. Крупнейшие централизованные системы теплоснабжения (далее – САЦЭТ </w:t>
      </w:r>
      <w:r xmlns:w="http://schemas.openxmlformats.org/wordprocessingml/2006/main" w:rsidRPr="00B40494">
        <w:rPr>
          <w:i/>
          <w:sz w:val="24"/>
          <w:szCs w:val="24"/>
        </w:rPr>
        <w:t xml:space="preserve">) </w:t>
      </w:r>
      <w:r xmlns:w="http://schemas.openxmlformats.org/wordprocessingml/2006/main" w:rsidRPr="00B40494">
        <w:rPr>
          <w:sz w:val="24"/>
          <w:szCs w:val="24"/>
        </w:rPr>
        <w:t xml:space="preserve">действуют в муниципалитетах Кишинева и Бельцев, обслуживая значительную часть городского населения, а также государственные учреждения и экономических субъектов, чьи потребительские установки подключены к тепловой сети. Текущее состояние этого сектора является результатом масштабного процесса реструктуризации и модернизации, начавшегося в 2010-х годах, а также недавних проблем, связанных с ценой на природный газ (основной ресурс, используемый в централизованном теплоснабжении).</w:t>
      </w:r>
    </w:p>
    <w:p w14:paraId="428A218C" w14:textId="77777777" w:rsidR="0001492F" w:rsidRPr="00B40494" w:rsidRDefault="0001492F" w:rsidP="00B40494">
      <w:pPr>
        <w:spacing w:after="0" w:line="240" w:lineRule="auto"/>
        <w:ind w:firstLine="0"/>
        <w:rPr>
          <w:sz w:val="24"/>
          <w:szCs w:val="24"/>
        </w:rPr>
      </w:pPr>
    </w:p>
    <w:p w14:paraId="4835D046" w14:textId="574FF242" w:rsidR="008C4554"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154. </w:t>
      </w:r>
      <w:r xmlns:w="http://schemas.openxmlformats.org/wordprocessingml/2006/main" w:rsidRPr="00B40494">
        <w:rPr>
          <w:sz w:val="24"/>
          <w:szCs w:val="24"/>
        </w:rPr>
        <w:t xml:space="preserve">Согласно отчету ANRE о деятельности за 2024 год, на национальном уровне тепловая энергия, произведенная теплоэлектростанциями централизованного теплоснабжения и тепловыми электростанциями, управляемыми регулируемыми предприятиями в секторе тепловой энергетики, составила 1 696,9 тыс. Гкал, из которых 1 355,5 тыс. Гкал, или 79,9% в процентном отношении, приходится на тепловую энергию, произведенную в режиме когенерации. Начиная с 2014 года, потребление тепловой энергии в системах городского отопления колебалось от 1,4 до 1,6 млн Гкал. В 2024 году объем полезных поставок тепловой энергии в абсолютных значениях составил 1 372,8 тыс. Гкал, что немного больше по сравнению с 2022 годом, когда был зафиксирован самый низкий показатель поставок тепловой энергии потребителям за последние 10 лет, а именно 1,252 млн Гкал. Анализ поставок тепловой энергии по категориям потребителей в 2024 году свидетельствует об увеличении потребления тепловой энергии на 88,4 тыс. Гкал для бытовых потребителей, на 27,5 тыс. Гкал для экономических агентов и на 1,7 тыс. Гкал для бюджетных учреждений.</w:t>
      </w:r>
    </w:p>
    <w:p w14:paraId="0779F2F7" w14:textId="77777777" w:rsidR="003774BB" w:rsidRPr="00B40494" w:rsidRDefault="003774BB" w:rsidP="00B40494">
      <w:pPr>
        <w:spacing w:after="0" w:line="240" w:lineRule="auto"/>
        <w:ind w:firstLine="0"/>
        <w:jc w:val="center"/>
        <w:rPr>
          <w:b/>
          <w:sz w:val="24"/>
          <w:szCs w:val="24"/>
        </w:rPr>
      </w:pPr>
    </w:p>
    <w:p w14:paraId="083A7D7F" w14:textId="50D14612" w:rsidR="00825990" w:rsidRPr="00B40494" w:rsidRDefault="00825990"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Рисунок 16. </w:t>
      </w:r>
      <w:r xmlns:w="http://schemas.openxmlformats.org/wordprocessingml/2006/main" w:rsidRPr="00B40494">
        <w:rPr>
          <w:bCs/>
          <w:i/>
          <w:sz w:val="24"/>
          <w:szCs w:val="24"/>
        </w:rPr>
        <w:t xml:space="preserve">Поставка тепловой энергии по категориям потребителей в 2016-2024 годах.</w:t>
      </w:r>
    </w:p>
    <w:p w14:paraId="46ED383E" w14:textId="77777777" w:rsidR="00A869BE" w:rsidRPr="00B40494" w:rsidRDefault="007868EC" w:rsidP="00B40494">
      <w:pPr>
        <w:spacing w:after="0" w:line="240" w:lineRule="auto"/>
        <w:ind w:firstLine="0"/>
        <w:jc w:val="center"/>
        <w:rPr>
          <w:sz w:val="24"/>
          <w:szCs w:val="24"/>
        </w:rPr>
      </w:pPr>
      <w:r w:rsidRPr="00B40494">
        <w:rPr>
          <w:noProof/>
          <w:sz w:val="24"/>
          <w:szCs w:val="24"/>
          <w:lang w:val="ru-RU" w:eastAsia="ru-RU"/>
        </w:rPr>
        <w:drawing>
          <wp:inline distT="0" distB="0" distL="0" distR="0" wp14:anchorId="4E82A4DD" wp14:editId="3C68A2BF">
            <wp:extent cx="5705475" cy="1800225"/>
            <wp:effectExtent l="0" t="0" r="9525" b="9525"/>
            <wp:docPr id="28241998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5938AD4" w14:textId="77777777" w:rsidR="00A869BE" w:rsidRPr="00B40494" w:rsidRDefault="00A869BE" w:rsidP="00B40494">
      <w:pPr xmlns:w="http://schemas.openxmlformats.org/wordprocessingml/2006/main">
        <w:spacing w:after="0" w:line="240" w:lineRule="auto"/>
        <w:ind w:firstLine="0"/>
        <w:jc w:val="center"/>
        <w:rPr>
          <w:i/>
          <w:sz w:val="24"/>
          <w:szCs w:val="24"/>
        </w:rPr>
      </w:pPr>
      <w:r xmlns:w="http://schemas.openxmlformats.org/wordprocessingml/2006/main" w:rsidRPr="00B40494">
        <w:rPr>
          <w:i/>
          <w:sz w:val="24"/>
          <w:szCs w:val="24"/>
        </w:rPr>
        <w:t xml:space="preserve">Источник: ANRE</w:t>
      </w:r>
    </w:p>
    <w:p w14:paraId="5841947F" w14:textId="77777777" w:rsidR="0001492F" w:rsidRPr="00B40494" w:rsidRDefault="0001492F" w:rsidP="00B40494">
      <w:pPr>
        <w:spacing w:after="0" w:line="240" w:lineRule="auto"/>
        <w:ind w:firstLine="0"/>
        <w:rPr>
          <w:sz w:val="24"/>
          <w:szCs w:val="24"/>
        </w:rPr>
      </w:pPr>
    </w:p>
    <w:p w14:paraId="66EAAFCA" w14:textId="4CD6E74C" w:rsidR="00034150" w:rsidRPr="00B40494" w:rsidRDefault="005026BA"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155. </w:t>
      </w:r>
      <w:r xmlns:w="http://schemas.openxmlformats.org/wordprocessingml/2006/main" w:rsidRPr="00B40494">
        <w:rPr>
          <w:sz w:val="24"/>
          <w:szCs w:val="24"/>
        </w:rPr>
        <w:t xml:space="preserve">Крупнейшим производителем и поставщиком тепловой энергии в Республике Молдова является АО «Термоэлектрика» из Кишинева. Компания эксплуатирует ТЭЦ «Сурса 1», ТЭЦ «Сурса 2», Южную и Западную тепловые электростанции Кишинева, а также 19 тепловых электростанций в пригородах города. В 2024 году АО «Термоэлектрика» обеспечило 86,3% конечного потребления тепловой энергии, поставляемой теплоэнергетическими компаниями, поставив в сеть 1,184 млн Гкал. Вторым производителем и поставщиком тепловой энергии является АО «ЦЭТ-Норд» из Бельцев (157,19 тыс. Гкал, поставленных в 2024 году), на долю которого приходится более 11,44% от общего объема. АО «Апа-Канал Кишинев», управляющее тремя тепловыми электростанциями и связанными с ними тепловыми сетями, поставило в 2024 году 19,58 тыс. Гкал. В том же году другие лицензиаты поставили следующие объемы тепловой энергии: АО «Комгаз Плюс» — 3,65 тыс. Гкал, Î.MRCCT «Комрат» — 5,56 тыс. Гкал, «Сервиции Комунале Глодени» — 1,41 тыс. Гкал, «Антермо» — 0,67 тыс. Гкал и АО «Рецеле Термиче Каул» — 4,57 тыс. Гкал.</w:t>
      </w:r>
    </w:p>
    <w:p w14:paraId="5466C88D" w14:textId="77777777" w:rsidR="0001492F" w:rsidRPr="00B40494" w:rsidRDefault="0001492F" w:rsidP="00B40494">
      <w:pPr>
        <w:spacing w:after="0" w:line="240" w:lineRule="auto"/>
        <w:ind w:firstLine="0"/>
        <w:rPr>
          <w:sz w:val="24"/>
          <w:szCs w:val="24"/>
        </w:rPr>
      </w:pPr>
    </w:p>
    <w:p w14:paraId="06289FD8" w14:textId="6B74388E" w:rsidR="00387172" w:rsidRPr="00B40494" w:rsidRDefault="005026BA"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156. </w:t>
      </w:r>
      <w:r xmlns:w="http://schemas.openxmlformats.org/wordprocessingml/2006/main" w:rsidRPr="00B40494">
        <w:rPr>
          <w:sz w:val="24"/>
          <w:szCs w:val="24"/>
        </w:rPr>
        <w:t xml:space="preserve">Лицензиаты на национальном уровне обеспечивают предоставление государственных услуг теплоснабжения через централизованные системы 39 831 зданию, включая 253 бюджетных учреждения и 2939 экономических агентов. Согласно данным ANRE, наибольшую долю в общем потреблении тепла в системе централизованного теплоснабжения занимает жилой сектор (76,9% в 2024 году), за ним следуют бюджетные учреждения (13,48% в 2024 году).</w:t>
      </w:r>
    </w:p>
    <w:p w14:paraId="5F88D40B" w14:textId="77777777" w:rsidR="0001492F" w:rsidRPr="00B40494" w:rsidRDefault="0001492F" w:rsidP="00B40494">
      <w:pPr>
        <w:spacing w:after="0" w:line="240" w:lineRule="auto"/>
        <w:ind w:firstLine="0"/>
        <w:rPr>
          <w:sz w:val="24"/>
          <w:szCs w:val="24"/>
        </w:rPr>
      </w:pPr>
    </w:p>
    <w:p w14:paraId="1F3B9B24" w14:textId="1257CE6F" w:rsidR="008C4554"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157. </w:t>
      </w:r>
      <w:r xmlns:w="http://schemas.openxmlformats.org/wordprocessingml/2006/main" w:rsidRPr="00B40494">
        <w:rPr>
          <w:sz w:val="24"/>
          <w:szCs w:val="24"/>
        </w:rPr>
        <w:t xml:space="preserve">Сектор тепловой энергетики продолжает сталкиваться с последствиями неэффективной тарифной политики, проводившейся до 2010 года местными органами власти, которая привела муниципальные и централизованные тепловые предприятия к грани банкротства. В результате неспособности скорректировать тарифы на тепловую энергию предприятия, предоставляющие услуги централизованного теплоснабжения, накопили огромные долги. Кроме того, полное отсутствие инвестиций на протяжении более 20 лет привело к физическому износу и устареванию оборудования и установок тепловой энергетики. Активы централизованного теплоснабжения имеют избыточные размеры, пропускная способность сети значительно превышает спрос, что приводит к потерям энергии и высоким затратам на распределение тепловой энергии. Кроме того, со временем потребители тепловой энергии, поставляемой через централизованные системы, перешли на индивидуальные системы отопления и горячего водоснабжения, что еще больше увеличило затраты на развитие и обслуживание системы распределения тепловой энергии.</w:t>
      </w:r>
    </w:p>
    <w:p w14:paraId="4CBB7231" w14:textId="77777777" w:rsidR="0001492F" w:rsidRPr="00B40494" w:rsidRDefault="0001492F" w:rsidP="00B40494">
      <w:pPr>
        <w:spacing w:after="0" w:line="240" w:lineRule="auto"/>
        <w:ind w:firstLine="0"/>
        <w:rPr>
          <w:sz w:val="24"/>
          <w:szCs w:val="24"/>
        </w:rPr>
      </w:pPr>
    </w:p>
    <w:p w14:paraId="4E18B1E5" w14:textId="0B52D568" w:rsidR="008C4554"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158. </w:t>
      </w:r>
      <w:r xmlns:w="http://schemas.openxmlformats.org/wordprocessingml/2006/main" w:rsidRPr="00B40494">
        <w:rPr>
          <w:sz w:val="24"/>
          <w:szCs w:val="24"/>
        </w:rPr>
        <w:t xml:space="preserve">Исторически сложилось так, что централизованные системы накопили большие долги (особенно бывшая компания «Термоком» в Кишиневе, обанкротившаяся десять лет назад). Реорганизация сектора тепловой энергетики, проведенная в 2014-2015 годах (слияние ТЭЦ с компанией «Термоком», в результате которого образовалась компания «Термоэлектрика», и принятие части долгов государством), способствовала стабилизации финансово-операционного положения системы. С 2014 года ситуация с централизованными системами городского отопления улучшилась. Определяющим фактором стало принятие Закона № 92/2014 о тепловой энергетике и развитии когенерации, который укрепил полномочия АНРЕ в области регулирования сектора тепловой энергетики, в том числе в отношении утверждения тарифов на тепловую энергию. Впоследствии были инициированы и реализованы программы модернизации и оптимизации централизованных систем теплоснабжения в Кишиневе и Бельцах, а также программы использования биомассы для производства тепла в ряде населенных пунктов и государственных учреждений. В результате теплопотери в централизованных системах снизились с 21,1% в 2017 году до 17,5% в 2021 году, что привело к снижению затрат компаний в этом секторе и тарифов на поставку тепла конечным потребителям. Хотя в 2024 году теплопотери увеличились до 19,3%, отмечается, что в абсолютных значениях (303,5 тыс. Гкал) они остались ниже уровня 2021 года (339,6 тыс. Гкал).</w:t>
      </w:r>
    </w:p>
    <w:p w14:paraId="246D6DD8" w14:textId="77777777" w:rsidR="0001492F" w:rsidRPr="00B40494" w:rsidRDefault="0001492F" w:rsidP="00B40494">
      <w:pPr>
        <w:spacing w:after="0" w:line="240" w:lineRule="auto"/>
        <w:ind w:firstLine="0"/>
        <w:rPr>
          <w:sz w:val="24"/>
          <w:szCs w:val="24"/>
        </w:rPr>
      </w:pPr>
    </w:p>
    <w:p w14:paraId="151BAE2B" w14:textId="10AC0178" w:rsidR="00F42B8A"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159. </w:t>
      </w:r>
      <w:r xmlns:w="http://schemas.openxmlformats.org/wordprocessingml/2006/main" w:rsidRPr="00B40494">
        <w:rPr>
          <w:sz w:val="24"/>
          <w:szCs w:val="24"/>
        </w:rPr>
        <w:t xml:space="preserve">Цена природного газа остается определяющим фактором стоимости гигакалории, при этом на топливо приходится более 70% себестоимости производства. Таким образом, резкое повышение тарифов на природный газ в 2022 году оказало огромное давление на тарифы на отопление. Для защиты потребителей правительство вмешалось посредством прямых мер финансовой поддержки. Так, в отопительный сезон 2022-2023 годов в рамках программы «Помощь у счетчика» предоставлялись ежемесячные субсидии, рассчитываемые в зависимости от степени энергетической уязвимости, покрывающие от 40% до 80% стоимости счета для большинства домохозяйств. Компенсационные меры сохранялись и в последующие сезоны: в 2023-2024 годах поддержка предоставлялась как в виде компенсации счетов, так и в виде денежных выплат, а в 2024-2025 годах – исключительно в виде денежных выплат.</w:t>
      </w:r>
    </w:p>
    <w:p w14:paraId="61F57206" w14:textId="77777777" w:rsidR="0001492F" w:rsidRPr="00B40494" w:rsidRDefault="0001492F" w:rsidP="00B40494">
      <w:pPr>
        <w:spacing w:after="0" w:line="240" w:lineRule="auto"/>
        <w:ind w:firstLine="0"/>
        <w:rPr>
          <w:sz w:val="24"/>
          <w:szCs w:val="24"/>
        </w:rPr>
      </w:pPr>
    </w:p>
    <w:p w14:paraId="288C1B0C" w14:textId="3EB3D7BA" w:rsidR="00C17CA0"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160. </w:t>
      </w:r>
      <w:r xmlns:w="http://schemas.openxmlformats.org/wordprocessingml/2006/main" w:rsidRPr="00B40494">
        <w:rPr>
          <w:sz w:val="24"/>
          <w:szCs w:val="24"/>
        </w:rPr>
        <w:t xml:space="preserve">Несмотря на степень износа оборудования и инфраструктуры теплоэнергетики, в последние годы были сделаны значительные инвестиции в модернизацию и повышение эффективности существующей инфраструктуры. С 2015 года Республика Молдова добилась значительных успехов в обновлении существующей энергетической инфраструктуры. Крупные проекты по реабилитации были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реализованы на АО «Термоэлектрика» и АО «ЦЭТ Норд» при поддержке Всемирного банка и ЕБРД. Таким образом, в рамках проекта повышения эффективности централизованной системы теплоснабжения (PIESACET-1), реализованного в период 2015-2020 годов, на предприятии «Термоэлектрика» были проведены работы по восстановлению и модернизации тепловых сетей (включая замену старых труб на трубы с предварительной изоляцией), модернизации трех насосных станций, установке 487 автоматизированных индивидуальных тепловых точек, из которых 306 в жилых домах и 181 </w:t>
      </w:r>
      <w:r xmlns:w="http://schemas.openxmlformats.org/wordprocessingml/2006/main" w:rsidR="008D578C" w:rsidRPr="00B40494">
        <w:rPr>
          <w:sz w:val="24"/>
          <w:szCs w:val="24"/>
        </w:rPr>
        <w:t xml:space="preserve">в общественных зданиях (включая повторное подключение к SACET 46 общественных учреждений), а также ввод в эксплуатацию новых насосных установок на CET Sursa-1 и CT Vest. Эти инвестиции были направлены на снижение энергопотребления и повышение эффективности и безопасности эксплуатации установок централизованного теплоснабжения. Внедрение систем SCADA позволило улучшить мониторинг и управление рабочими параметрами SACET, включая температуру и давление теплоносителя. Одновременно с этим, установка индивидуальных тепловых точек (далее – </w:t>
      </w:r>
      <w:r xmlns:w="http://schemas.openxmlformats.org/wordprocessingml/2006/main" w:rsidRPr="00B40494">
        <w:rPr>
          <w:i/>
          <w:sz w:val="24"/>
          <w:szCs w:val="24"/>
        </w:rPr>
        <w:t xml:space="preserve">ПТТ </w:t>
      </w:r>
      <w:r xmlns:w="http://schemas.openxmlformats.org/wordprocessingml/2006/main" w:rsidRPr="00B40494">
        <w:rPr>
          <w:sz w:val="24"/>
          <w:szCs w:val="24"/>
        </w:rPr>
        <w:t xml:space="preserve">) в жилых и общественных зданиях позволила автоматически регулировать параметры теплоснабжения в зависимости от температуры наружного воздуха и потребностей в потреблении, а также, в зависимости от их конфигурации, осуществлять подготовку горячей воды и индивидуальный учет потребления тепла. Эти меры способствовали повышению эффективности, гибкости и качества услуг теплоснабжения.</w:t>
      </w:r>
    </w:p>
    <w:p w14:paraId="21F66923" w14:textId="77777777" w:rsidR="0001492F" w:rsidRPr="00B40494" w:rsidRDefault="0001492F" w:rsidP="00B40494">
      <w:pPr>
        <w:spacing w:after="0" w:line="240" w:lineRule="auto"/>
        <w:ind w:firstLine="0"/>
        <w:rPr>
          <w:sz w:val="24"/>
          <w:szCs w:val="24"/>
        </w:rPr>
      </w:pPr>
    </w:p>
    <w:p w14:paraId="052C2C06" w14:textId="2B27FF84" w:rsidR="00DE2E95"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161. </w:t>
      </w:r>
      <w:r xmlns:w="http://schemas.openxmlformats.org/wordprocessingml/2006/main" w:rsidRPr="00B40494">
        <w:rPr>
          <w:sz w:val="24"/>
          <w:szCs w:val="24"/>
        </w:rPr>
        <w:t xml:space="preserve">В период 2021-2025 годов при поддержке Всемирного банка, с использованием кредита в размере 92 млн евро, был реализован второй проект по повышению эффективности централизованной системы теплоснабжения (PIESACET-2). Проект направлен на повышение эффективности централизованной системы теплоснабжения и модернизацию инфраструктуры компании «Термоэлектрика». Основные компоненты проекта включают установку высокоэффективных когенерационных установок на газовых двигателях на электростанциях CT Vest и CET Sursa 3 общей электрической мощностью около 55 МВт и общей тепловой мощностью не менее 43 Гкал/ч, а также установку электрических трансформаторов и соответствующей распределительной инфраструктуры для их подключения к электросетям и городским сетям.</w:t>
      </w:r>
    </w:p>
    <w:p w14:paraId="0AA1A086" w14:textId="77777777" w:rsidR="00EA1DEA" w:rsidRPr="00B40494" w:rsidRDefault="00DE2E95"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Кроме того, в рамках проекта была модернизирована насосная установка для снабжения парового котла № 2 теплоэлектростанции «Сурса-1», а также установлено 155 насосных станций примерно в 100 жилых домах и общественных учреждениях Кишинева.</w:t>
      </w:r>
    </w:p>
    <w:p w14:paraId="7597ECF3" w14:textId="388234FC" w:rsidR="00A71DC6" w:rsidRPr="00B40494" w:rsidRDefault="00307C0D"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В рамках проекта PIESACET-2 также было проведено технико-экономическое обоснование развития новых высокоэффективных мощностей по производству электроэнергии и тепла в рамках СА «Термоэлектрика». В исследовании рекомендуется в качестве приоритетной инвестиции строительство на территории CET Sursa-1 высокоэффективной парогазовой электростанции комбинированного цикла мощностью около 250 МВт и тепловой мощностью около 180 МВт, включая систему аккумулирования тепловой энергии. Кроме того, рекомендуются дополнительные технологии производства энергии, включая использование возобновляемых источников энергии и утилизацию отработанной энергии.</w:t>
      </w:r>
    </w:p>
    <w:p w14:paraId="606A0FED" w14:textId="77777777" w:rsidR="0001492F" w:rsidRPr="00B40494" w:rsidRDefault="0001492F" w:rsidP="00B40494">
      <w:pPr>
        <w:spacing w:after="0" w:line="240" w:lineRule="auto"/>
        <w:ind w:firstLine="0"/>
        <w:rPr>
          <w:sz w:val="24"/>
          <w:szCs w:val="24"/>
        </w:rPr>
      </w:pPr>
    </w:p>
    <w:p w14:paraId="5FF1D56E" w14:textId="35E210EF" w:rsidR="005D5483" w:rsidRPr="00B40494" w:rsidRDefault="005026BA"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162. </w:t>
      </w:r>
      <w:r xmlns:w="http://schemas.openxmlformats.org/wordprocessingml/2006/main" w:rsidRPr="00B40494">
        <w:rPr>
          <w:sz w:val="24"/>
          <w:szCs w:val="24"/>
        </w:rPr>
        <w:t xml:space="preserve">В муниципалитете Бельцы АО «ЦЭТ-Норд» в 2019 году завершило первый этап проекта модернизации системы теплоснабжения Бельц, финансируемого при поддержке ЕБРД. В рамках этого проекта были установлены четыре когенерационные установки на природном газе общей мощностью около 13,2 МВт, а также котел на биомассе мощностью 650 кВт. Одновременно было установлено 169 индивидуальных тепловых точек в 130 жилых домах. Инвестиции способствовали повышению энергоэффективности и гибкости системы производства тепловой и электрической энергии. Второй этап проекта, утвержденный в декабре 2021 года при поддержке ЕБРД, продолжает модернизацию САЦЭТ Бельц и в основном направлен на установку индивидуальных тепловых точек в 166 жилых домах и развитие горизонтального распределения теплоносителя и систем горячего водоснабжения в 296 жилых домах. По оценкам, после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реализации проекта около 2/3 потребителей в муниципалитете Бэлц смогут воспользоваться модернизированными услугами теплоснабжения и горячего водоснабжения.</w:t>
      </w:r>
    </w:p>
    <w:p w14:paraId="5B95D119" w14:textId="77777777" w:rsidR="0001492F" w:rsidRPr="00B40494" w:rsidRDefault="0001492F" w:rsidP="00B40494">
      <w:pPr>
        <w:spacing w:after="0" w:line="240" w:lineRule="auto"/>
        <w:ind w:firstLine="0"/>
        <w:rPr>
          <w:sz w:val="24"/>
          <w:szCs w:val="24"/>
        </w:rPr>
      </w:pPr>
    </w:p>
    <w:p w14:paraId="1D839AC1" w14:textId="77777777" w:rsidR="009164E9"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163. </w:t>
      </w:r>
      <w:r xmlns:w="http://schemas.openxmlformats.org/wordprocessingml/2006/main" w:rsidRPr="00B40494">
        <w:rPr>
          <w:sz w:val="24"/>
          <w:szCs w:val="24"/>
        </w:rPr>
        <w:t xml:space="preserve">Второй этап также включает в себя развитие мощностей по аккумулированию тепловой энергии, модернизацию водоочистных сооружений, внедрение систем SCADA и разработку термогидравлического моделирования сетей — меры, направленные на повышение энергоэффективности, надежности и эксплуатационной гибкости SACET Bălți. Еще один приоритетный проект, начатый в 2024 году, — установка системы хранения энергии на основе аккумуляторных батарей (BESS) мощностью 70 МВт и модуля газового двигателя мощностью 22 МВт. Это повысит эксплуатационную устойчивость (балансировка, арбитраж, быстрый резерв), позволит максимально использовать выработку электроэнергии на ТЭЦ комбинированного цикла и напрямую будет способствовать стабилизации конечной стоимости теплоснабжения для потребителей. В то же время система хранения электроэнергии будет способствовать оптимизации управления энергопотреблением и поможет сетевому оператору Î.S. "Moldelectrica" поддерживать гибкость и стабильность сети в условиях колебаний спроса на электроэнергию.</w:t>
      </w:r>
    </w:p>
    <w:p w14:paraId="5CD49C74" w14:textId="77777777" w:rsidR="0001492F" w:rsidRPr="00B40494" w:rsidRDefault="0001492F" w:rsidP="00B40494">
      <w:pPr>
        <w:spacing w:after="0" w:line="240" w:lineRule="auto"/>
        <w:ind w:firstLine="0"/>
        <w:rPr>
          <w:sz w:val="24"/>
          <w:szCs w:val="24"/>
        </w:rPr>
      </w:pPr>
    </w:p>
    <w:p w14:paraId="30C25194" w14:textId="2EEEA739" w:rsidR="00DC5E66"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164. </w:t>
      </w:r>
      <w:r xmlns:w="http://schemas.openxmlformats.org/wordprocessingml/2006/main" w:rsidRPr="00B40494">
        <w:rPr>
          <w:sz w:val="24"/>
          <w:szCs w:val="24"/>
        </w:rPr>
        <w:t xml:space="preserve">В перспективе основными задачами сектора тепловой энергетики являются обеспечение финансовой устойчивости и доступности услуг для потребителей, модернизация и повышение эффективности существующей инфраструктуры, а также диверсификация источников энергии и снижение зависимости от природного газа. Постепенная интеграция возобновляемых источников, включая биомассу, тепловые насосы, солнечную энергию и отработанное тепло, а также развитие мощностей по хранению тепловой энергии будут способствовать повышению эффективности, гибкости и устойчивости систем централизованного теплоснабжения. Продолжая инвестиции и внедряя политику и механизмы поддержки, SACET будет способствовать энергетическому переходу городов, сокращению выбросов и обеспечению эффективного, надежного и доступного отопления и горячего водоснабжения для потребителей.</w:t>
      </w:r>
    </w:p>
    <w:p w14:paraId="29C078F4" w14:textId="77777777" w:rsidR="0001492F" w:rsidRPr="00B40494" w:rsidRDefault="0001492F" w:rsidP="00B40494">
      <w:pPr>
        <w:spacing w:after="0" w:line="240" w:lineRule="auto"/>
        <w:ind w:firstLine="0"/>
        <w:rPr>
          <w:sz w:val="24"/>
          <w:szCs w:val="24"/>
        </w:rPr>
      </w:pPr>
    </w:p>
    <w:p w14:paraId="57ECE87A" w14:textId="55B86776" w:rsidR="00F26272"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165. </w:t>
      </w:r>
      <w:r xmlns:w="http://schemas.openxmlformats.org/wordprocessingml/2006/main" w:rsidRPr="00B40494">
        <w:rPr>
          <w:sz w:val="24"/>
          <w:szCs w:val="24"/>
        </w:rPr>
        <w:t xml:space="preserve">Однако сектор тепловой энергетики по-прежнему сталкивается со структурными проблемами, главными из которых являются: высокая зависимость от природного газа и сокращение базы потребителей, подключенных к SACET. Снижение спроса на тепловую энергию приводит к менее эффективному использованию существующей инфраструктуры и может повлечь за собой увеличение удельных затрат на обслуживание для потребителей, остающихся в системе.</w:t>
      </w:r>
    </w:p>
    <w:p w14:paraId="0EAEA9A5" w14:textId="77777777" w:rsidR="0001492F" w:rsidRPr="00B40494" w:rsidRDefault="0001492F" w:rsidP="00B40494">
      <w:pPr>
        <w:spacing w:after="0" w:line="240" w:lineRule="auto"/>
        <w:ind w:firstLine="0"/>
        <w:rPr>
          <w:sz w:val="24"/>
          <w:szCs w:val="24"/>
        </w:rPr>
      </w:pPr>
    </w:p>
    <w:p w14:paraId="3AF5199A" w14:textId="1E65EFE3" w:rsidR="00F26272" w:rsidRPr="00B40494" w:rsidRDefault="005026BA"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166. </w:t>
      </w:r>
      <w:r xmlns:w="http://schemas.openxmlformats.org/wordprocessingml/2006/main" w:rsidRPr="00B40494">
        <w:rPr>
          <w:sz w:val="24"/>
          <w:szCs w:val="24"/>
        </w:rPr>
        <w:t xml:space="preserve">Одновременно с этим была усилена нормативно-правовая база для предотвращения необоснованного отключения потребителей от SACET путем установления более строгих условий для полного отключения от централизованных систем теплоснабжения. Это развитие способствует сохранению базы потребителей, подключенных к SACET, и создает предпосылки для ее стабилизации и, впоследствии, расширения.</w:t>
      </w:r>
    </w:p>
    <w:p w14:paraId="4284DC84" w14:textId="77777777" w:rsidR="00B623D9" w:rsidRPr="00B40494" w:rsidRDefault="00B623D9" w:rsidP="00B40494">
      <w:pPr>
        <w:spacing w:after="0" w:line="240" w:lineRule="auto"/>
        <w:rPr>
          <w:b/>
          <w:sz w:val="24"/>
          <w:szCs w:val="24"/>
        </w:rPr>
      </w:pPr>
    </w:p>
    <w:p w14:paraId="5DAEE513" w14:textId="5DD16E90" w:rsidR="00F26272"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167. </w:t>
      </w:r>
      <w:r xmlns:w="http://schemas.openxmlformats.org/wordprocessingml/2006/main" w:rsidRPr="00B40494">
        <w:rPr>
          <w:sz w:val="24"/>
          <w:szCs w:val="24"/>
        </w:rPr>
        <w:t xml:space="preserve">Одновременно с этим была усилена нормативно-правовая база для поддержания и расширения базы потребителей, подключенных к централизованным системам теплоснабжения. Поправки к Закону № 92/2014 о тепловой энергии и развитии когенерации до 2025 года установили унитарные зоны теплоснабжения, в пределах которых продвигается единое техническое решение по теплоснабжению. В этих зонах отключение установок потребителей от централизованных систем теплоснабжения запрещено, за исключением случаев, когда потребитель производит тепловую энергию из возобновляемых источников для полного покрытия собственного потребления. За пределами унитарных зон отключение допускается только в том случае, если технико-экономическое обоснование демонстрирует его экономическую целесообразность. В то же время, в зонах, где теплоснабжение установлено исключительно централизованным, вновь построенные здания и здания, находящиеся на стадии капитального ремонта, должны быть подключены или повторно подключены к централизованным системам теплоснабжения в соответствии с условиями, предусмотренными законом.</w:t>
      </w:r>
    </w:p>
    <w:p w14:paraId="1996E458" w14:textId="77777777" w:rsidR="0001492F" w:rsidRPr="00B40494" w:rsidRDefault="0001492F" w:rsidP="00B40494">
      <w:pPr>
        <w:spacing w:after="0" w:line="240" w:lineRule="auto"/>
        <w:ind w:firstLine="0"/>
        <w:rPr>
          <w:sz w:val="24"/>
          <w:szCs w:val="24"/>
        </w:rPr>
      </w:pPr>
    </w:p>
    <w:p w14:paraId="4CC2C0A9" w14:textId="77777777" w:rsidR="00DC5E66"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168. </w:t>
      </w:r>
      <w:r xmlns:w="http://schemas.openxmlformats.org/wordprocessingml/2006/main" w:rsidRPr="00B40494">
        <w:rPr>
          <w:sz w:val="24"/>
          <w:szCs w:val="24"/>
        </w:rPr>
        <w:t xml:space="preserve">Эти меры создают условия для стабилизации и расширения потребительской базы САЦЭТ, а также для более эффективного использования существующей инфраструктуры. В этом контексте повышение привлекательности централизованных систем теплоснабжения, улучшение качества услуг и подключение новых объектов недвижимости являются важными условиями обеспечения устойчивости сектора.</w:t>
      </w:r>
    </w:p>
    <w:p w14:paraId="6665F22D" w14:textId="77777777" w:rsidR="0001492F" w:rsidRPr="00B40494" w:rsidRDefault="0001492F" w:rsidP="00B40494">
      <w:pPr>
        <w:spacing w:after="0" w:line="240" w:lineRule="auto"/>
        <w:ind w:firstLine="0"/>
        <w:rPr>
          <w:sz w:val="24"/>
          <w:szCs w:val="24"/>
        </w:rPr>
      </w:pPr>
    </w:p>
    <w:p w14:paraId="70089FEE" w14:textId="73405D04" w:rsidR="00EA1DEA" w:rsidRPr="00B40494" w:rsidRDefault="00314B2A"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Раздел </w:t>
      </w:r>
      <w:r xmlns:w="http://schemas.openxmlformats.org/wordprocessingml/2006/main" w:rsidRPr="00B40494">
        <w:rPr>
          <w:b/>
          <w:bCs/>
          <w:sz w:val="24"/>
          <w:szCs w:val="24"/>
        </w:rPr>
        <w:t xml:space="preserve">9</w:t>
      </w:r>
    </w:p>
    <w:p w14:paraId="15EC69C5" w14:textId="5A070CE1" w:rsidR="008C4554" w:rsidRPr="00B40494" w:rsidRDefault="00314B2A" w:rsidP="00B40494">
      <w:pPr xmlns:w="http://schemas.openxmlformats.org/wordprocessingml/2006/main">
        <w:pStyle w:val="Titlu3"/>
        <w:spacing w:before="0" w:after="0" w:line="240" w:lineRule="auto"/>
        <w:ind w:firstLine="0"/>
        <w:jc w:val="center"/>
        <w:rPr>
          <w:sz w:val="24"/>
          <w:szCs w:val="24"/>
        </w:rPr>
      </w:pPr>
      <w:bookmarkStart xmlns:w="http://schemas.openxmlformats.org/wordprocessingml/2006/main" w:id="15" w:name="_Toc202447466"/>
      <w:r xmlns:w="http://schemas.openxmlformats.org/wordprocessingml/2006/main" w:rsidRPr="00B40494">
        <w:rPr>
          <w:b/>
          <w:caps w:val="0"/>
          <w:sz w:val="24"/>
          <w:szCs w:val="24"/>
        </w:rPr>
        <w:t xml:space="preserve">Характеристики сектора нефтепродуктов</w:t>
      </w:r>
      <w:bookmarkEnd xmlns:w="http://schemas.openxmlformats.org/wordprocessingml/2006/main" w:id="15"/>
    </w:p>
    <w:p w14:paraId="29A26B3B" w14:textId="77777777" w:rsidR="0001492F" w:rsidRPr="00B40494" w:rsidRDefault="0001492F" w:rsidP="00B40494">
      <w:pPr>
        <w:spacing w:after="0" w:line="240" w:lineRule="auto"/>
        <w:ind w:firstLine="0"/>
        <w:rPr>
          <w:sz w:val="24"/>
          <w:szCs w:val="24"/>
        </w:rPr>
      </w:pPr>
    </w:p>
    <w:p w14:paraId="56F886E8" w14:textId="468B6BCB" w:rsidR="0087291C" w:rsidRPr="00B40494" w:rsidRDefault="005026BA"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169. </w:t>
      </w:r>
      <w:r xmlns:w="http://schemas.openxmlformats.org/wordprocessingml/2006/main" w:rsidRPr="00B40494">
        <w:rPr>
          <w:sz w:val="24"/>
          <w:szCs w:val="24"/>
        </w:rPr>
        <w:t xml:space="preserve">Республика Молдова практически не имеет собственных нефтяных ресурсов или крупных нефтеперерабатывающих мощностей, полностью завися от импорта готовых нефтепродуктов. Небольшие нефтяные месторождения находятся в южной части Республики Молдова, но эти источники не разрабатываются в полной мере и добываются в очень малых количествах (5-11 тыс. нефтяных тонн), что составляет менее 0,3% от валового внутреннего потребления энергии страны и менее 1% от общего спроса на нефтепродукты.</w:t>
      </w:r>
    </w:p>
    <w:p w14:paraId="175C4F45" w14:textId="77777777" w:rsidR="0001492F" w:rsidRPr="00B40494" w:rsidRDefault="0001492F" w:rsidP="00B40494">
      <w:pPr>
        <w:spacing w:after="0" w:line="240" w:lineRule="auto"/>
        <w:ind w:firstLine="0"/>
        <w:rPr>
          <w:sz w:val="24"/>
          <w:szCs w:val="24"/>
        </w:rPr>
      </w:pPr>
    </w:p>
    <w:p w14:paraId="4B59CD80" w14:textId="77777777" w:rsidR="0087291C" w:rsidRPr="00B40494" w:rsidRDefault="005026BA"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170. </w:t>
      </w:r>
      <w:r xmlns:w="http://schemas.openxmlformats.org/wordprocessingml/2006/main" w:rsidRPr="00B40494">
        <w:rPr>
          <w:sz w:val="24"/>
          <w:szCs w:val="24"/>
        </w:rPr>
        <w:t xml:space="preserve">В 2024 году общий объем импорта нефтепродуктов превысил 948 тысяч тонн, согласно годовому отчету АНРЕ </w:t>
      </w:r>
      <w:r xmlns:w="http://schemas.openxmlformats.org/wordprocessingml/2006/main" w:rsidRPr="00B40494">
        <w:rPr>
          <w:rStyle w:val="Referinnotdesubsol"/>
        </w:rPr>
        <w:footnoteReference xmlns:w="http://schemas.openxmlformats.org/wordprocessingml/2006/main" w:id="16"/>
      </w:r>
      <w:r xmlns:w="http://schemas.openxmlformats.org/wordprocessingml/2006/main" w:rsidRPr="00B40494">
        <w:rPr>
          <w:sz w:val="24"/>
          <w:szCs w:val="24"/>
        </w:rPr>
        <w:t xml:space="preserve">, что стало историческим рекордом и на 10% больше по сравнению с 2022 годом и на 4,44% больше по сравнению с 2023 годом. Этот рост свидетельствует о полном восстановлении спроса на топливо после спада в 2020 году, вызванного пандемическим кризисом, и в 2022 году, вызванного ценовым шоком и неопределенностью, связанной с войной на Украине.</w:t>
      </w:r>
    </w:p>
    <w:p w14:paraId="4F2D939F" w14:textId="77777777" w:rsidR="0001492F" w:rsidRPr="00B40494" w:rsidRDefault="0001492F" w:rsidP="00B40494">
      <w:pPr>
        <w:spacing w:after="0" w:line="240" w:lineRule="auto"/>
        <w:ind w:firstLine="0"/>
        <w:rPr>
          <w:sz w:val="24"/>
          <w:szCs w:val="24"/>
        </w:rPr>
      </w:pPr>
    </w:p>
    <w:p w14:paraId="228518B9" w14:textId="31E5730C" w:rsidR="0087291C"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171. </w:t>
      </w:r>
      <w:r xmlns:w="http://schemas.openxmlformats.org/wordprocessingml/2006/main" w:rsidRPr="00B40494">
        <w:rPr>
          <w:sz w:val="24"/>
          <w:szCs w:val="24"/>
        </w:rPr>
        <w:t xml:space="preserve">Анализируя структуру импорта по видам продукции, отмечается преобладание импорта и торговли дизельным топливом, используемым в автомобильном и железнодорожном транспорте, сельском хозяйстве и общественном транспорте. В 2024 году на дизельное топливо приходилось приблизительно 73,36% от общего объема импортируемого топлива, составляющего около 695,6 тыс. тонн. На автомобильный бензин приходилось 20,67% импорта (приблизительно 196 тыс. тонн), а на сжиженный нефтяной газ (далее – СНГ </w:t>
      </w:r>
      <w:r xmlns:w="http://schemas.openxmlformats.org/wordprocessingml/2006/main" w:rsidRPr="00B40494">
        <w:rPr>
          <w:i/>
          <w:sz w:val="24"/>
          <w:szCs w:val="24"/>
        </w:rPr>
        <w:t xml:space="preserve">) </w:t>
      </w:r>
      <w:r xmlns:w="http://schemas.openxmlformats.org/wordprocessingml/2006/main" w:rsidRPr="00B40494">
        <w:rPr>
          <w:sz w:val="24"/>
          <w:szCs w:val="24"/>
        </w:rPr>
        <w:t xml:space="preserve">, используемый в качестве автомобильного топлива и для приготовления пищи, – приблизительно 5,97% (приблизительно 56,6 тыс. тонн). Эта структура оставалась относительно стабильной в последние годы, при этом доля дизельного топлива составляла 70-73%, бензина – 19-20%, СНГ – 6-8%. Преобладание дизельного топлива отражает специфику национального автомобильного парка, в котором высока доля дизельных автомобилей, особенно грузовиков и тракторов, а также решающую роль сельского хозяйства и автомобильного транспорта в экономике.</w:t>
      </w:r>
    </w:p>
    <w:p w14:paraId="67124281" w14:textId="77777777" w:rsidR="0001492F" w:rsidRPr="00B40494" w:rsidRDefault="0001492F" w:rsidP="00B40494">
      <w:pPr>
        <w:spacing w:after="0" w:line="240" w:lineRule="auto"/>
        <w:ind w:firstLine="0"/>
        <w:rPr>
          <w:sz w:val="24"/>
          <w:szCs w:val="24"/>
        </w:rPr>
      </w:pPr>
    </w:p>
    <w:p w14:paraId="428E2BC6" w14:textId="68A72B21" w:rsidR="0087291C"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172. </w:t>
      </w:r>
      <w:r xmlns:w="http://schemas.openxmlformats.org/wordprocessingml/2006/main" w:rsidRPr="00B40494">
        <w:rPr>
          <w:sz w:val="24"/>
          <w:szCs w:val="24"/>
        </w:rPr>
        <w:t xml:space="preserve">Спрос на нефтепродукты следовал за экономическими тенденциями. После снижения на 4,2% в 2020 году, когда общий объем импорта упал примерно до 825 тысяч тонн из-за пандемических ограничений, рынок восстановился в 2021 году (+7% по сравнению с 2020 годом, примерно до 883 тысяч тонн). В 2022 году произошло небольшое сокращение на 2,5%, до 861 тысячи тонн, в контексте роста цен и неопределенности поставок, вызванной войной на Украине. Однако в 2024 году потребление превысило докризисный уровень, увеличившись до 948,2 тысяч тонн. Такое развитие событий свидетельствует об устойчивости и зависимости экономики от ископаемого топлива. После преодоления первоначального шока высоких цен экономическая активность (транспорт, сельскохозяйственные работы, торговля) продолжала требовать увеличения объемов топлива, несмотря на высокие затраты.</w:t>
      </w:r>
    </w:p>
    <w:p w14:paraId="63322DC2" w14:textId="77777777" w:rsidR="0001492F" w:rsidRPr="00B40494" w:rsidRDefault="0001492F" w:rsidP="00B40494">
      <w:pPr>
        <w:spacing w:after="0" w:line="240" w:lineRule="auto"/>
        <w:ind w:firstLine="0"/>
        <w:rPr>
          <w:sz w:val="24"/>
          <w:szCs w:val="24"/>
        </w:rPr>
      </w:pPr>
    </w:p>
    <w:p w14:paraId="17125BB9" w14:textId="702E7B4F" w:rsidR="0087291C" w:rsidRPr="00B40494" w:rsidRDefault="005026B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173. </w:t>
      </w:r>
      <w:r xmlns:w="http://schemas.openxmlformats.org/wordprocessingml/2006/main" w:rsidRPr="00B40494">
        <w:rPr>
          <w:sz w:val="24"/>
          <w:szCs w:val="24"/>
        </w:rPr>
        <w:t xml:space="preserve">В последние годы внутренние цены на топливо были крайне нестабильными, тесно связанными с международными ценами на нефтепродукты. В 2022 году цены на дизельное топливо и бензин достигли исторически высоких значений: летом дизельное топливо превысило 30 леев/л, что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подпитывало инфляцию и увеличивало транспортные расходы. ANRE продолжала применять механизм ограничения цен на основе котировок Platts, обеспечивая тем самым прозрачность ценообразования и сдерживая спекулятивный рост. Начиная с осени 2022 года, на фоне снижения международных цен на нефть и стабилизации обменного курса, цены на бензин и дизельное топливо в Республике Молдова вошли в нисходящую тенденцию. Это обеспечило небольшое улучшение для потребителей и предприятий в 2023 году, хотя цены по-прежнему оставались значительно выше уровней докризисных лет. Колебания цен оказывают прямое влияние на стоимость жизни (транспорт, продукты питания) и конкурентоспособность компаний, учитывая, что почти все грузоперевозки осуществляются автомобильным транспортом.</w:t>
      </w:r>
    </w:p>
    <w:p w14:paraId="36557F6E" w14:textId="77777777" w:rsidR="0001492F" w:rsidRPr="00B40494" w:rsidRDefault="0001492F" w:rsidP="00B40494">
      <w:pPr>
        <w:spacing w:after="0" w:line="240" w:lineRule="auto"/>
        <w:ind w:firstLine="0"/>
        <w:rPr>
          <w:sz w:val="24"/>
          <w:szCs w:val="24"/>
        </w:rPr>
      </w:pPr>
    </w:p>
    <w:p w14:paraId="090673C9" w14:textId="1CE19E18" w:rsidR="0087291C"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174. </w:t>
      </w:r>
      <w:r xmlns:w="http://schemas.openxmlformats.org/wordprocessingml/2006/main" w:rsidRPr="00B40494">
        <w:rPr>
          <w:sz w:val="24"/>
          <w:szCs w:val="24"/>
        </w:rPr>
        <w:t xml:space="preserve">Что касается нефтепродуктов, то Республика Молдова в последние годы значительно диверсифицировала свои источники поставок, хотя Румыния остается доминирующим поставщиком. В 2024 году около 99,1% импортируемого бензина поступало из Румынии, которая располагает нефтеперерабатывающими заводами, способными удовлетворить спрос Молдовы. В случае дизельного топлива Румыния обеспечила около 74,1% импорта, а остальная часть поступила из различных источников: Египта (7,7%), Объединенных Арабских Эмиратов (6,9%), Турции (4,5%), Болгарии (4,4%), Индии (1,2%), а также меньшие объемы из Греции, Израиля и др. В свою очередь, сжиженный нефтяной газ (СНГ) импортировался в 69% случаев из Румынии, а также из Латвии (5,1%), Российской Федерации (5,7%), США (2,6%), Казахстана (3%), Египта (5,5%) и других стран. Такая географическая диверсификация повышает надежность поставок: в случае сбоев на маршруте (например, блокады украинских портов в 2022 году) молдавские импортеры смогли найти альтернативных поставщиков, сообщает АНРЕ.</w:t>
      </w:r>
    </w:p>
    <w:p w14:paraId="57948ACF" w14:textId="77777777" w:rsidR="0001492F" w:rsidRPr="00B40494" w:rsidRDefault="0001492F" w:rsidP="00B40494">
      <w:pPr>
        <w:spacing w:after="0" w:line="240" w:lineRule="auto"/>
        <w:ind w:firstLine="0"/>
        <w:rPr>
          <w:sz w:val="24"/>
          <w:szCs w:val="24"/>
        </w:rPr>
      </w:pPr>
    </w:p>
    <w:p w14:paraId="789E0827" w14:textId="167ABABD" w:rsidR="0087291C" w:rsidRPr="00B40494" w:rsidRDefault="00535B8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175. </w:t>
      </w:r>
      <w:r xmlns:w="http://schemas.openxmlformats.org/wordprocessingml/2006/main" w:rsidRPr="00B40494">
        <w:rPr>
          <w:sz w:val="24"/>
          <w:szCs w:val="24"/>
        </w:rPr>
        <w:t xml:space="preserve">Инфраструктура импорта нефтепродуктов включает наземные, железнодорожные и автомобильные пути, а также международный порт Джурджулешти на Дунае, через который поступает значительная часть топлива (особенно дизельного топлива из Румынии и других стран). Нефтяные терминалы в Джурджулешти позволяют разгружать танкеры и осуществлять временное хранение, являясь важным логистическим центром. В 2023 году, на фоне высокого спроса, объем нефтепродуктов, транзитом через Джурджулешти, увеличился, включая некоторые поставки дизельного топлива из более отдаленных регионов (например, Южной Азии), доставляемые морским путем. Параллельно с этим, наземный импорт из Румынии оставался интенсивным, обеспечивая бесперебойное снабжение национальной сети автозаправочных станций нефтепродуктами.</w:t>
      </w:r>
    </w:p>
    <w:p w14:paraId="61ABC204" w14:textId="77777777" w:rsidR="0001492F" w:rsidRPr="00B40494" w:rsidRDefault="0001492F" w:rsidP="00B40494">
      <w:pPr>
        <w:spacing w:after="0" w:line="240" w:lineRule="auto"/>
        <w:ind w:firstLine="0"/>
        <w:rPr>
          <w:sz w:val="24"/>
          <w:szCs w:val="24"/>
        </w:rPr>
      </w:pPr>
    </w:p>
    <w:p w14:paraId="153F0B6B" w14:textId="77777777" w:rsidR="0087291C"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176. </w:t>
      </w:r>
      <w:r xmlns:w="http://schemas.openxmlformats.org/wordprocessingml/2006/main" w:rsidRPr="00B40494">
        <w:rPr>
          <w:sz w:val="24"/>
          <w:szCs w:val="24"/>
        </w:rPr>
        <w:t xml:space="preserve">Согласно данным за 2024 год, структура внутреннего рынка нефтепродуктов характеризуется высокой конкуренцией в сегменте розничной торговли (переработка и сбыт): более 78 компаний, имеющих лицензии ANRE на розничную продажу бензина и дизельного топлива, и около 70 компаний, занимающихся сжиженным газом, управляют в общей сложности 595 автозаправочными станциями по всей стране. Однако на оптовом рынке и в сфере импорта доминирует небольшое количество крупных игроков, обладающих логистическими и финансовыми возможностями для прямого импорта.</w:t>
      </w:r>
    </w:p>
    <w:p w14:paraId="2EA5B3EE" w14:textId="77777777" w:rsidR="0001492F" w:rsidRPr="00B40494" w:rsidRDefault="0001492F" w:rsidP="00B40494">
      <w:pPr>
        <w:spacing w:after="0" w:line="240" w:lineRule="auto"/>
        <w:ind w:firstLine="0"/>
        <w:rPr>
          <w:sz w:val="24"/>
          <w:szCs w:val="24"/>
        </w:rPr>
      </w:pPr>
    </w:p>
    <w:p w14:paraId="25F483CF" w14:textId="7D5AAB17" w:rsidR="0087291C"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177. </w:t>
      </w:r>
      <w:r xmlns:w="http://schemas.openxmlformats.org/wordprocessingml/2006/main" w:rsidRPr="00B40494">
        <w:rPr>
          <w:sz w:val="24"/>
          <w:szCs w:val="24"/>
        </w:rPr>
        <w:t xml:space="preserve">Одним из аспектов, требующих улучшения, является создание аварийных запасов нефтепродуктов. В соответствии с требованиями ЕС (Директива 2009/119/EC), Республика Молдова должна поддерживать аварийные запасы на уровне, соответствующем как минимум количеству нефтепродуктов, равному среднесуточному объему чистого импорта за 90 дней или среднесуточному объему внутреннего потребления нефтепродуктов за 61 день в течение предыдущего календарного года, в зависимости от того, какой показатель выше. Существуют некоторые хранилища, принадлежащие операторам на рынке нефтепродуктов, и некоторые государственные хранилища нефтепродуктов, но их общая вместимость ниже оптимального уровня, установленного требованиями указанной Директивы. Создание запасов нефтепродуктов повысит устойчивость страны к возможным крупным перебоям в поставках или новым геополитическим потрясениям.</w:t>
      </w:r>
    </w:p>
    <w:p w14:paraId="30716794" w14:textId="77777777" w:rsidR="0001492F" w:rsidRPr="00B40494" w:rsidRDefault="0001492F" w:rsidP="00B40494">
      <w:pPr>
        <w:spacing w:after="0" w:line="240" w:lineRule="auto"/>
        <w:ind w:firstLine="0"/>
        <w:rPr>
          <w:sz w:val="24"/>
          <w:szCs w:val="24"/>
        </w:rPr>
      </w:pPr>
    </w:p>
    <w:p w14:paraId="099F6845" w14:textId="77777777" w:rsidR="00DC3D7F"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178. </w:t>
      </w:r>
      <w:r xmlns:w="http://schemas.openxmlformats.org/wordprocessingml/2006/main" w:rsidRPr="00B40494">
        <w:rPr>
          <w:sz w:val="24"/>
          <w:szCs w:val="24"/>
        </w:rPr>
        <w:t xml:space="preserve">Цены на топливо напрямую влияют на стоимость перевозки людей и грузов, а также на цены на продукты питания и потребительские товары. Повышение цен в 2022 году оказало выраженное инфляционное воздействие, способствуя годовому уровню инфляции, превышающему 30%. Население ощутило рост цен на общественный транспорт и тарифы на услуги, что непропорционально сильно затронуло домохозяйства с низким уровнем дохода. В то же время сельскохозяйственный сектор, крупный потребитель дизельного топлива, понес возросшие расходы на вспашку, посев и уборку урожая, что привело к снижению его прибыли. Несмотря на эти трудности, доступность топлива не оказалась под угрозой; не было дефицита или нормирования, что свидетельствует о том, что рынок смог адаптироваться.</w:t>
      </w:r>
    </w:p>
    <w:p w14:paraId="436FC7D4" w14:textId="77777777" w:rsidR="0001492F" w:rsidRPr="00B40494" w:rsidRDefault="0001492F" w:rsidP="00B40494">
      <w:pPr>
        <w:spacing w:after="0" w:line="240" w:lineRule="auto"/>
        <w:ind w:firstLine="0"/>
        <w:rPr>
          <w:sz w:val="24"/>
          <w:szCs w:val="24"/>
        </w:rPr>
      </w:pPr>
    </w:p>
    <w:p w14:paraId="3251E2AA" w14:textId="5B14AF74" w:rsidR="00A144B0"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179. </w:t>
      </w:r>
      <w:r xmlns:w="http://schemas.openxmlformats.org/wordprocessingml/2006/main" w:rsidRPr="00B40494">
        <w:rPr>
          <w:sz w:val="24"/>
          <w:szCs w:val="24"/>
        </w:rPr>
        <w:t xml:space="preserve">Потребители стали проявлять повышенный интерес к эффективности транспортных средств и альтернативам, в связи с увеличением импорта гибридных и электромобилей, а также ростом спроса на установки сжиженного газа в легковых автомобилях. Динамика регистрации электромобилей и гибридных автомобилей за последние восемь лет демонстрирует явную тенденцию к росту, особенно заметный прогресс был зафиксирован в первом квартале 2025 года. По данным Национального центра устойчивой энергетики, в Республике Молдова в период с 2018 года по март 2025 года было зарегистрировано 6612 электромобилей. Что касается гибридных автомобилей (включая подключаемые гибриды), то было зарегистрировано 57 879 единиц. Наблюдаемая в этом году тенденция к росту отражает многообещающее направление развития устойчивой мобильности в Республике Молдова в будущем, способствующее сокращению выбросов углекислого газа и улучшению качества жизни всех участников дорожного движения.</w:t>
      </w:r>
    </w:p>
    <w:p w14:paraId="0A7154A6" w14:textId="77777777" w:rsidR="0001492F" w:rsidRPr="00B40494" w:rsidRDefault="0001492F" w:rsidP="00B40494">
      <w:pPr>
        <w:spacing w:after="0" w:line="240" w:lineRule="auto"/>
        <w:ind w:firstLine="0"/>
        <w:rPr>
          <w:sz w:val="24"/>
          <w:szCs w:val="24"/>
        </w:rPr>
      </w:pPr>
    </w:p>
    <w:p w14:paraId="38C92352" w14:textId="77777777" w:rsidR="00DB2D8C"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180. </w:t>
      </w:r>
      <w:r xmlns:w="http://schemas.openxmlformats.org/wordprocessingml/2006/main" w:rsidRPr="00B40494">
        <w:rPr>
          <w:sz w:val="24"/>
          <w:szCs w:val="24"/>
        </w:rPr>
        <w:t xml:space="preserve">В долгосрочной перспективе главной задачей для сектора нефтепродуктов станет управление постепенным снижением потребления ископаемого топлива, поскольку климатическая политика потребует электрификации транспорта и повышения эффективности мобильности.</w:t>
      </w:r>
    </w:p>
    <w:p w14:paraId="175CD16A" w14:textId="77777777" w:rsidR="0001492F" w:rsidRPr="00B40494" w:rsidRDefault="0001492F" w:rsidP="00B40494">
      <w:pPr>
        <w:spacing w:after="0" w:line="240" w:lineRule="auto"/>
        <w:ind w:firstLine="0"/>
        <w:rPr>
          <w:sz w:val="24"/>
          <w:szCs w:val="24"/>
        </w:rPr>
      </w:pPr>
    </w:p>
    <w:p w14:paraId="5EDA9411" w14:textId="77777777" w:rsidR="0083409D"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181. </w:t>
      </w:r>
      <w:r xmlns:w="http://schemas.openxmlformats.org/wordprocessingml/2006/main" w:rsidRPr="00B40494">
        <w:rPr>
          <w:sz w:val="24"/>
          <w:szCs w:val="24"/>
        </w:rPr>
        <w:t xml:space="preserve">Согласно данным Евростата, представленным на рисунке 17, целевые показатели, установленные для транспортного сектора на европейском уровне, предусматривают либо достижение 29% доли энергии из возобновляемых источников к 2030 году, либо сокращение выбросов парниковых газов на 14,5% за счет увеличения использования передовых биотоплив и возобновляемых видов топлива небиологического происхождения (RFNBO), таких как водород.</w:t>
      </w:r>
    </w:p>
    <w:p w14:paraId="2FA74562" w14:textId="77777777" w:rsidR="000D20BC" w:rsidRPr="00B40494" w:rsidRDefault="000D20BC" w:rsidP="00B40494">
      <w:pPr>
        <w:spacing w:after="0" w:line="240" w:lineRule="auto"/>
        <w:ind w:firstLine="0"/>
        <w:rPr>
          <w:sz w:val="24"/>
          <w:szCs w:val="24"/>
        </w:rPr>
      </w:pPr>
    </w:p>
    <w:p w14:paraId="7ED3BFCD" w14:textId="77777777" w:rsidR="00EA1DEA" w:rsidRPr="00B40494" w:rsidRDefault="00EA1DEA" w:rsidP="00B40494">
      <w:pPr xmlns:w="http://schemas.openxmlformats.org/wordprocessingml/2006/main">
        <w:spacing w:after="0" w:line="240" w:lineRule="auto"/>
        <w:ind w:firstLine="0"/>
        <w:jc w:val="center"/>
        <w:rPr>
          <w:i/>
          <w:sz w:val="24"/>
          <w:szCs w:val="24"/>
        </w:rPr>
      </w:pPr>
      <w:r xmlns:w="http://schemas.openxmlformats.org/wordprocessingml/2006/main" w:rsidRPr="00B40494">
        <w:rPr>
          <w:b/>
          <w:sz w:val="24"/>
          <w:szCs w:val="24"/>
        </w:rPr>
        <w:t xml:space="preserve">Рисунок 17. </w:t>
      </w:r>
      <w:r xmlns:w="http://schemas.openxmlformats.org/wordprocessingml/2006/main" w:rsidRPr="00B40494">
        <w:rPr>
          <w:i/>
          <w:sz w:val="24"/>
          <w:szCs w:val="24"/>
        </w:rPr>
        <w:t xml:space="preserve">Доля возобновляемой энергии в транспортном секторе.</w:t>
      </w:r>
    </w:p>
    <w:p w14:paraId="1C7218C2" w14:textId="77777777" w:rsidR="00DB2D8C" w:rsidRPr="00B40494" w:rsidRDefault="00454BD0" w:rsidP="00B40494">
      <w:pPr>
        <w:spacing w:after="0" w:line="240" w:lineRule="auto"/>
        <w:ind w:firstLine="0"/>
        <w:jc w:val="center"/>
        <w:rPr>
          <w:sz w:val="24"/>
          <w:szCs w:val="24"/>
        </w:rPr>
      </w:pPr>
      <w:r w:rsidRPr="00B40494">
        <w:rPr>
          <w:noProof/>
          <w:sz w:val="24"/>
          <w:szCs w:val="24"/>
          <w:lang w:val="ru-RU" w:eastAsia="ru-RU"/>
        </w:rPr>
        <mc:AlternateContent>
          <mc:Choice Requires="wps">
            <w:drawing>
              <wp:anchor distT="45720" distB="45720" distL="114300" distR="114300" simplePos="0" relativeHeight="251655680" behindDoc="0" locked="0" layoutInCell="1" allowOverlap="1" wp14:anchorId="65AEC62E" wp14:editId="1D422E7D">
                <wp:simplePos x="0" y="0"/>
                <wp:positionH relativeFrom="column">
                  <wp:posOffset>4547981</wp:posOffset>
                </wp:positionH>
                <wp:positionV relativeFrom="paragraph">
                  <wp:posOffset>422827</wp:posOffset>
                </wp:positionV>
                <wp:extent cx="882015" cy="262255"/>
                <wp:effectExtent l="0" t="0" r="0" b="444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015" cy="262255"/>
                        </a:xfrm>
                        <a:prstGeom prst="rect">
                          <a:avLst/>
                        </a:prstGeom>
                        <a:solidFill>
                          <a:srgbClr val="FFFFFF"/>
                        </a:solidFill>
                        <a:ln w="9525">
                          <a:noFill/>
                          <a:miter lim="800000"/>
                          <a:headEnd/>
                          <a:tailEnd/>
                        </a:ln>
                      </wps:spPr>
                      <wps:txbx>
                        <w:txbxContent>
                          <w:p w14:paraId="1A3C2B7C" w14:textId="77777777" w:rsidR="00222906" w:rsidRPr="000F157C" w:rsidRDefault="00222906">
                            <w:pPr>
                              <w:rPr>
                                <w:b/>
                                <w:sz w:val="18"/>
                              </w:rPr>
                            </w:pPr>
                            <w:r w:rsidRPr="00533118">
                              <w:rPr>
                                <w:b/>
                                <w:sz w:val="18"/>
                              </w:rPr>
                              <w:t>2030 Target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AEC62E" id="_x0000_s1027" type="#_x0000_t202" style="position:absolute;left:0;text-align:left;margin-left:358.1pt;margin-top:33.3pt;width:69.45pt;height:20.6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" stroked="f">
                <v:textbox>
                  <w:txbxContent>
                    <w:p w14:paraId="1A3C2B7C" w14:textId="77777777" w:rsidR="00222906" w:rsidRPr="000F157C" w:rsidRDefault="00222906">
                      <w:pPr>
                        <w:rPr>
                          <w:b/>
                          <w:sz w:val="18"/>
                        </w:rPr>
                      </w:pPr>
                      <w:r w:rsidRPr="00533118">
                        <w:rPr>
                          <w:b/>
                          <w:sz w:val="18"/>
                        </w:rPr>
                        <w:t>2030 Target</w:t>
                      </w:r>
                    </w:p>
                  </w:txbxContent>
                </v:textbox>
              </v:shape>
            </w:pict>
          </mc:Fallback>
        </mc:AlternateContent>
      </w:r>
      <w:r w:rsidRPr="00B40494">
        <w:rPr>
          <w:noProof/>
          <w:sz w:val="24"/>
          <w:szCs w:val="24"/>
          <w:lang w:val="ru-RU" w:eastAsia="ru-RU"/>
        </w:rPr>
        <w:drawing>
          <wp:inline distT="0" distB="0" distL="0" distR="0" wp14:anchorId="0F761462" wp14:editId="7013D9E9">
            <wp:extent cx="5943600" cy="2751151"/>
            <wp:effectExtent l="19050" t="19050" r="19050" b="1143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b="9361"/>
                    <a:stretch/>
                  </pic:blipFill>
                  <pic:spPr bwMode="auto">
                    <a:xfrm>
                      <a:off x="0" y="0"/>
                      <a:ext cx="5943600" cy="275115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7A93724" w14:textId="77777777" w:rsidR="00DB2D8C" w:rsidRPr="00B40494" w:rsidRDefault="00DB2D8C" w:rsidP="00B40494">
      <w:pPr xmlns:w="http://schemas.openxmlformats.org/wordprocessingml/2006/main">
        <w:spacing w:after="0" w:line="240" w:lineRule="auto"/>
        <w:ind w:firstLine="0"/>
        <w:jc w:val="center"/>
        <w:rPr>
          <w:i/>
          <w:iCs/>
          <w:sz w:val="24"/>
          <w:szCs w:val="24"/>
        </w:rPr>
      </w:pPr>
      <w:r xmlns:w="http://schemas.openxmlformats.org/wordprocessingml/2006/main" w:rsidRPr="00B40494">
        <w:rPr>
          <w:i/>
          <w:iCs/>
          <w:sz w:val="24"/>
          <w:szCs w:val="24"/>
        </w:rPr>
        <w:t xml:space="preserve">Источник: Евростат</w:t>
      </w:r>
    </w:p>
    <w:p w14:paraId="21B51C66" w14:textId="77777777" w:rsidR="0001492F" w:rsidRPr="00B40494" w:rsidRDefault="0001492F" w:rsidP="00B40494">
      <w:pPr>
        <w:spacing w:after="0" w:line="240" w:lineRule="auto"/>
        <w:ind w:firstLine="0"/>
        <w:rPr>
          <w:sz w:val="24"/>
          <w:szCs w:val="24"/>
        </w:rPr>
      </w:pPr>
    </w:p>
    <w:p w14:paraId="3C0F30FF" w14:textId="43BC5760" w:rsidR="00DC3D7F"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182. </w:t>
      </w:r>
      <w:r xmlns:w="http://schemas.openxmlformats.org/wordprocessingml/2006/main" w:rsidRPr="00B40494">
        <w:rPr>
          <w:sz w:val="24"/>
          <w:szCs w:val="24"/>
        </w:rPr>
        <w:t xml:space="preserve">Однако в настоящее время нефтепродукты остаются наиболее широко используемым энергетическим ресурсом, а безопасность и доступность поставок топлива являются критически важными факторами экономической и социальной стабильности. Республика Молдова добилась незначительного прогресса в увеличении использования возобновляемых источников энергии в сфере транспорта, и для изменения этой ситуации властям необходимо принять меры по увеличению потребления биотоплива, содействию электрификации железнодорожного транспорта, стимулированию использования электромобилей и электромобилей общественного транспорта.</w:t>
      </w:r>
    </w:p>
    <w:p w14:paraId="2DD78C77" w14:textId="77777777" w:rsidR="0001492F" w:rsidRPr="00B40494" w:rsidRDefault="0001492F" w:rsidP="00B40494">
      <w:pPr>
        <w:spacing w:after="0" w:line="240" w:lineRule="auto"/>
        <w:ind w:firstLine="0"/>
        <w:rPr>
          <w:sz w:val="24"/>
          <w:szCs w:val="24"/>
        </w:rPr>
      </w:pPr>
    </w:p>
    <w:p w14:paraId="4134854D" w14:textId="77777777" w:rsidR="00EA1DEA" w:rsidRPr="00B40494" w:rsidRDefault="00EA1DEA"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Раздел </w:t>
      </w:r>
      <w:r xmlns:w="http://schemas.openxmlformats.org/wordprocessingml/2006/main" w:rsidRPr="00B40494">
        <w:rPr>
          <w:b/>
          <w:bCs/>
          <w:sz w:val="24"/>
          <w:szCs w:val="24"/>
        </w:rPr>
        <w:t xml:space="preserve">10</w:t>
      </w:r>
      <w:bookmarkStart xmlns:w="http://schemas.openxmlformats.org/wordprocessingml/2006/main" w:id="16" w:name="_Toc202447467"/>
    </w:p>
    <w:p w14:paraId="16EAAD2C" w14:textId="77777777" w:rsidR="00C921CF" w:rsidRPr="00B40494" w:rsidRDefault="00EA1DEA"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Энергоэффективность в Республике Молдова</w:t>
      </w:r>
      <w:bookmarkEnd xmlns:w="http://schemas.openxmlformats.org/wordprocessingml/2006/main" w:id="16"/>
    </w:p>
    <w:p w14:paraId="44022E6D" w14:textId="77777777" w:rsidR="0001492F" w:rsidRPr="00B40494" w:rsidRDefault="0001492F" w:rsidP="00B40494">
      <w:pPr>
        <w:spacing w:after="0" w:line="240" w:lineRule="auto"/>
        <w:ind w:firstLine="0"/>
        <w:rPr>
          <w:sz w:val="24"/>
          <w:szCs w:val="24"/>
        </w:rPr>
      </w:pPr>
    </w:p>
    <w:p w14:paraId="22BBE357" w14:textId="77777777" w:rsidR="00D24902"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183. </w:t>
      </w:r>
      <w:r xmlns:w="http://schemas.openxmlformats.org/wordprocessingml/2006/main" w:rsidRPr="00B40494">
        <w:rPr>
          <w:sz w:val="24"/>
          <w:szCs w:val="24"/>
        </w:rPr>
        <w:t xml:space="preserve">Энергоэффективность является одним из приоритетных направлений развития энергетического сектора Республики Молдова, поскольку она имеет потенциал для значительного сокращения потребления ресурсов и воздействия на окружающую среду, а также способствует экономическому росту страны за счет снижения затрат на энергоресурсы и создания новых рабочих мест.</w:t>
      </w:r>
    </w:p>
    <w:p w14:paraId="1D0D4EFC" w14:textId="77777777" w:rsidR="0001492F" w:rsidRPr="00B40494" w:rsidRDefault="0001492F" w:rsidP="00B40494">
      <w:pPr>
        <w:spacing w:after="0" w:line="240" w:lineRule="auto"/>
        <w:ind w:firstLine="0"/>
        <w:rPr>
          <w:sz w:val="24"/>
          <w:szCs w:val="24"/>
        </w:rPr>
      </w:pPr>
    </w:p>
    <w:p w14:paraId="229BCCE0" w14:textId="23036236" w:rsidR="00C921CF"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184. </w:t>
      </w:r>
      <w:r xmlns:w="http://schemas.openxmlformats.org/wordprocessingml/2006/main" w:rsidRPr="00B40494">
        <w:rPr>
          <w:sz w:val="24"/>
          <w:szCs w:val="24"/>
        </w:rPr>
        <w:t xml:space="preserve">За последние 10 лет Республика Молдова добилась заметных результатов в повышении энергоэффективности. Согласно отчетам Агентства по энергоэффективности за 2021 год, в период 2016-2020 годов наблюдалось постоянное снижение энергоемкости Республики Молдова в среднем на 9% в год. В 2023 году энергоемкость Республики Молдова, рассчитанная с использованием значений ВВП, выраженных в ценах 2015 года, составила почти 299 кг нефтяного эквивалента (далее – </w:t>
      </w:r>
      <w:r xmlns:w="http://schemas.openxmlformats.org/wordprocessingml/2006/main" w:rsidRPr="00B40494">
        <w:rPr>
          <w:i/>
          <w:sz w:val="24"/>
          <w:szCs w:val="24"/>
        </w:rPr>
        <w:t xml:space="preserve">кг нэ </w:t>
      </w:r>
      <w:r xmlns:w="http://schemas.openxmlformats.org/wordprocessingml/2006/main" w:rsidRPr="00B40494">
        <w:rPr>
          <w:sz w:val="24"/>
          <w:szCs w:val="24"/>
        </w:rPr>
        <w:t xml:space="preserve">) на 1000 евро.</w:t>
      </w:r>
    </w:p>
    <w:p w14:paraId="7C2F841C" w14:textId="77777777" w:rsidR="000E4D50" w:rsidRPr="00B40494" w:rsidRDefault="000E4D50" w:rsidP="00B40494">
      <w:pPr>
        <w:spacing w:after="0" w:line="240" w:lineRule="auto"/>
        <w:ind w:firstLine="0"/>
        <w:jc w:val="center"/>
        <w:rPr>
          <w:b/>
          <w:sz w:val="24"/>
          <w:szCs w:val="24"/>
        </w:rPr>
      </w:pPr>
    </w:p>
    <w:p w14:paraId="417320CE" w14:textId="73BEDCF4" w:rsidR="00EA1DEA" w:rsidRPr="00B40494" w:rsidRDefault="00BC4442" w:rsidP="00B40494">
      <w:pPr xmlns:w="http://schemas.openxmlformats.org/wordprocessingml/2006/main">
        <w:spacing w:after="0" w:line="240" w:lineRule="auto"/>
        <w:ind w:firstLine="0"/>
        <w:jc w:val="center"/>
        <w:rPr>
          <w:i/>
          <w:sz w:val="24"/>
          <w:szCs w:val="24"/>
        </w:rPr>
      </w:pPr>
      <w:r xmlns:w="http://schemas.openxmlformats.org/wordprocessingml/2006/main" w:rsidRPr="00B40494">
        <w:rPr>
          <w:b/>
          <w:sz w:val="24"/>
          <w:szCs w:val="24"/>
        </w:rPr>
        <w:t xml:space="preserve">Рисунок 18. </w:t>
      </w:r>
      <w:r xmlns:w="http://schemas.openxmlformats.org/wordprocessingml/2006/main" w:rsidRPr="00B40494">
        <w:rPr>
          <w:i/>
          <w:sz w:val="24"/>
          <w:szCs w:val="24"/>
        </w:rPr>
        <w:t xml:space="preserve">Энергоемкость по странам (кг кг/1000)</w:t>
      </w:r>
      <w:r xmlns:w="http://schemas.openxmlformats.org/wordprocessingml/2006/main" w:rsidRPr="00B40494">
        <w:rPr>
          <w:i/>
          <w:iCs/>
          <w:sz w:val="24"/>
          <w:szCs w:val="24"/>
        </w:rPr>
        <w:t xml:space="preserve"> </w:t>
      </w:r>
      <w:r xmlns:w="http://schemas.openxmlformats.org/wordprocessingml/2006/main" w:rsidRPr="00B40494">
        <w:rPr>
          <w:i/>
          <w:sz w:val="24"/>
          <w:szCs w:val="24"/>
        </w:rPr>
        <w:t xml:space="preserve">евро), 2023</w:t>
      </w:r>
    </w:p>
    <w:p w14:paraId="78BE4C4F" w14:textId="77777777" w:rsidR="00C921CF" w:rsidRPr="00B40494" w:rsidRDefault="00531C14" w:rsidP="00B40494">
      <w:pPr>
        <w:spacing w:after="0" w:line="240" w:lineRule="auto"/>
        <w:ind w:firstLine="0"/>
        <w:rPr>
          <w:sz w:val="24"/>
          <w:szCs w:val="24"/>
        </w:rPr>
      </w:pPr>
      <w:r w:rsidRPr="00B40494">
        <w:rPr>
          <w:noProof/>
          <w:sz w:val="24"/>
          <w:szCs w:val="24"/>
          <w:lang w:val="ru-RU" w:eastAsia="ru-RU"/>
        </w:rPr>
        <w:drawing>
          <wp:inline distT="0" distB="0" distL="0" distR="0" wp14:anchorId="482EEC64" wp14:editId="080DC8B5">
            <wp:extent cx="5943600" cy="2562225"/>
            <wp:effectExtent l="0" t="0" r="0"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7826BDC" w14:textId="77777777" w:rsidR="00C921CF" w:rsidRPr="00B40494" w:rsidRDefault="00C921CF" w:rsidP="00B40494">
      <w:pPr xmlns:w="http://schemas.openxmlformats.org/wordprocessingml/2006/main">
        <w:spacing w:after="0" w:line="240" w:lineRule="auto"/>
        <w:ind w:firstLine="0"/>
        <w:jc w:val="center"/>
        <w:rPr>
          <w:i/>
          <w:sz w:val="24"/>
          <w:szCs w:val="24"/>
        </w:rPr>
      </w:pPr>
      <w:bookmarkStart xmlns:w="http://schemas.openxmlformats.org/wordprocessingml/2006/main" w:id="17" w:name="_Toc158306542"/>
      <w:r xmlns:w="http://schemas.openxmlformats.org/wordprocessingml/2006/main" w:rsidRPr="00B40494">
        <w:rPr>
          <w:i/>
          <w:sz w:val="24"/>
          <w:szCs w:val="24"/>
        </w:rPr>
        <w:t xml:space="preserve">Источник: Евростат</w:t>
      </w:r>
      <w:bookmarkEnd xmlns:w="http://schemas.openxmlformats.org/wordprocessingml/2006/main" w:id="17"/>
    </w:p>
    <w:p w14:paraId="2170A5D3" w14:textId="77777777" w:rsidR="0001492F" w:rsidRPr="00B40494" w:rsidRDefault="0001492F" w:rsidP="00B40494">
      <w:pPr>
        <w:spacing w:after="0" w:line="240" w:lineRule="auto"/>
        <w:ind w:firstLine="0"/>
        <w:rPr>
          <w:sz w:val="24"/>
          <w:szCs w:val="24"/>
        </w:rPr>
      </w:pPr>
    </w:p>
    <w:p w14:paraId="79964D64" w14:textId="69819FFE" w:rsidR="00C921CF"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185. </w:t>
      </w:r>
      <w:r xmlns:w="http://schemas.openxmlformats.org/wordprocessingml/2006/main" w:rsidRPr="00B40494">
        <w:rPr>
          <w:sz w:val="24"/>
          <w:szCs w:val="24"/>
        </w:rPr>
        <w:t xml:space="preserve">Данные Евростата за 2023 год показывают, что средняя энергоемкость ЕС (выраженная в ценах ВВП 2015 года) составляет 95,85 кг н.э./1000 евро, что обусловлено долей стран-членов с развитой экономикой. Эти статистические данные указывают на корреляцию между энергоемкостью и экономическим и социальным благополучием. По сравнению со странами-членами ЕС, уровень энергоемкости Республики Молдова, зафиксированный в 2023 году, все еще достаточно высок, почти в три раза выше среднего показателя по ЕС; единственной страной-членом ЕС с сопоставимым уровнем энергоемкости является Болгария.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Основными причинами высокого уровня энергоемкости являются низкая энергоэффективность зданий, крупнейшего национального потребителя энергии, потребительские привычки, сформировавшиеся в прошлом в условиях субсидирования энергии, и, наконец, структура национальной экономики с низким уровнем индустриализации и относительно высокой долей бытового и общественного потребления энергии.</w:t>
      </w:r>
    </w:p>
    <w:p w14:paraId="1623E8F2" w14:textId="77777777" w:rsidR="0001492F" w:rsidRPr="00B40494" w:rsidRDefault="0001492F" w:rsidP="00B40494">
      <w:pPr>
        <w:spacing w:after="0" w:line="240" w:lineRule="auto"/>
        <w:ind w:firstLine="0"/>
        <w:rPr>
          <w:sz w:val="24"/>
          <w:szCs w:val="24"/>
        </w:rPr>
      </w:pPr>
    </w:p>
    <w:p w14:paraId="7AAC49E0" w14:textId="36B9D498" w:rsidR="00C921CF"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186. </w:t>
      </w:r>
      <w:r xmlns:w="http://schemas.openxmlformats.org/wordprocessingml/2006/main" w:rsidRPr="00B40494">
        <w:rPr>
          <w:sz w:val="24"/>
          <w:szCs w:val="24"/>
        </w:rPr>
        <w:t xml:space="preserve">Закон № 139/2018 об энергоэффективности предусматривает укрепление институциональной базы, ответственной за реализацию политики в области энергоэффективности, включая внедрение концепции схем обязательств по энергоэффективности, обязательство крупных предприятий проводить энергетические аудиты, усиление роли органов местного самоуправления в реализации политики в области энергоэффективности, содействие энергоэффективности в процедурах государственных закупок и содействие заключению договоров на обеспечение энергоэффективности.</w:t>
      </w:r>
    </w:p>
    <w:p w14:paraId="3E9B1EE5" w14:textId="77777777" w:rsidR="0001492F" w:rsidRPr="00B40494" w:rsidRDefault="0001492F" w:rsidP="00B40494">
      <w:pPr>
        <w:spacing w:after="0" w:line="240" w:lineRule="auto"/>
        <w:ind w:firstLine="0"/>
        <w:rPr>
          <w:sz w:val="24"/>
          <w:szCs w:val="24"/>
        </w:rPr>
      </w:pPr>
    </w:p>
    <w:p w14:paraId="5FFD0F3B" w14:textId="36618AE5" w:rsidR="00C921CF" w:rsidRPr="00B40494" w:rsidRDefault="00535B8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187. </w:t>
      </w:r>
      <w:r xmlns:w="http://schemas.openxmlformats.org/wordprocessingml/2006/main" w:rsidRPr="00B40494">
        <w:rPr>
          <w:sz w:val="24"/>
          <w:szCs w:val="24"/>
        </w:rPr>
        <w:t xml:space="preserve">Важным шагом в изменении парадигмы в строительном секторе стало принятие Закона № 282/2023 об энергетической эффективности зданий, который приводит национальную правовую базу в соответствие с принципами ЕС. После вступления в силу этот закон обеспечит новый набор механизмов для повышения эффективности строительного сектора. Закон вводит минимальные требования к энергетической эффективности, применимые к новым зданиям, устанавливает четкие механизмы энергетической сертификации зданий, применимые как к жилым, так и к нежилым зданиям, соответствующие современным требованиям к энергетической эффективности, предусматривает создание и ввод в эксплуатацию Национальной информационной системы в области энергетической эффективности зданий, содействует строительству зданий с почти нулевым энергопотреблением (далее – ЗЗЭ </w:t>
      </w:r>
      <w:r xmlns:w="http://schemas.openxmlformats.org/wordprocessingml/2006/main" w:rsidRPr="00B40494">
        <w:rPr>
          <w:i/>
          <w:sz w:val="24"/>
          <w:szCs w:val="24"/>
        </w:rPr>
        <w:t xml:space="preserve">) </w:t>
      </w:r>
      <w:r xmlns:w="http://schemas.openxmlformats.org/wordprocessingml/2006/main" w:rsidRPr="00B40494">
        <w:rPr>
          <w:sz w:val="24"/>
          <w:szCs w:val="24"/>
        </w:rPr>
        <w:t xml:space="preserve">и эффективной капитальной реконструкции. Также в 2024 году Республика Молдова приняла новые положения о сертификации энергетической эффективности зданий и строительных единиц, а также Постановление о квалификации и регистрации экспертов по энергетической оценке, инспекторов систем отопления и инспекторов систем вентиляции и кондиционирования воздуха, утвержденное Постановлением Правительства № 622/2024. Еще одним достижением стало утверждение Закона № 306/2023 о маркировке энергосберегающих товаров, который имплементирует Регламент (ЕС) 2017/1369 (Директива об энергетической маркировке), предусматривающий упрощение информации о потреблении энергии продуктами, поступающими на рынок или вводимыми в эксплуатацию, путем использования новых энергетических этикеток по шкале от A до G, где A — наиболее энергоэффективный класс.</w:t>
      </w:r>
    </w:p>
    <w:p w14:paraId="0A3E34AF" w14:textId="77777777" w:rsidR="0001492F" w:rsidRPr="00B40494" w:rsidRDefault="0001492F" w:rsidP="00B40494">
      <w:pPr>
        <w:spacing w:after="0" w:line="240" w:lineRule="auto"/>
        <w:ind w:firstLine="0"/>
        <w:rPr>
          <w:sz w:val="24"/>
          <w:szCs w:val="24"/>
        </w:rPr>
      </w:pPr>
    </w:p>
    <w:p w14:paraId="0F77E6C8" w14:textId="64904CE2" w:rsidR="00C921CF"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188. </w:t>
      </w:r>
      <w:r xmlns:w="http://schemas.openxmlformats.org/wordprocessingml/2006/main" w:rsidRPr="00B40494">
        <w:rPr>
          <w:sz w:val="24"/>
          <w:szCs w:val="24"/>
        </w:rPr>
        <w:t xml:space="preserve">До настоящего времени в строительном секторе повышение энергоэффективности было сосредоточено на государственных учреждениях или небольших, низкорисковых и недорогих проектах, финансируемых в основном за счет субсидий и собственных средств потребителей энергии, иногда посредством банковских кредитов. В отчете о достижении целей в области энергоэффективности и возобновляемых источников энергии, установленных в Национальном плане действий по энергоэффективности на 2019-2021 годы, подготовленном Агентством по энергоэффективности, отмечалось, что государственный и жилой секторы достигли лишь 40-50% целевого показателя энергосбережения в 2019-2021 годах. Реализация проектов по энергоэффективности столкнулась со следующими проблемами:</w:t>
      </w:r>
    </w:p>
    <w:p w14:paraId="05DD4BE5" w14:textId="77777777" w:rsidR="0001492F" w:rsidRPr="00B40494" w:rsidRDefault="0001492F" w:rsidP="00B40494">
      <w:pPr>
        <w:spacing w:after="0" w:line="240" w:lineRule="auto"/>
        <w:ind w:firstLine="0"/>
        <w:rPr>
          <w:sz w:val="24"/>
          <w:szCs w:val="24"/>
        </w:rPr>
      </w:pPr>
    </w:p>
    <w:p w14:paraId="15B53D60" w14:textId="77777777" w:rsidR="00C921CF"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188.1. Недостаточные ресурсы для реализации мер по повышению энергоэффективности;</w:t>
      </w:r>
    </w:p>
    <w:p w14:paraId="650053A8" w14:textId="77777777" w:rsidR="0001492F" w:rsidRPr="00B40494" w:rsidRDefault="0001492F" w:rsidP="00B40494">
      <w:pPr>
        <w:spacing w:after="0" w:line="240" w:lineRule="auto"/>
        <w:ind w:firstLine="0"/>
        <w:rPr>
          <w:sz w:val="24"/>
          <w:szCs w:val="24"/>
        </w:rPr>
      </w:pPr>
    </w:p>
    <w:p w14:paraId="58962E52" w14:textId="77777777" w:rsidR="00C921CF"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188.2. отсутствие финансовых стимулов или доступа к льготным финансовым инструментам;</w:t>
      </w:r>
    </w:p>
    <w:p w14:paraId="147BD4E9" w14:textId="77777777" w:rsidR="0001492F" w:rsidRPr="00B40494" w:rsidRDefault="0001492F" w:rsidP="00B40494">
      <w:pPr>
        <w:spacing w:after="0" w:line="240" w:lineRule="auto"/>
        <w:ind w:firstLine="0"/>
        <w:rPr>
          <w:sz w:val="24"/>
          <w:szCs w:val="24"/>
        </w:rPr>
      </w:pPr>
    </w:p>
    <w:p w14:paraId="6DA3AF4E" w14:textId="0EE26900" w:rsidR="00C921CF" w:rsidRPr="00B40494" w:rsidRDefault="00535B8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188.3. правовые барьеры (такие как Закон № 187/2022 о кондоминиумах), препятствующие доступу к финансированию;</w:t>
      </w:r>
    </w:p>
    <w:p w14:paraId="3B893A2C" w14:textId="77777777" w:rsidR="0001492F" w:rsidRPr="00B40494" w:rsidRDefault="0001492F" w:rsidP="00B40494">
      <w:pPr>
        <w:spacing w:after="0" w:line="240" w:lineRule="auto"/>
        <w:ind w:firstLine="0"/>
        <w:rPr>
          <w:sz w:val="24"/>
          <w:szCs w:val="24"/>
        </w:rPr>
      </w:pPr>
    </w:p>
    <w:p w14:paraId="1A89871F" w14:textId="77777777" w:rsidR="00C921CF"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188.4. недостаток опыта в разработке и строительстве высокоэффективных проектов и во внедрении соответствующих технологий;</w:t>
      </w:r>
    </w:p>
    <w:p w14:paraId="291181A3" w14:textId="77777777" w:rsidR="0001492F" w:rsidRPr="00B40494" w:rsidRDefault="0001492F" w:rsidP="00B40494">
      <w:pPr>
        <w:spacing w:after="0" w:line="240" w:lineRule="auto"/>
        <w:ind w:firstLine="0"/>
        <w:rPr>
          <w:sz w:val="24"/>
          <w:szCs w:val="24"/>
        </w:rPr>
      </w:pPr>
    </w:p>
    <w:p w14:paraId="1FA707BC" w14:textId="77777777" w:rsidR="00C921CF"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188.5. исторически неадекватное отопление зданий, которое влияет на выполнение договоров на энергоснабжение в общественных зданиях и искажает оценку результатов мероприятий по повышению энергоэффективности;</w:t>
      </w:r>
    </w:p>
    <w:p w14:paraId="65E06FA4" w14:textId="77777777" w:rsidR="0001492F" w:rsidRPr="00B40494" w:rsidRDefault="0001492F" w:rsidP="00B40494">
      <w:pPr>
        <w:spacing w:after="0" w:line="240" w:lineRule="auto"/>
        <w:ind w:firstLine="0"/>
        <w:rPr>
          <w:sz w:val="24"/>
          <w:szCs w:val="24"/>
        </w:rPr>
      </w:pPr>
    </w:p>
    <w:p w14:paraId="6E27D731" w14:textId="77777777" w:rsidR="00C921CF"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188.6. Нехватка человеческих ресурсов на институциональном уровне и в компаниях, участвующих в выполнении работ;</w:t>
      </w:r>
    </w:p>
    <w:p w14:paraId="0977733B" w14:textId="77777777" w:rsidR="0001492F" w:rsidRPr="00B40494" w:rsidRDefault="0001492F" w:rsidP="00B40494">
      <w:pPr>
        <w:spacing w:after="0" w:line="240" w:lineRule="auto"/>
        <w:ind w:firstLine="0"/>
        <w:rPr>
          <w:sz w:val="24"/>
          <w:szCs w:val="24"/>
        </w:rPr>
      </w:pPr>
    </w:p>
    <w:p w14:paraId="468C5ECC" w14:textId="77777777" w:rsidR="00C921CF"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188.7. Отсутствие возможностей планирования в области энергоэффективности на местном уровне и нехватка специалистов по управлению энергетикой;</w:t>
      </w:r>
    </w:p>
    <w:p w14:paraId="121D9313" w14:textId="77777777" w:rsidR="0001492F" w:rsidRPr="00B40494" w:rsidRDefault="0001492F" w:rsidP="00B40494">
      <w:pPr>
        <w:spacing w:after="0" w:line="240" w:lineRule="auto"/>
        <w:ind w:firstLine="0"/>
        <w:rPr>
          <w:sz w:val="24"/>
          <w:szCs w:val="24"/>
        </w:rPr>
      </w:pPr>
    </w:p>
    <w:p w14:paraId="13A00703" w14:textId="77777777" w:rsidR="00C921CF"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188.8. Низкий интерес к аккредитованным программам повышения квалификации в области энергоэффективности для подготовки специалистов в этой области; необходимость долгосрочной программы поддержки образования для специалистов по энергоэффективности;</w:t>
      </w:r>
    </w:p>
    <w:p w14:paraId="7D39C006" w14:textId="77777777" w:rsidR="0001492F" w:rsidRPr="00B40494" w:rsidRDefault="0001492F" w:rsidP="00B40494">
      <w:pPr>
        <w:spacing w:after="0" w:line="240" w:lineRule="auto"/>
        <w:ind w:firstLine="0"/>
        <w:rPr>
          <w:sz w:val="24"/>
          <w:szCs w:val="24"/>
        </w:rPr>
      </w:pPr>
    </w:p>
    <w:p w14:paraId="2B88A064" w14:textId="77777777" w:rsidR="00C921CF"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188.9. Отсутствие инициатив по цифровизации деятельности.</w:t>
      </w:r>
    </w:p>
    <w:p w14:paraId="337DD9B2" w14:textId="77777777" w:rsidR="0001492F" w:rsidRPr="00B40494" w:rsidRDefault="0001492F" w:rsidP="00B40494">
      <w:pPr>
        <w:spacing w:after="0" w:line="240" w:lineRule="auto"/>
        <w:ind w:firstLine="0"/>
        <w:rPr>
          <w:sz w:val="24"/>
          <w:szCs w:val="24"/>
        </w:rPr>
      </w:pPr>
    </w:p>
    <w:p w14:paraId="7E15526F" w14:textId="77777777" w:rsidR="00C921CF"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189. </w:t>
      </w:r>
      <w:r xmlns:w="http://schemas.openxmlformats.org/wordprocessingml/2006/main" w:rsidRPr="00B40494">
        <w:rPr>
          <w:sz w:val="24"/>
          <w:szCs w:val="24"/>
        </w:rPr>
        <w:t xml:space="preserve">Существует очень большой потенциал для повышения энергоэффективности зданий (отопление, охлаждение и горячее водоснабжение), поскольку этот сектор занимает наибольшую долю в конечном потреблении энергии.</w:t>
      </w:r>
    </w:p>
    <w:p w14:paraId="13086530" w14:textId="77777777" w:rsidR="0001492F" w:rsidRPr="00B40494" w:rsidRDefault="0001492F" w:rsidP="00B40494">
      <w:pPr>
        <w:spacing w:after="0" w:line="240" w:lineRule="auto"/>
        <w:ind w:firstLine="0"/>
        <w:rPr>
          <w:sz w:val="24"/>
          <w:szCs w:val="24"/>
        </w:rPr>
      </w:pPr>
    </w:p>
    <w:p w14:paraId="441E9577" w14:textId="1EE2D1E2" w:rsidR="00386836" w:rsidRPr="00B40494" w:rsidRDefault="00535B8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190. </w:t>
      </w:r>
      <w:r xmlns:w="http://schemas.openxmlformats.org/wordprocessingml/2006/main" w:rsidRPr="00B40494">
        <w:rPr>
          <w:sz w:val="24"/>
          <w:szCs w:val="24"/>
        </w:rPr>
        <w:t xml:space="preserve">Хотя новые здания могут обладать высокими показателями энергоэффективности, большинство жилых и нежилых зданий старые, имеют низкие показатели энергоэффективности и нуждаются в модернизации. Их большой возраст и отсутствие надлежащего технического обслуживания указывают на значительный потенциал для повышения энергоэффективности. Согласно данным НБС, в 2022 году более 64,4% домов в Республике Молдова отапливались с помощью индивидуальных печей, а еще 16,5% использовали автономные системы отопления.</w:t>
      </w:r>
    </w:p>
    <w:p w14:paraId="6458C474" w14:textId="77777777" w:rsidR="0001492F" w:rsidRPr="00B40494" w:rsidRDefault="0001492F" w:rsidP="00B40494">
      <w:pPr>
        <w:spacing w:after="0" w:line="240" w:lineRule="auto"/>
        <w:ind w:firstLine="0"/>
        <w:rPr>
          <w:sz w:val="24"/>
          <w:szCs w:val="24"/>
        </w:rPr>
      </w:pPr>
    </w:p>
    <w:p w14:paraId="3C758842" w14:textId="1DB01B76" w:rsidR="00C921CF" w:rsidRPr="00B40494" w:rsidRDefault="00535B8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191. </w:t>
      </w:r>
      <w:r xmlns:w="http://schemas.openxmlformats.org/wordprocessingml/2006/main" w:rsidRPr="00B40494">
        <w:rPr>
          <w:sz w:val="24"/>
          <w:szCs w:val="24"/>
        </w:rPr>
        <w:t xml:space="preserve">Статистические показатели за период с 2010 года по настоящее время свидетельствуют о снижении энергопотребления нежилых зданий в результате реализации программ финансирования инвестиций в энергоэффективность и возобновляемые источники энергии для общественных зданий, а также инвестиций в реконструкцию, осуществляемых владельцами коммерческих зданий. Однако одновременно в жилом секторе зафиксирован значительный рост потребления из-за отсутствия адекватных программ поддержки энергоэффективности для этого сегмента, что привело к ограниченным инвестициям как в реконструкцию, так и в техническое обслуживание. Жилое домохозяйство в Республике Молдова потребляет в среднем в год около 1651 кВт·ч электроэнергии, приблизительно 5,6 Гкал тепловой энергии, более 292 кг угля и 490 кг дров или брикетов и пеллет. Кроме того, домохозяйство в Республике Молдова потребляет более 525 м³ </w:t>
      </w:r>
      <w:r xmlns:w="http://schemas.openxmlformats.org/wordprocessingml/2006/main" w:rsidRPr="00B40494">
        <w:rPr>
          <w:sz w:val="24"/>
          <w:szCs w:val="24"/>
          <w:vertAlign w:val="superscript"/>
        </w:rPr>
        <w:t xml:space="preserve">природного </w:t>
      </w:r>
      <w:r xmlns:w="http://schemas.openxmlformats.org/wordprocessingml/2006/main" w:rsidRPr="00B40494">
        <w:rPr>
          <w:sz w:val="24"/>
          <w:szCs w:val="24"/>
        </w:rPr>
        <w:t xml:space="preserve">газа и 153 кг сжиженного нефтяного газа, согласно данным НБС.</w:t>
      </w:r>
    </w:p>
    <w:p w14:paraId="03F917F5" w14:textId="77777777" w:rsidR="0001492F" w:rsidRPr="00B40494" w:rsidRDefault="0001492F" w:rsidP="00B40494">
      <w:pPr>
        <w:spacing w:after="0" w:line="240" w:lineRule="auto"/>
        <w:ind w:firstLine="0"/>
        <w:rPr>
          <w:sz w:val="24"/>
          <w:szCs w:val="24"/>
        </w:rPr>
      </w:pPr>
    </w:p>
    <w:p w14:paraId="0618CC87" w14:textId="6FBE7052" w:rsidR="00C921CF"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192. </w:t>
      </w:r>
      <w:r xmlns:w="http://schemas.openxmlformats.org/wordprocessingml/2006/main" w:rsidRPr="00B40494">
        <w:rPr>
          <w:sz w:val="24"/>
          <w:szCs w:val="24"/>
        </w:rPr>
        <w:t xml:space="preserve">Основными проблемами при модернизации энергетической инфраструктуры и зданий являются недостаточное выделение ресурсов и финансовых средств, нехватка квалифицированного персонала для выполнения работ, отсутствие устойчивых механизмов финансирования и низкий уровень вовлеченности населения в повышение энергоэффективности зданий, что в основном обусловлено невозможностью финансирования работ или относительно высокой стоимостью кредита. Последняя проблема связана как со скромными доходами, так и с недостаточной информированностью о преимуществах энергоэффективности. Домовладельцы с низким уровнем дохода, как правило, не имеют средств на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модернизацию своей недвижимости, независимо от рентабельности и других преимуществ инвестиций. Доступ к финансированию, то есть банковским кредитам на разумных условиях, также может быть проблематичным для многих категорий владельцев зданий. Кроме того, владельцы зданий в Республике Молдова не могут воспользоваться схемами энергосберегающих контрактов, поскольку в стране отсутствует рынок компаний, предоставляющих энергетические услуги. Во многих многоквартирных или многопользовательских зданиях, подключенных к системе централизованного теплоснабжения или отапливаемых централизованными системами, отсутствует индивидуальный учет тепла для каждого объекта недвижимости или пользователя, поэтому у этих отдельных пользователей нет прямой финансовой заинтересованности в экономии энергии.</w:t>
      </w:r>
    </w:p>
    <w:p w14:paraId="006B0534" w14:textId="77777777" w:rsidR="0001492F" w:rsidRPr="00B40494" w:rsidRDefault="0001492F" w:rsidP="00B40494">
      <w:pPr>
        <w:spacing w:after="0" w:line="240" w:lineRule="auto"/>
        <w:ind w:firstLine="0"/>
        <w:rPr>
          <w:sz w:val="24"/>
          <w:szCs w:val="24"/>
        </w:rPr>
      </w:pPr>
    </w:p>
    <w:p w14:paraId="24B34B2C" w14:textId="77777777" w:rsidR="00704B28"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193. </w:t>
      </w:r>
      <w:r xmlns:w="http://schemas.openxmlformats.org/wordprocessingml/2006/main" w:rsidRPr="00B40494">
        <w:rPr>
          <w:sz w:val="24"/>
          <w:szCs w:val="24"/>
        </w:rPr>
        <w:t xml:space="preserve">Финансирование модернизации зданий в Республике Молдова поступает в основном из государственного и местного бюджета, от доноров и международных финансовых институтов.</w:t>
      </w:r>
    </w:p>
    <w:p w14:paraId="0D57A211" w14:textId="77777777" w:rsidR="0001492F" w:rsidRPr="00B40494" w:rsidRDefault="0001492F" w:rsidP="00B40494">
      <w:pPr>
        <w:spacing w:after="0" w:line="240" w:lineRule="auto"/>
        <w:ind w:firstLine="0"/>
        <w:rPr>
          <w:sz w:val="24"/>
          <w:szCs w:val="24"/>
        </w:rPr>
      </w:pPr>
    </w:p>
    <w:p w14:paraId="75F1254D" w14:textId="71C5ECAB" w:rsidR="00C921CF"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194. </w:t>
      </w:r>
      <w:r xmlns:w="http://schemas.openxmlformats.org/wordprocessingml/2006/main" w:rsidRPr="00B40494">
        <w:rPr>
          <w:sz w:val="24"/>
          <w:szCs w:val="24"/>
        </w:rPr>
        <w:t xml:space="preserve">Недавно утвержденная программа реализации схемы обязательств по энергоэффективности на период 2024-2026 гг. (утвержденная Постановлением Правительства № 1064/2023) и создание Фонда энергоэффективности в жилищном секторе (далее – </w:t>
      </w:r>
      <w:r xmlns:w="http://schemas.openxmlformats.org/wordprocessingml/2006/main" w:rsidRPr="00B40494">
        <w:rPr>
          <w:i/>
          <w:sz w:val="24"/>
          <w:szCs w:val="24"/>
        </w:rPr>
        <w:t xml:space="preserve">ФЭЭРМ </w:t>
      </w:r>
      <w:r xmlns:w="http://schemas.openxmlformats.org/wordprocessingml/2006/main" w:rsidRPr="00B40494">
        <w:rPr>
          <w:sz w:val="24"/>
          <w:szCs w:val="24"/>
        </w:rPr>
        <w:t xml:space="preserve">), утвержденные Постановлением Правительства № 251/2024, представляют собой важные шаги по продвижению проектов энергоэффективности путем снижения финансовых рисков как для исполнителей, так и для финансистов, и знаменуют собой начало нового функционального механизма финансирования проектов энергоэффективности. Фонд FEERM, посредством трех финансовых продуктов: (i) «Энергоэффективность жилых домов», (ii) «Энергоэффективность индивидуальных домов в сельских домохозяйствах с высокой энергетической уязвимостью» и (iii) «Зеленый дом», предлагает безвозвратное финансирование в размере до 70% от общей стоимости реализации мер по повышению энергоэффективности и использованию возобновляемых источников энергии в жилом секторе, при этом разница в стоимости обеспечивается за счет взносов арендаторов. Цель фонда – обеспечить реконструкцию отапливаемой площади не менее 507 тысяч м2 </w:t>
      </w:r>
      <w:r xmlns:w="http://schemas.openxmlformats.org/wordprocessingml/2006/main" w:rsidRPr="00B40494">
        <w:rPr>
          <w:sz w:val="24"/>
          <w:szCs w:val="24"/>
          <w:vertAlign w:val="superscript"/>
        </w:rPr>
        <w:t xml:space="preserve">жилых </w:t>
      </w:r>
      <w:r xmlns:w="http://schemas.openxmlformats.org/wordprocessingml/2006/main" w:rsidRPr="00B40494">
        <w:rPr>
          <w:sz w:val="24"/>
          <w:szCs w:val="24"/>
        </w:rPr>
        <w:t xml:space="preserve">зданий и, таким образом, снизить потребление энергоресурсов бенефициарами на 5,76 тысяч ктнэ.</w:t>
      </w:r>
    </w:p>
    <w:p w14:paraId="3F30E93B" w14:textId="77777777" w:rsidR="0001492F" w:rsidRPr="00B40494" w:rsidRDefault="0001492F" w:rsidP="00B40494">
      <w:pPr>
        <w:spacing w:after="0" w:line="240" w:lineRule="auto"/>
        <w:ind w:firstLine="0"/>
        <w:rPr>
          <w:sz w:val="24"/>
          <w:szCs w:val="24"/>
        </w:rPr>
      </w:pPr>
    </w:p>
    <w:p w14:paraId="52704E08" w14:textId="5B3D6F05" w:rsidR="00673EA5"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195. </w:t>
      </w:r>
      <w:r xmlns:w="http://schemas.openxmlformats.org/wordprocessingml/2006/main" w:rsidRPr="00B40494">
        <w:rPr>
          <w:sz w:val="24"/>
          <w:szCs w:val="24"/>
        </w:rPr>
        <w:t xml:space="preserve">При поддержке партнеров по развитию в прошлом был реализован ряд успешных проектов, а некоторые текущие программы имеют потенциал для существенного улучшения в области энергоэффективности. Среди наиболее важных — проект «Энергоэффективность и тепловая реконструкция зданий в Кишиневе» стоимостью 25 миллионов евро.</w:t>
      </w:r>
    </w:p>
    <w:p w14:paraId="15B6C628" w14:textId="77777777" w:rsidR="005F71A4" w:rsidRPr="00B40494" w:rsidRDefault="005F71A4" w:rsidP="00B40494">
      <w:pPr>
        <w:spacing w:after="0" w:line="240" w:lineRule="auto"/>
        <w:rPr>
          <w:b/>
          <w:sz w:val="24"/>
          <w:szCs w:val="24"/>
        </w:rPr>
      </w:pPr>
    </w:p>
    <w:p w14:paraId="396E5B54" w14:textId="287B1A90" w:rsidR="00565570" w:rsidRPr="00B40494" w:rsidRDefault="00565570"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Рисунок 19.</w:t>
      </w:r>
      <w:r xmlns:w="http://schemas.openxmlformats.org/wordprocessingml/2006/main" w:rsidRPr="00B40494">
        <w:rPr>
          <w:sz w:val="24"/>
          <w:szCs w:val="24"/>
        </w:rPr>
        <w:t xml:space="preserve"> </w:t>
      </w:r>
      <w:r xmlns:w="http://schemas.openxmlformats.org/wordprocessingml/2006/main" w:rsidRPr="00B40494">
        <w:rPr>
          <w:i/>
          <w:sz w:val="24"/>
          <w:szCs w:val="24"/>
        </w:rPr>
        <w:t xml:space="preserve">Объем инвестиций в меры по повышению энергоэффективности в процентах от ВВП</w:t>
      </w:r>
    </w:p>
    <w:p w14:paraId="2EAD24AA" w14:textId="60AECF2B" w:rsidR="0001492F" w:rsidRPr="00B40494" w:rsidRDefault="00673EA5" w:rsidP="00B40494">
      <w:pPr>
        <w:spacing w:after="0" w:line="240" w:lineRule="auto"/>
        <w:ind w:firstLine="0"/>
        <w:rPr>
          <w:sz w:val="24"/>
          <w:szCs w:val="24"/>
        </w:rPr>
      </w:pPr>
      <w:r w:rsidRPr="00B40494">
        <w:rPr>
          <w:noProof/>
          <w:sz w:val="24"/>
          <w:szCs w:val="24"/>
          <w:lang w:val="ru-RU" w:eastAsia="ru-RU"/>
        </w:rPr>
        <w:drawing>
          <wp:inline distT="0" distB="0" distL="0" distR="0" wp14:anchorId="607C0746" wp14:editId="3099BE06">
            <wp:extent cx="5943600" cy="1510748"/>
            <wp:effectExtent l="0" t="0" r="0" b="1333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3645D42" w14:textId="5ED8F366" w:rsidR="00673EA5" w:rsidRPr="00B40494" w:rsidRDefault="001F2428" w:rsidP="00B40494">
      <w:pPr xmlns:w="http://schemas.openxmlformats.org/wordprocessingml/2006/main">
        <w:spacing w:after="0" w:line="240" w:lineRule="auto"/>
        <w:ind w:firstLine="0"/>
        <w:jc w:val="center"/>
        <w:rPr>
          <w:i/>
          <w:sz w:val="24"/>
          <w:szCs w:val="24"/>
        </w:rPr>
      </w:pPr>
      <w:r xmlns:w="http://schemas.openxmlformats.org/wordprocessingml/2006/main" w:rsidRPr="00B40494">
        <w:rPr>
          <w:i/>
          <w:sz w:val="24"/>
          <w:szCs w:val="24"/>
        </w:rPr>
        <w:t xml:space="preserve">Источник: НБС</w:t>
      </w:r>
    </w:p>
    <w:p w14:paraId="7C5A7C19" w14:textId="77777777" w:rsidR="0001492F" w:rsidRPr="00B40494" w:rsidRDefault="0001492F" w:rsidP="00B40494">
      <w:pPr>
        <w:spacing w:after="0" w:line="240" w:lineRule="auto"/>
        <w:ind w:firstLine="0"/>
        <w:rPr>
          <w:sz w:val="24"/>
          <w:szCs w:val="24"/>
        </w:rPr>
      </w:pPr>
    </w:p>
    <w:p w14:paraId="3657C418" w14:textId="5B2CD968" w:rsidR="007909A2"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196. </w:t>
      </w:r>
      <w:r xmlns:w="http://schemas.openxmlformats.org/wordprocessingml/2006/main" w:rsidRPr="00B40494">
        <w:rPr>
          <w:sz w:val="24"/>
          <w:szCs w:val="24"/>
        </w:rPr>
        <w:t xml:space="preserve">Кроме того, в последние годы правительству Республики Молдова удалось привлечь значительное финансирование в области энергоэффективности. Проект «Энергоэффективность в Республике Молдова» (далее – МЭЭП), запущенный в 2022 году с бюджетом в 76,9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млн евро, призван повысить энергоэффективность общественных зданий по всей стране (10 медицинских учреждений в Республике Молдова), что приведет к значительным экологическим выгодам за счет экономии энергии и сокращения выбросов углекислого газа. Проект «Инициатива развития устойчивой общественной инфраструктуры посредством энергоэффективной реконструкции» (далее – </w:t>
      </w:r>
      <w:r xmlns:w="http://schemas.openxmlformats.org/wordprocessingml/2006/main" w:rsidRPr="00B40494">
        <w:rPr>
          <w:i/>
          <w:sz w:val="24"/>
          <w:szCs w:val="24"/>
        </w:rPr>
        <w:t xml:space="preserve">ИНСПИРЕЕ </w:t>
      </w:r>
      <w:r xmlns:w="http://schemas.openxmlformats.org/wordprocessingml/2006/main" w:rsidRPr="00B40494">
        <w:rPr>
          <w:sz w:val="24"/>
          <w:szCs w:val="24"/>
        </w:rPr>
        <w:t xml:space="preserve">) стоимостью 73 млн евро предусматривает внедрение мер по энергоэффективности в 16 зданиях высших учебных заведений и 14 зданиях районных больниц. В рамках проекта «Устойчивый переход к энергоэффективности в Молдове» (далее — </w:t>
      </w:r>
      <w:r xmlns:w="http://schemas.openxmlformats.org/wordprocessingml/2006/main" w:rsidRPr="00B40494">
        <w:rPr>
          <w:i/>
          <w:sz w:val="24"/>
          <w:szCs w:val="24"/>
        </w:rPr>
        <w:t xml:space="preserve">STEEM </w:t>
      </w:r>
      <w:r xmlns:w="http://schemas.openxmlformats.org/wordprocessingml/2006/main" w:rsidRPr="00B40494">
        <w:rPr>
          <w:sz w:val="24"/>
          <w:szCs w:val="24"/>
        </w:rPr>
        <w:t xml:space="preserve">) с бюджетом в 54,5 млн долларов США планируется реконструировать 46 учебных заведений, установить около 300 индивидуальных точек отопления в общественных зданиях Кишинева и оказать техническую помощь в реализации проектов. Другой крупномасштабный проект, недавно запущенный, — это проект «Оптимизация централизованной системы отопления в Кишиневе» с бюджетом в 326 млн евро, который предусматривает частичную модернизацию централизованной системы отопления в Кишиневе путем установки 2510 индивидуальных точек отопления и перевода 1665 блоков на горизонтальное теплораспределение, реализацию 57 пилотных проектов, которые будут включать облицовку отдельных блоков и установку горизонтального теплораспределения внутри квартир, а также реконструкцию первичных тепловых сетей и строительство двух насосных станций. Программа выполнения обязательства по реконструкции зданий специализированных центральных органов государственного управления на период 2024-2026 гг. (утверждена Постановлением Правительства № 1).</w:t>
      </w:r>
      <w:r xmlns:w="http://schemas.openxmlformats.org/wordprocessingml/2006/main" w:rsidRPr="00B40494">
        <w:rPr>
          <w:bCs/>
          <w:sz w:val="24"/>
          <w:szCs w:val="24"/>
        </w:rPr>
        <w:t xml:space="preserve"> </w:t>
      </w:r>
      <w:r xmlns:w="http://schemas.openxmlformats.org/wordprocessingml/2006/main" w:rsidRPr="00B40494">
        <w:rPr>
          <w:bCs/>
          <w:sz w:val="24"/>
          <w:szCs w:val="24"/>
        </w:rPr>
        <w:t xml:space="preserve">Программа </w:t>
      </w:r>
      <w:r xmlns:w="http://schemas.openxmlformats.org/wordprocessingml/2006/main" w:rsidRPr="00B40494">
        <w:rPr>
          <w:sz w:val="24"/>
          <w:szCs w:val="24"/>
        </w:rPr>
        <w:t xml:space="preserve">163/2024 </w:t>
      </w:r>
      <w:r xmlns:w="http://schemas.openxmlformats.org/wordprocessingml/2006/main" w:rsidRPr="00B40494">
        <w:rPr>
          <w:sz w:val="24"/>
          <w:szCs w:val="24"/>
        </w:rPr>
        <w:t xml:space="preserve">направлена на ежегодную модернизацию 3% от общей площади общественных зданий с полезной площадью более 250 м². Эта программа включает в себя восстановление оставшейся площади в 106 095 м² за период 2019-2024 годов и достижение общей цели в 87 099 м² в период 2024-2026 годов, обеспечивая класс энергоэффективности «B» или выше для модернизированных зданий. Для финансирования этих мер Республика Молдова реализует два стратегических проекта: «Энергоэффективность в Республике Молдова», финансируемый за счет кредитных соглашений с ЕБРД, ЕИБ и грантов ЕС, который поддерживает инвестиции в энергоэффективность государственных и частных зданий, и проект «Зеленое производство энергии и энергоэффективность», реализуемый при финансовой поддержке правительства Германии, направленный на стимулирование использования возобновляемых источников энергии и снижение потребления традиционных источников энергии. Следует отметить, что, согласно данным НБС (рисунок 19), официально зафиксированные инвестиции в энергоэффективность оставались на крайне низком уровне до 2022 года, ниже 0,01% ВВП. Однако, начиная с 2023 года, с запуском новых механизмов финансирования (FEERM, программы CNED) и привлечением внешних кредитных линий (ЕБРД, ЕИБ), прогнозируется существенное увеличение этого показателя до порога в 0,5% ВВП, что отражает стратегический приоритет, отдаваемый этому сектору.</w:t>
      </w:r>
    </w:p>
    <w:p w14:paraId="600A8DAE" w14:textId="77777777" w:rsidR="0001492F" w:rsidRPr="00B40494" w:rsidRDefault="0001492F" w:rsidP="00B40494">
      <w:pPr>
        <w:spacing w:after="0" w:line="240" w:lineRule="auto"/>
        <w:ind w:firstLine="0"/>
        <w:rPr>
          <w:sz w:val="24"/>
          <w:szCs w:val="24"/>
        </w:rPr>
      </w:pPr>
    </w:p>
    <w:p w14:paraId="0FEA388F" w14:textId="41859D6B" w:rsidR="007A4BD6"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197. </w:t>
      </w:r>
      <w:r xmlns:w="http://schemas.openxmlformats.org/wordprocessingml/2006/main" w:rsidRPr="00B40494">
        <w:rPr>
          <w:sz w:val="24"/>
          <w:szCs w:val="24"/>
        </w:rPr>
        <w:t xml:space="preserve">Еще одним инструментом, направленным на содействие инвестициям в повышение энергоэффективности общественных зданий и ускорение сокращения выбросов парниковых газов, является программа SuperESCO, которая в настоящее время реализуется в CNED и призвана создать устойчивый механизм финансирования мер по повышению энергоэффективности путем продвижения контрактов на повышение энергоэффективности и укрепления потенциала поставщиков энергетических услуг.</w:t>
      </w:r>
    </w:p>
    <w:p w14:paraId="27889274" w14:textId="77777777" w:rsidR="0001492F" w:rsidRPr="00B40494" w:rsidRDefault="0001492F" w:rsidP="00B40494">
      <w:pPr>
        <w:spacing w:after="0" w:line="240" w:lineRule="auto"/>
        <w:ind w:firstLine="0"/>
        <w:rPr>
          <w:sz w:val="24"/>
          <w:szCs w:val="24"/>
        </w:rPr>
      </w:pPr>
    </w:p>
    <w:p w14:paraId="3D673113" w14:textId="601AEAC8" w:rsidR="00B7344C"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198. </w:t>
      </w:r>
      <w:r xmlns:w="http://schemas.openxmlformats.org/wordprocessingml/2006/main" w:rsidRPr="00B40494">
        <w:rPr>
          <w:sz w:val="24"/>
          <w:szCs w:val="24"/>
        </w:rPr>
        <w:t xml:space="preserve">Еще один пример — программа EcoVoucher, предназначенная для замены старых бытовых приборов на новые энергоэффективные. К концу третьего квартала 2025 года около 35 000 семей в рамках этой программы получили ваучеры на крупную бытовую технику. Из них 7 223 ваучера были профинансированы из государственного бюджета. 7 246 семей воспользовались преимуществами пилотной программы, поддержанной ЕС и реализованной в партнерстве с ПРООН в Молдове, которая позволила приобрести бытовую технику, а еще 31 838 семей получили ваучеры на покупку светодиодных лампочек. Кроме того, в рамках программы, финансируемой Норвегией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в 2025 году, 20 520 ваучеров были использованы для покупки энергоэффективных холодильников и стиральных машин.</w:t>
      </w:r>
    </w:p>
    <w:p w14:paraId="3AD283F0" w14:textId="77777777" w:rsidR="0001492F" w:rsidRPr="00B40494" w:rsidRDefault="0001492F" w:rsidP="00B40494">
      <w:pPr>
        <w:spacing w:after="0" w:line="240" w:lineRule="auto"/>
        <w:ind w:firstLine="0"/>
        <w:rPr>
          <w:sz w:val="24"/>
          <w:szCs w:val="24"/>
        </w:rPr>
      </w:pPr>
    </w:p>
    <w:p w14:paraId="391C6674" w14:textId="404A8BF6" w:rsidR="00090C14" w:rsidRPr="00B40494" w:rsidRDefault="00535B8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199. </w:t>
      </w:r>
      <w:r xmlns:w="http://schemas.openxmlformats.org/wordprocessingml/2006/main" w:rsidRPr="00B40494">
        <w:rPr>
          <w:sz w:val="24"/>
          <w:szCs w:val="24"/>
        </w:rPr>
        <w:t xml:space="preserve">Республика Молдова также предприняла важные шаги по повышению уровня цифровизации для облегчения внедрения мер по повышению энергоэффективности. В этой связи было начато развитие информационной системы управления энергопотреблением в общественных зданиях и утверждена Концепция национальной информационной системы в области энергоэффективности.</w:t>
      </w:r>
    </w:p>
    <w:p w14:paraId="119348EF" w14:textId="77777777" w:rsidR="0001492F" w:rsidRPr="00B40494" w:rsidRDefault="0001492F" w:rsidP="00B40494">
      <w:pPr>
        <w:spacing w:after="0" w:line="240" w:lineRule="auto"/>
        <w:ind w:firstLine="0"/>
        <w:rPr>
          <w:sz w:val="24"/>
          <w:szCs w:val="24"/>
        </w:rPr>
      </w:pPr>
    </w:p>
    <w:p w14:paraId="5A61B5AA" w14:textId="06E83C81" w:rsidR="00090C14"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200. </w:t>
      </w:r>
      <w:r xmlns:w="http://schemas.openxmlformats.org/wordprocessingml/2006/main" w:rsidRPr="00B40494">
        <w:rPr>
          <w:sz w:val="24"/>
          <w:szCs w:val="24"/>
        </w:rPr>
        <w:t xml:space="preserve">Транспорт является вторым по величине потребителем энергии и источником загрязняющих выбросов. Электрификация транспорта и переход на альтернативные виды топлива связаны с повышением энергоэффективности транспорта, поэтому, с учетом цели климатической нейтральности, повышение энергоэффективности в транспортном секторе будет осуществляться параллельно с мерами по сокращению выбросов парниковых газов, связанных с транспортом.</w:t>
      </w:r>
    </w:p>
    <w:p w14:paraId="7183277A" w14:textId="77777777" w:rsidR="0001492F" w:rsidRPr="00B40494" w:rsidRDefault="0001492F" w:rsidP="00B40494">
      <w:pPr>
        <w:spacing w:after="0" w:line="240" w:lineRule="auto"/>
        <w:ind w:firstLine="0"/>
        <w:rPr>
          <w:sz w:val="24"/>
          <w:szCs w:val="24"/>
        </w:rPr>
      </w:pPr>
    </w:p>
    <w:p w14:paraId="4F8E62AA" w14:textId="1665D611" w:rsidR="00090C14"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201. </w:t>
      </w:r>
      <w:r xmlns:w="http://schemas.openxmlformats.org/wordprocessingml/2006/main" w:rsidRPr="00B40494">
        <w:rPr>
          <w:sz w:val="24"/>
          <w:szCs w:val="24"/>
        </w:rPr>
        <w:t xml:space="preserve">В целях повышения энергоэффективности общества и страны Республика Молдова продолжит предпринимать шаги по приоритетному финансированию мер по повышению энергоэффективности, множить примеры успешного внедрения и продвигать принцип «энергоэффективность прежде всего» по всей цепочке создания стоимости.</w:t>
      </w:r>
    </w:p>
    <w:p w14:paraId="246BEA9A" w14:textId="77777777" w:rsidR="0001492F" w:rsidRPr="00B40494" w:rsidRDefault="0001492F" w:rsidP="00B40494">
      <w:pPr>
        <w:spacing w:after="0" w:line="240" w:lineRule="auto"/>
        <w:ind w:firstLine="0"/>
        <w:rPr>
          <w:sz w:val="24"/>
          <w:szCs w:val="24"/>
        </w:rPr>
      </w:pPr>
    </w:p>
    <w:p w14:paraId="5B13DD6D" w14:textId="77777777" w:rsidR="00565570" w:rsidRPr="00B40494" w:rsidRDefault="00565570"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Раздел </w:t>
      </w:r>
      <w:r xmlns:w="http://schemas.openxmlformats.org/wordprocessingml/2006/main" w:rsidRPr="00B40494">
        <w:rPr>
          <w:b/>
          <w:bCs/>
          <w:sz w:val="24"/>
          <w:szCs w:val="24"/>
        </w:rPr>
        <w:t xml:space="preserve">11</w:t>
      </w:r>
    </w:p>
    <w:p w14:paraId="24228361" w14:textId="6ACEBF9B" w:rsidR="007748C1" w:rsidRPr="00B40494" w:rsidRDefault="00314B2A" w:rsidP="00B40494">
      <w:pPr xmlns:w="http://schemas.openxmlformats.org/wordprocessingml/2006/main">
        <w:pStyle w:val="Titlu3"/>
        <w:spacing w:before="0" w:after="0" w:line="240" w:lineRule="auto"/>
        <w:ind w:firstLine="0"/>
        <w:jc w:val="center"/>
        <w:rPr>
          <w:sz w:val="24"/>
          <w:szCs w:val="24"/>
        </w:rPr>
      </w:pPr>
      <w:bookmarkStart xmlns:w="http://schemas.openxmlformats.org/wordprocessingml/2006/main" w:id="18" w:name="_Toc202447468"/>
      <w:r xmlns:w="http://schemas.openxmlformats.org/wordprocessingml/2006/main" w:rsidRPr="00B40494">
        <w:rPr>
          <w:b/>
          <w:caps w:val="0"/>
          <w:sz w:val="24"/>
          <w:szCs w:val="24"/>
        </w:rPr>
        <w:t xml:space="preserve">Роль энергетического сектора в достижении целевых показателей по выбросам.</w:t>
      </w:r>
      <w:bookmarkEnd xmlns:w="http://schemas.openxmlformats.org/wordprocessingml/2006/main" w:id="18"/>
    </w:p>
    <w:p w14:paraId="5B16DF7A" w14:textId="77777777" w:rsidR="0001492F" w:rsidRPr="00B40494" w:rsidRDefault="0001492F" w:rsidP="00B40494">
      <w:pPr>
        <w:spacing w:after="0" w:line="240" w:lineRule="auto"/>
        <w:ind w:firstLine="0"/>
        <w:rPr>
          <w:sz w:val="24"/>
          <w:szCs w:val="24"/>
        </w:rPr>
      </w:pPr>
    </w:p>
    <w:p w14:paraId="178830DA" w14:textId="77777777" w:rsidR="00A711E2" w:rsidRPr="00B40494" w:rsidRDefault="00535B81" w:rsidP="00B40494">
      <w:pPr xmlns:w="http://schemas.openxmlformats.org/wordprocessingml/2006/main">
        <w:spacing w:after="0" w:line="240" w:lineRule="auto"/>
        <w:rPr>
          <w:sz w:val="24"/>
          <w:szCs w:val="24"/>
        </w:rPr>
      </w:pPr>
      <w:bookmarkStart xmlns:w="http://schemas.openxmlformats.org/wordprocessingml/2006/main" w:id="19" w:name="_Hlk520719890"/>
      <w:bookmarkStart xmlns:w="http://schemas.openxmlformats.org/wordprocessingml/2006/main" w:id="20" w:name="_Toc355364751"/>
      <w:bookmarkStart xmlns:w="http://schemas.openxmlformats.org/wordprocessingml/2006/main" w:id="21" w:name="_Toc356572906"/>
      <w:r xmlns:w="http://schemas.openxmlformats.org/wordprocessingml/2006/main" w:rsidRPr="00B40494">
        <w:rPr>
          <w:b/>
          <w:sz w:val="24"/>
          <w:szCs w:val="24"/>
        </w:rPr>
        <w:t xml:space="preserve">202. </w:t>
      </w:r>
      <w:r xmlns:w="http://schemas.openxmlformats.org/wordprocessingml/2006/main" w:rsidRPr="00B40494">
        <w:rPr>
          <w:sz w:val="24"/>
          <w:szCs w:val="24"/>
        </w:rPr>
        <w:t xml:space="preserve">Республика Молдова полностью привержена достижению целей Парижского соглашения. В соответствии с определяемым на национальном уровне вкладом, обновленным в марте 2025 года, среднесрочная и долгосрочная цель адаптации Республики Молдова заключается в достижении устойчивого социально-экономического развития, устойчивого к последствиям изменения климата, путем создания благоприятной среды для согласованных и эффективных мер адаптации с преимуществами в области смягчения последствий, путем интеграции климатических рисков в процесс принятия инвестиционных решений и бизнес-планирования, при сохранении социальной инклюзивности и учета гендерных последствий изменения климата.</w:t>
      </w:r>
    </w:p>
    <w:bookmarkEnd w:id="19"/>
    <w:p w14:paraId="5EC6D364" w14:textId="77777777" w:rsidR="0001492F" w:rsidRPr="00B40494" w:rsidRDefault="0001492F" w:rsidP="00B40494">
      <w:pPr>
        <w:spacing w:after="0" w:line="240" w:lineRule="auto"/>
        <w:ind w:firstLine="0"/>
        <w:rPr>
          <w:sz w:val="24"/>
          <w:szCs w:val="24"/>
        </w:rPr>
      </w:pPr>
    </w:p>
    <w:p w14:paraId="0CA88603" w14:textId="660623BF" w:rsidR="007D6DC8"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203. </w:t>
      </w:r>
      <w:r xmlns:w="http://schemas.openxmlformats.org/wordprocessingml/2006/main" w:rsidRPr="00B40494">
        <w:rPr>
          <w:sz w:val="24"/>
          <w:szCs w:val="24"/>
        </w:rPr>
        <w:t xml:space="preserve">Согласно Пятому национальному сообщению Республики Молдова Рамочной конвенции ООН об изменении климата, представленному 1 марта 2023 года, энергетический сектор является крупнейшим источником общих прямых выбросов парниковых газов в национальном масштабе, его доля варьировалась от 81,8% до 69,9% в период с 1990 по 2020 год. Энергетический сектор включает выбросы от сжигания стационарного и мобильного топлива в энергетических целях, а также неконтролируемые выбросы от производства, переработки, транспортировки, хранения, доставки и распределения нефтепродуктов и природного газа, согласно Руководству МГЭИК по национальным кадастрам парниковых газов, том 2, 2006 г. </w:t>
      </w:r>
      <w:bookmarkStart xmlns:w="http://schemas.openxmlformats.org/wordprocessingml/2006/main" w:id="22" w:name="_Hlk520720066"/>
      <w:r xmlns:w="http://schemas.openxmlformats.org/wordprocessingml/2006/main" w:rsidRPr="00B40494">
        <w:rPr>
          <w:sz w:val="24"/>
          <w:szCs w:val="24"/>
        </w:rPr>
        <w:t xml:space="preserve">Однако с 1990 по 2020 год общие прямые выбросы парниковых газов от энергетического сектора сократились примерно на 74,2%, с 36 993 мегатонн (Мт) CO₂ -эквивалента </w:t>
      </w:r>
      <w:r xmlns:w="http://schemas.openxmlformats.org/wordprocessingml/2006/main" w:rsidRPr="00B40494">
        <w:rPr>
          <w:sz w:val="24"/>
          <w:szCs w:val="24"/>
        </w:rPr>
        <w:t xml:space="preserve">до 9 550 Мт CO₂- </w:t>
      </w:r>
      <w:r xmlns:w="http://schemas.openxmlformats.org/wordprocessingml/2006/main" w:rsidRPr="00B40494">
        <w:rPr>
          <w:sz w:val="24"/>
          <w:szCs w:val="24"/>
          <w:vertAlign w:val="subscript"/>
        </w:rPr>
        <w:t xml:space="preserve">эквивалента </w:t>
      </w:r>
      <w:r xmlns:w="http://schemas.openxmlformats.org/wordprocessingml/2006/main" w:rsidRPr="00B40494">
        <w:rPr>
          <w:sz w:val="24"/>
          <w:szCs w:val="24"/>
        </w:rPr>
        <w:t xml:space="preserve">. </w:t>
      </w:r>
      <w:bookmarkEnd xmlns:w="http://schemas.openxmlformats.org/wordprocessingml/2006/main" w:id="22"/>
      <w:r xmlns:w="http://schemas.openxmlformats.org/wordprocessingml/2006/main" w:rsidRPr="00B40494">
        <w:rPr>
          <w:sz w:val="24"/>
          <w:szCs w:val="24"/>
        </w:rPr>
        <w:t xml:space="preserve">Однако для достижения цели климатической нейтральности к 2050 году необходимо активизировать усилия по декарбонизации энергетического сектора.</w:t>
      </w:r>
    </w:p>
    <w:bookmarkEnd w:id="20"/>
    <w:bookmarkEnd w:id="21"/>
    <w:p w14:paraId="3829DD09" w14:textId="77777777" w:rsidR="0001492F" w:rsidRPr="00B40494" w:rsidRDefault="0001492F" w:rsidP="00B40494">
      <w:pPr>
        <w:spacing w:after="0" w:line="240" w:lineRule="auto"/>
        <w:ind w:firstLine="0"/>
        <w:rPr>
          <w:sz w:val="24"/>
          <w:szCs w:val="24"/>
        </w:rPr>
      </w:pPr>
    </w:p>
    <w:p w14:paraId="391161BC" w14:textId="594835C8" w:rsidR="006468D6"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204. </w:t>
      </w:r>
      <w:r xmlns:w="http://schemas.openxmlformats.org/wordprocessingml/2006/main" w:rsidRPr="00B40494">
        <w:rPr>
          <w:sz w:val="24"/>
          <w:szCs w:val="24"/>
        </w:rPr>
        <w:t xml:space="preserve">В целях достижения ожидаемых целей НДЦ была разработана и утверждена Постановлением Правительства № 659/2023 Программа низкоэмиссионного развития Республики Молдова до 2030 года и План действий по ее реализации, устанавливающие промежуточные цели по сокращению выбросов парниковых газов к 2030 году.</w:t>
      </w:r>
    </w:p>
    <w:p w14:paraId="6ADF3D5D" w14:textId="77777777" w:rsidR="0001492F" w:rsidRPr="00B40494" w:rsidRDefault="0001492F" w:rsidP="00B40494">
      <w:pPr>
        <w:spacing w:after="0" w:line="240" w:lineRule="auto"/>
        <w:ind w:firstLine="0"/>
        <w:rPr>
          <w:sz w:val="24"/>
          <w:szCs w:val="24"/>
        </w:rPr>
      </w:pPr>
    </w:p>
    <w:p w14:paraId="11421159" w14:textId="77777777" w:rsidR="004F35C7"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205. </w:t>
      </w:r>
      <w:r xmlns:w="http://schemas.openxmlformats.org/wordprocessingml/2006/main" w:rsidRPr="00B40494">
        <w:rPr>
          <w:sz w:val="24"/>
          <w:szCs w:val="24"/>
        </w:rPr>
        <w:t xml:space="preserve">Интенсивность выбросов парниковых газов в Республике Молдова может быть значительно снижена за счет декарбонизации крупнейшего источника выбросов – энергетического сектора. Прогресс в декарбонизации энергетического сектора во многом определит, достигнет ли страна своих экологических целей. Учитывая, что в случае Республики Молдова энергетический переход неразрывно связан с повышением энергетической безопасности страны, декарбонизация энергетического сектора представляет собой не только обязательство в рамках международных соглашений, но, прежде всего, возможность для экономики страны, а именно: развитие новых технологий, создание новых рабочих мест в энергетическом секторе, улучшение состояния окружающей среды и модернизацию экономики.</w:t>
      </w:r>
    </w:p>
    <w:p w14:paraId="2EA040D9" w14:textId="77777777" w:rsidR="0001492F" w:rsidRPr="00B40494" w:rsidRDefault="0001492F" w:rsidP="00B40494">
      <w:pPr>
        <w:spacing w:after="0" w:line="240" w:lineRule="auto"/>
        <w:ind w:firstLine="0"/>
        <w:rPr>
          <w:sz w:val="24"/>
          <w:szCs w:val="24"/>
        </w:rPr>
      </w:pPr>
    </w:p>
    <w:p w14:paraId="54E4A38A" w14:textId="76F2431D" w:rsidR="004F35C7" w:rsidRPr="00B40494" w:rsidRDefault="00535B8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206. </w:t>
      </w:r>
      <w:r xmlns:w="http://schemas.openxmlformats.org/wordprocessingml/2006/main" w:rsidRPr="00B40494">
        <w:rPr>
          <w:sz w:val="24"/>
          <w:szCs w:val="24"/>
        </w:rPr>
        <w:t xml:space="preserve">Цель климатической нейтральности, предусмотренная положениями Закона № 74/2024 о борьбе с изменением климата, подразумевает не только сокращение выбросов до нуля, но и энергетическую систему, способную функционировать в новых климатических условиях. Республика Молдова уже сталкивается с участившимися засухами, которые влияют на гидроэнергетику и могут сказаться на системах охлаждения традиционных электростанций, а также с периодами сильной жары, которые увеличивают потребление энергии, необходимой для кондиционирования воздуха, и могут привести к перегрузке электросетей в условиях, близких к предельным. Поэтому при развитии энергетического сектора необходимо учитывать, как изменение климата может повлиять на функционирование энергетических объектов.</w:t>
      </w:r>
    </w:p>
    <w:p w14:paraId="6262D5C0" w14:textId="77777777" w:rsidR="0001492F" w:rsidRPr="00B40494" w:rsidRDefault="0001492F" w:rsidP="00B40494">
      <w:pPr>
        <w:spacing w:after="0" w:line="240" w:lineRule="auto"/>
        <w:ind w:firstLine="0"/>
        <w:rPr>
          <w:sz w:val="24"/>
          <w:szCs w:val="24"/>
        </w:rPr>
      </w:pPr>
    </w:p>
    <w:p w14:paraId="04AF00D1" w14:textId="34EA764D" w:rsidR="004F35C7"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207. </w:t>
      </w:r>
      <w:r xmlns:w="http://schemas.openxmlformats.org/wordprocessingml/2006/main" w:rsidRPr="00B40494">
        <w:rPr>
          <w:sz w:val="24"/>
          <w:szCs w:val="24"/>
        </w:rPr>
        <w:t xml:space="preserve">В качестве страны-кандидата на вступление в ЕС Республика Молдова в этом процессе должна будет привести свои цели в соответствие с целями Европейского зеленого курса. Это подразумевает участие в коллективных усилиях по сокращению выбросов на 55% к 2030 году (европейская программа «Готовность к 55») и достижению климатической нейтральности к 2050 году. На практике Республика Молдова, начиная с низкого уровня выбросов, тем не менее, могла бы достичь нулевых выбросов еще раньше, если бы получила достаточное финансирование и доступ к новым технологиям.</w:t>
      </w:r>
    </w:p>
    <w:p w14:paraId="48BF1224" w14:textId="77777777" w:rsidR="0001492F" w:rsidRPr="00B40494" w:rsidRDefault="0001492F" w:rsidP="00B40494">
      <w:pPr>
        <w:spacing w:after="0" w:line="240" w:lineRule="auto"/>
        <w:ind w:firstLine="0"/>
        <w:rPr>
          <w:sz w:val="24"/>
          <w:szCs w:val="24"/>
        </w:rPr>
      </w:pPr>
    </w:p>
    <w:p w14:paraId="6527BC1A" w14:textId="77777777" w:rsidR="000F6E30"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208. </w:t>
      </w:r>
      <w:r xmlns:w="http://schemas.openxmlformats.org/wordprocessingml/2006/main" w:rsidRPr="00B40494">
        <w:rPr>
          <w:sz w:val="24"/>
          <w:szCs w:val="24"/>
        </w:rPr>
        <w:t xml:space="preserve">В случае энергетического сектора энергетический переход характеризуется следующими элементами:</w:t>
      </w:r>
    </w:p>
    <w:p w14:paraId="40682728" w14:textId="77777777" w:rsidR="0001492F" w:rsidRPr="00B40494" w:rsidRDefault="0001492F" w:rsidP="00B40494">
      <w:pPr>
        <w:spacing w:after="0" w:line="240" w:lineRule="auto"/>
        <w:ind w:firstLine="0"/>
        <w:rPr>
          <w:sz w:val="24"/>
          <w:szCs w:val="24"/>
        </w:rPr>
      </w:pPr>
    </w:p>
    <w:p w14:paraId="76B31114" w14:textId="77777777" w:rsidR="000F6E30"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208.1. содействие электрификации с одновременным увеличением доли энергии из возобновляемых источников в потреблении электроэнергии;</w:t>
      </w:r>
    </w:p>
    <w:p w14:paraId="4EA32D84" w14:textId="77777777" w:rsidR="0001492F" w:rsidRPr="00B40494" w:rsidRDefault="0001492F" w:rsidP="00B40494">
      <w:pPr>
        <w:spacing w:after="0" w:line="240" w:lineRule="auto"/>
        <w:ind w:firstLine="0"/>
        <w:rPr>
          <w:sz w:val="24"/>
          <w:szCs w:val="24"/>
        </w:rPr>
      </w:pPr>
    </w:p>
    <w:p w14:paraId="65160787" w14:textId="0737880F" w:rsidR="00D026FD"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208.2. Применение принципа </w:t>
      </w:r>
      <w:r xmlns:w="http://schemas.openxmlformats.org/wordprocessingml/2006/main" w:rsidRPr="00B40494">
        <w:rPr>
          <w:i/>
          <w:sz w:val="24"/>
          <w:szCs w:val="24"/>
        </w:rPr>
        <w:t xml:space="preserve">энергоэффективности превыше всего </w:t>
      </w:r>
      <w:r xmlns:w="http://schemas.openxmlformats.org/wordprocessingml/2006/main" w:rsidRPr="00B40494">
        <w:rPr>
          <w:sz w:val="24"/>
          <w:szCs w:val="24"/>
        </w:rPr>
        <w:t xml:space="preserve">;</w:t>
      </w:r>
    </w:p>
    <w:p w14:paraId="192BB96F" w14:textId="77777777" w:rsidR="0001492F" w:rsidRPr="00B40494" w:rsidRDefault="0001492F" w:rsidP="00B40494">
      <w:pPr>
        <w:spacing w:after="0" w:line="240" w:lineRule="auto"/>
        <w:ind w:firstLine="0"/>
        <w:rPr>
          <w:sz w:val="24"/>
          <w:szCs w:val="24"/>
        </w:rPr>
      </w:pPr>
    </w:p>
    <w:p w14:paraId="3D75A6AC" w14:textId="77777777" w:rsidR="000F6E30"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208.3. содействие использованию энергии из возобновляемых источников для отопления и охлаждения;</w:t>
      </w:r>
    </w:p>
    <w:p w14:paraId="6587FC09" w14:textId="77777777" w:rsidR="0001492F" w:rsidRPr="00B40494" w:rsidRDefault="0001492F" w:rsidP="00B40494">
      <w:pPr>
        <w:spacing w:after="0" w:line="240" w:lineRule="auto"/>
        <w:ind w:firstLine="0"/>
        <w:rPr>
          <w:sz w:val="24"/>
          <w:szCs w:val="24"/>
        </w:rPr>
      </w:pPr>
    </w:p>
    <w:p w14:paraId="2CDCC029" w14:textId="77777777" w:rsidR="000F6E30"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208.4. содействие использованию энергии из возобновляемых источников для транспорта;</w:t>
      </w:r>
    </w:p>
    <w:p w14:paraId="2BC4A509" w14:textId="77777777" w:rsidR="0001492F" w:rsidRPr="00B40494" w:rsidRDefault="0001492F" w:rsidP="00B40494">
      <w:pPr>
        <w:spacing w:after="0" w:line="240" w:lineRule="auto"/>
        <w:ind w:firstLine="0"/>
        <w:rPr>
          <w:sz w:val="24"/>
          <w:szCs w:val="24"/>
        </w:rPr>
      </w:pPr>
    </w:p>
    <w:p w14:paraId="31FC1054" w14:textId="77777777" w:rsidR="000F6E30"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208.5. Внедрение механизмов ценообразования на углеродные выбросы.</w:t>
      </w:r>
    </w:p>
    <w:p w14:paraId="2E0B39FD" w14:textId="77777777" w:rsidR="0001492F" w:rsidRPr="00B40494" w:rsidRDefault="0001492F" w:rsidP="00B40494">
      <w:pPr>
        <w:spacing w:after="0" w:line="240" w:lineRule="auto"/>
        <w:ind w:firstLine="0"/>
        <w:rPr>
          <w:sz w:val="24"/>
          <w:szCs w:val="24"/>
        </w:rPr>
      </w:pPr>
    </w:p>
    <w:p w14:paraId="7FBC5FB8" w14:textId="020FB9AA" w:rsidR="00831F71"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209. </w:t>
      </w:r>
      <w:r xmlns:w="http://schemas.openxmlformats.org/wordprocessingml/2006/main" w:rsidRPr="00B40494">
        <w:rPr>
          <w:sz w:val="24"/>
          <w:szCs w:val="24"/>
        </w:rPr>
        <w:t xml:space="preserve">Содействие развитию возобновляемой энергетики в энергетическом секторе и во всех других секторах (отопление, охлаждение и транспорт) также может способствовать экономическому развитию, доступным ценам на электроэнергию, безопасности поставок и охране окружающей среды. Национальная стратегия развития «Европейская Молдова 2030» предусматривает ввод в эксплуатацию около 410 МВт новых мощностей по производству электроэнергии из возобновляемых источников и ускорение темпов их ввода в эксплуатацию, а также создание необходимых условий для инвестиций в системы хранения энергии для возобновляемых источников. Указанная стратегия также предусматривает разработку и реализацию национальной программы по обеспечению всеобщего уличного освещения с приоритетом на поставки из возобновляемых источников.</w:t>
      </w:r>
    </w:p>
    <w:p w14:paraId="78B11A9D" w14:textId="77777777" w:rsidR="0001492F" w:rsidRPr="00B40494" w:rsidRDefault="0001492F" w:rsidP="00B40494">
      <w:pPr>
        <w:spacing w:after="0" w:line="240" w:lineRule="auto"/>
        <w:ind w:firstLine="0"/>
        <w:rPr>
          <w:sz w:val="24"/>
          <w:szCs w:val="24"/>
        </w:rPr>
      </w:pPr>
    </w:p>
    <w:p w14:paraId="3D56F425" w14:textId="77777777" w:rsidR="00565570" w:rsidRPr="00B40494" w:rsidRDefault="00565570"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Раздел </w:t>
      </w:r>
      <w:r xmlns:w="http://schemas.openxmlformats.org/wordprocessingml/2006/main" w:rsidRPr="00B40494">
        <w:rPr>
          <w:b/>
          <w:bCs/>
          <w:sz w:val="24"/>
          <w:szCs w:val="24"/>
        </w:rPr>
        <w:t xml:space="preserve">12</w:t>
      </w:r>
    </w:p>
    <w:p w14:paraId="4BE0F3B3" w14:textId="19098E94" w:rsidR="007C2268" w:rsidRPr="00B40494" w:rsidRDefault="00314B2A" w:rsidP="00B40494">
      <w:pPr xmlns:w="http://schemas.openxmlformats.org/wordprocessingml/2006/main">
        <w:pStyle w:val="Titlu3"/>
        <w:spacing w:before="0" w:after="0" w:line="240" w:lineRule="auto"/>
        <w:ind w:firstLine="0"/>
        <w:jc w:val="center"/>
        <w:rPr>
          <w:sz w:val="24"/>
          <w:szCs w:val="24"/>
        </w:rPr>
      </w:pPr>
      <w:bookmarkStart xmlns:w="http://schemas.openxmlformats.org/wordprocessingml/2006/main" w:id="23" w:name="_Toc202447469"/>
      <w:r xmlns:w="http://schemas.openxmlformats.org/wordprocessingml/2006/main" w:rsidRPr="00B40494">
        <w:rPr>
          <w:b/>
          <w:caps w:val="0"/>
          <w:sz w:val="24"/>
          <w:szCs w:val="24"/>
        </w:rPr>
        <w:t xml:space="preserve">Текущее состояние цифровизации энергетического сектора</w:t>
      </w:r>
      <w:bookmarkEnd xmlns:w="http://schemas.openxmlformats.org/wordprocessingml/2006/main" w:id="23"/>
    </w:p>
    <w:p w14:paraId="0FF20614" w14:textId="77777777" w:rsidR="0001492F" w:rsidRPr="00B40494" w:rsidRDefault="0001492F" w:rsidP="00B40494">
      <w:pPr>
        <w:spacing w:after="0" w:line="240" w:lineRule="auto"/>
        <w:ind w:firstLine="0"/>
        <w:rPr>
          <w:sz w:val="24"/>
          <w:szCs w:val="24"/>
        </w:rPr>
      </w:pPr>
    </w:p>
    <w:p w14:paraId="52DFDDE5" w14:textId="77777777" w:rsidR="00086318"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210. </w:t>
      </w:r>
      <w:r xmlns:w="http://schemas.openxmlformats.org/wordprocessingml/2006/main" w:rsidRPr="00B40494">
        <w:rPr>
          <w:sz w:val="24"/>
          <w:szCs w:val="24"/>
        </w:rPr>
        <w:t xml:space="preserve">Цифровизация энергетического сектора в Республике Молдова находится на ранней стадии с точки зрения совместимости ИТ/ОТ-систем и киберзащиты критической инфраструктуры. По сравнению с действующими европейскими стандартами и практиками, текущий уровень цифровой зрелости ограничен, и многочисленные технические, институциональные и кадровые барьеры препятствуют переходу к интеллектуальной, безопасной и гибкой энергетической системе.</w:t>
      </w:r>
    </w:p>
    <w:p w14:paraId="71506F9B" w14:textId="77777777" w:rsidR="0001492F" w:rsidRPr="00B40494" w:rsidRDefault="0001492F" w:rsidP="00B40494">
      <w:pPr>
        <w:spacing w:after="0" w:line="240" w:lineRule="auto"/>
        <w:ind w:firstLine="0"/>
        <w:rPr>
          <w:sz w:val="24"/>
          <w:szCs w:val="24"/>
        </w:rPr>
      </w:pPr>
    </w:p>
    <w:p w14:paraId="35D69036" w14:textId="48389061" w:rsidR="00086318"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211. </w:t>
      </w:r>
      <w:r xmlns:w="http://schemas.openxmlformats.org/wordprocessingml/2006/main" w:rsidRPr="00B40494">
        <w:rPr>
          <w:sz w:val="24"/>
          <w:szCs w:val="24"/>
        </w:rPr>
        <w:t xml:space="preserve">Большинство энергетических компаний используют оборудование, системы промышленного управления и ИТ-приложения, не соответствующие современным функциональным стандартам и стандартам безопасности (SM EN ISO/IEC 27001, SM EN IEC 62351). Отсутствие интеграции между ИТ (информационными) и ОТ (операционными) системами снижает возможности эффективного сбора, анализа и использования данных, что приводит к принятию неоптимальных решений и уязвимости в операционной деятельности.</w:t>
      </w:r>
    </w:p>
    <w:p w14:paraId="036727AF" w14:textId="77777777" w:rsidR="0001492F" w:rsidRPr="00B40494" w:rsidRDefault="0001492F" w:rsidP="00B40494">
      <w:pPr>
        <w:spacing w:after="0" w:line="240" w:lineRule="auto"/>
        <w:ind w:firstLine="0"/>
        <w:rPr>
          <w:sz w:val="24"/>
          <w:szCs w:val="24"/>
        </w:rPr>
      </w:pPr>
    </w:p>
    <w:p w14:paraId="276A23AA" w14:textId="3D07C07D" w:rsidR="00086318" w:rsidRPr="00B40494" w:rsidRDefault="00535B8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212. </w:t>
      </w:r>
      <w:r xmlns:w="http://schemas.openxmlformats.org/wordprocessingml/2006/main" w:rsidRPr="00B40494">
        <w:rPr>
          <w:sz w:val="24"/>
          <w:szCs w:val="24"/>
        </w:rPr>
        <w:t xml:space="preserve">Отсутствие цифровой сетевой инфраструктуры (умных сетей) ограничивает возможности управления потоками энергии в режиме реального времени, интеграции возобновляемых источников энергии с переменной мощностью и обеспечения гибкости спроса. Процессы в основном выполняются вручную или в полуавтоматическом режиме, что приводит к высоким затратам, задержкам в реагировании и значительным потерям.</w:t>
      </w:r>
    </w:p>
    <w:p w14:paraId="2DE7085A" w14:textId="77777777" w:rsidR="0001492F" w:rsidRPr="00B40494" w:rsidRDefault="0001492F" w:rsidP="00B40494">
      <w:pPr>
        <w:spacing w:after="0" w:line="240" w:lineRule="auto"/>
        <w:ind w:firstLine="0"/>
        <w:rPr>
          <w:sz w:val="24"/>
          <w:szCs w:val="24"/>
        </w:rPr>
      </w:pPr>
    </w:p>
    <w:p w14:paraId="13382523" w14:textId="77777777" w:rsidR="00086318"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213. </w:t>
      </w:r>
      <w:r xmlns:w="http://schemas.openxmlformats.org/wordprocessingml/2006/main" w:rsidRPr="00B40494">
        <w:rPr>
          <w:sz w:val="24"/>
          <w:szCs w:val="24"/>
        </w:rPr>
        <w:t xml:space="preserve">Энергетическая инфраструктура подвержена киберрискам в отсутствие обязательных требований по защите, конкретной нормативно-правовой базы и отраслевого органа для координации ответных мер. Системы управления и связи устарели, а отсутствие резервирования и превентивных мер повышает риск системных инцидентов.</w:t>
      </w:r>
    </w:p>
    <w:p w14:paraId="6BF56B48" w14:textId="77777777" w:rsidR="0001492F" w:rsidRPr="00B40494" w:rsidRDefault="0001492F" w:rsidP="00B40494">
      <w:pPr>
        <w:spacing w:after="0" w:line="240" w:lineRule="auto"/>
        <w:ind w:firstLine="0"/>
        <w:rPr>
          <w:sz w:val="24"/>
          <w:szCs w:val="24"/>
        </w:rPr>
      </w:pPr>
    </w:p>
    <w:p w14:paraId="41219281" w14:textId="6D7060C9" w:rsidR="00086318"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214. </w:t>
      </w:r>
      <w:r xmlns:w="http://schemas.openxmlformats.org/wordprocessingml/2006/main" w:rsidRPr="00B40494">
        <w:rPr>
          <w:sz w:val="24"/>
          <w:szCs w:val="24"/>
        </w:rPr>
        <w:t xml:space="preserve">Распределительные и передающие сети управляются различными организациями, без единой цифровой платформы для мониторинга, обмена данными и скоординированного реагирования. Отсутствие централизованной цифровой архитектуры (например, совместимых систем ADMS, HES, GIS) снижает способность государства управлять энергетическими кризисами или дисбалансами в режиме реального времени.</w:t>
      </w:r>
    </w:p>
    <w:p w14:paraId="3FFE47B0" w14:textId="77777777" w:rsidR="0001492F" w:rsidRPr="00B40494" w:rsidRDefault="0001492F" w:rsidP="00B40494">
      <w:pPr>
        <w:spacing w:after="0" w:line="240" w:lineRule="auto"/>
        <w:ind w:firstLine="0"/>
        <w:rPr>
          <w:sz w:val="24"/>
          <w:szCs w:val="24"/>
        </w:rPr>
      </w:pPr>
    </w:p>
    <w:p w14:paraId="19110933" w14:textId="77777777" w:rsidR="00C23AE5"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215. </w:t>
      </w:r>
      <w:r xmlns:w="http://schemas.openxmlformats.org/wordprocessingml/2006/main" w:rsidRPr="00B40494">
        <w:rPr>
          <w:sz w:val="24"/>
          <w:szCs w:val="24"/>
        </w:rPr>
        <w:t xml:space="preserve">Техническому персоналу не хватает достаточных навыков в ключевых областях, таких как кибербезопасность, промышленная автоматизация, анализ данных или цифровое управление. Программы обучения редко соответствуют потребностям энергетического сектора, а сотрудничество с образовательными учреждениями остается ограниченным. Без срочной модернизации инфраструктуры и функционирующей цифровой инфраструктуры энергетический сектор останется уязвимым для атак, понесет значительные потери, а национальная экономика пострадает от высоких тарифов, рисков сбоев и снижения инвестиционной привлекательности.</w:t>
      </w:r>
    </w:p>
    <w:p w14:paraId="3D9AB056" w14:textId="77777777" w:rsidR="0001492F" w:rsidRPr="00B40494" w:rsidRDefault="0001492F" w:rsidP="00B40494">
      <w:pPr>
        <w:spacing w:after="0" w:line="240" w:lineRule="auto"/>
        <w:ind w:firstLine="0"/>
        <w:rPr>
          <w:sz w:val="24"/>
          <w:szCs w:val="24"/>
        </w:rPr>
      </w:pPr>
    </w:p>
    <w:p w14:paraId="726B9FAB" w14:textId="7BA12513" w:rsidR="003F0980"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216. </w:t>
      </w:r>
      <w:r xmlns:w="http://schemas.openxmlformats.org/wordprocessingml/2006/main" w:rsidRPr="00B40494">
        <w:rPr>
          <w:sz w:val="24"/>
          <w:szCs w:val="24"/>
        </w:rPr>
        <w:t xml:space="preserve">В области энергоэффективности Национальная информационная система в области энергоэффективности (НИЭ), предусмотренная Законом № 139/2018 об энергоэффективности, является важнейшим инструментом для реализации и мониторинга политики энергоэффективности на национальном уровне. Интегрируя специализированные подсистемы – от энергоэффективности зданий, энергетического аудита и управления энергопотреблением в зданиях до платформ анализа данных, реестра специалистов и публичного портала CNED – НИЭ обеспечивает сбор, централизацию и анализ соответствующей информации об энергопотреблении и экономии энергии, становясь таким образом механизмом прозрачности, подотчетности и обоснованности решений в области энергетической политики, непосредственно способствующим повышению энергоэффективности и укреплению энергетической безопасности страны.</w:t>
      </w:r>
    </w:p>
    <w:p w14:paraId="25D94774" w14:textId="77777777" w:rsidR="0001492F" w:rsidRPr="00B40494" w:rsidRDefault="0001492F" w:rsidP="00B40494">
      <w:pPr>
        <w:spacing w:after="0" w:line="240" w:lineRule="auto"/>
        <w:ind w:firstLine="0"/>
        <w:rPr>
          <w:sz w:val="24"/>
          <w:szCs w:val="24"/>
        </w:rPr>
      </w:pPr>
    </w:p>
    <w:p w14:paraId="1B96E903" w14:textId="701836C5" w:rsidR="003F0980"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217. </w:t>
      </w:r>
      <w:r xmlns:w="http://schemas.openxmlformats.org/wordprocessingml/2006/main" w:rsidRPr="00B40494">
        <w:rPr>
          <w:sz w:val="24"/>
          <w:szCs w:val="24"/>
        </w:rPr>
        <w:t xml:space="preserve">В настоящее время при поддержке партнеров по развитию реализуются пилотные проекты по установке интеллектуальных счетчиков для бытовых потребителей электроэнергии с планом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установки 100 </w:t>
      </w:r>
      <w:r xmlns:w="http://schemas.openxmlformats.org/wordprocessingml/2006/main" w:rsidR="009A5C77" w:rsidRPr="00B40494">
        <w:rPr>
          <w:sz w:val="24"/>
          <w:szCs w:val="24"/>
        </w:rPr>
        <w:t xml:space="preserve">тысяч интеллектуальных счетчиков к 2027 году. Результаты их эксплуатации могут быть использованы в качестве аргумента в пользу установки интеллектуальных счетчиков для всех потребителей.</w:t>
      </w:r>
    </w:p>
    <w:p w14:paraId="0775D097" w14:textId="77777777" w:rsidR="0001492F" w:rsidRPr="00B40494" w:rsidRDefault="0001492F" w:rsidP="00B40494">
      <w:pPr>
        <w:spacing w:after="0" w:line="240" w:lineRule="auto"/>
        <w:ind w:firstLine="0"/>
        <w:rPr>
          <w:sz w:val="24"/>
          <w:szCs w:val="24"/>
        </w:rPr>
      </w:pPr>
    </w:p>
    <w:p w14:paraId="4DCFE2AF" w14:textId="77777777" w:rsidR="00CE371A" w:rsidRPr="00B40494" w:rsidRDefault="00CE371A"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Раздел </w:t>
      </w:r>
      <w:r xmlns:w="http://schemas.openxmlformats.org/wordprocessingml/2006/main" w:rsidRPr="00B40494">
        <w:rPr>
          <w:b/>
          <w:bCs/>
          <w:sz w:val="24"/>
          <w:szCs w:val="24"/>
        </w:rPr>
        <w:t xml:space="preserve">13</w:t>
      </w:r>
    </w:p>
    <w:p w14:paraId="3B382566" w14:textId="5229086E" w:rsidR="00BC4902" w:rsidRPr="00B40494" w:rsidRDefault="00314B2A" w:rsidP="00B40494">
      <w:pPr xmlns:w="http://schemas.openxmlformats.org/wordprocessingml/2006/main">
        <w:pStyle w:val="Titlu3"/>
        <w:spacing w:before="0" w:after="0" w:line="240" w:lineRule="auto"/>
        <w:ind w:firstLine="0"/>
        <w:jc w:val="center"/>
        <w:rPr>
          <w:sz w:val="24"/>
          <w:szCs w:val="24"/>
        </w:rPr>
      </w:pPr>
      <w:bookmarkStart xmlns:w="http://schemas.openxmlformats.org/wordprocessingml/2006/main" w:id="24" w:name="_Toc202447470"/>
      <w:r xmlns:w="http://schemas.openxmlformats.org/wordprocessingml/2006/main" w:rsidRPr="00B40494">
        <w:rPr>
          <w:b/>
          <w:caps w:val="0"/>
          <w:sz w:val="24"/>
          <w:szCs w:val="24"/>
        </w:rPr>
        <w:t xml:space="preserve">Исследования и разработки</w:t>
      </w:r>
      <w:bookmarkEnd xmlns:w="http://schemas.openxmlformats.org/wordprocessingml/2006/main" w:id="24"/>
    </w:p>
    <w:p w14:paraId="73FF7B04" w14:textId="77777777" w:rsidR="0001492F" w:rsidRPr="00B40494" w:rsidRDefault="0001492F" w:rsidP="00B40494">
      <w:pPr>
        <w:spacing w:after="0" w:line="240" w:lineRule="auto"/>
        <w:ind w:firstLine="0"/>
        <w:rPr>
          <w:sz w:val="24"/>
          <w:szCs w:val="24"/>
        </w:rPr>
      </w:pPr>
    </w:p>
    <w:p w14:paraId="2B1F34CD" w14:textId="6BFA20EB" w:rsidR="000E7AC7" w:rsidRPr="00B40494" w:rsidRDefault="00535B8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218. </w:t>
      </w:r>
      <w:r xmlns:w="http://schemas.openxmlformats.org/wordprocessingml/2006/main" w:rsidRPr="00B40494">
        <w:rPr>
          <w:sz w:val="24"/>
          <w:szCs w:val="24"/>
        </w:rPr>
        <w:t xml:space="preserve">В Республике Молдова научно-исследовательская и опытно-конструкторская работа в энергетическом секторе развита и финансируется недостаточно по сравнению с государствами-членами ЕС, что приводит к нехватке специалистов для реализации возросшего объема инфраструктурных и реабилитационных проектов, необходимых для ускоренного развития энергетического сектора. Это также негативно сказывается на развитии местного производства и промышленности. По данным НБС за 2024 год, в области инженерно-технических наук работало всего 351 исследователь, или 14,2% от общего числа 2478 исследователей.</w:t>
      </w:r>
    </w:p>
    <w:p w14:paraId="6739691F" w14:textId="77777777" w:rsidR="0001492F" w:rsidRPr="00B40494" w:rsidRDefault="0001492F" w:rsidP="00B40494">
      <w:pPr>
        <w:spacing w:after="0" w:line="240" w:lineRule="auto"/>
        <w:ind w:firstLine="0"/>
        <w:rPr>
          <w:sz w:val="24"/>
          <w:szCs w:val="24"/>
        </w:rPr>
      </w:pPr>
    </w:p>
    <w:p w14:paraId="2082C37F" w14:textId="173F7F0A" w:rsidR="00E674AA"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219. </w:t>
      </w:r>
      <w:r xmlns:w="http://schemas.openxmlformats.org/wordprocessingml/2006/main" w:rsidRPr="00B40494">
        <w:rPr>
          <w:sz w:val="24"/>
          <w:szCs w:val="24"/>
        </w:rPr>
        <w:t xml:space="preserve">Ситуация не лучше и в плане выделенных средств. В 2024 году расходы на научно-исследовательскую и опытно-конструкторскую деятельность составили 699,1 млн леев. На область инженерных наук выделенный бюджет составил 87,4 млн леев. Учитывая, что энергетический сектор представляет собой лишь часть инженерных наук, сумма для энергетического сектора еще меньше.</w:t>
      </w:r>
    </w:p>
    <w:p w14:paraId="5392B4EE" w14:textId="77777777" w:rsidR="0001492F" w:rsidRPr="00B40494" w:rsidRDefault="0001492F" w:rsidP="00B40494">
      <w:pPr>
        <w:spacing w:after="0" w:line="240" w:lineRule="auto"/>
        <w:ind w:firstLine="0"/>
        <w:rPr>
          <w:sz w:val="24"/>
          <w:szCs w:val="24"/>
        </w:rPr>
      </w:pPr>
    </w:p>
    <w:p w14:paraId="3E33E77A" w14:textId="77777777" w:rsidR="009178DE"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220. </w:t>
      </w:r>
      <w:r xmlns:w="http://schemas.openxmlformats.org/wordprocessingml/2006/main" w:rsidRPr="00B40494">
        <w:rPr>
          <w:sz w:val="24"/>
          <w:szCs w:val="24"/>
        </w:rPr>
        <w:t xml:space="preserve">Энергетический переход и модернизация сектора требуют не только инфраструктуры и финансирования, но и квалифицированного человеческого капитала и потенциала технологических инноваций, адаптированного к местным условиям. В Республике Молдова ресурсы, выделяемые на исследования и разработки в энергетическом секторе, относительно ограничены, но существуют институты и инициативы, которые могут сыграть каталитическую роль. В то же время, подготовка и удержание специалистов в этом секторе представляют собой серьезную проблему, учитывая миграцию рабочей силы и старение технического персонала.</w:t>
      </w:r>
    </w:p>
    <w:p w14:paraId="68440511" w14:textId="77777777" w:rsidR="0001492F" w:rsidRPr="00B40494" w:rsidRDefault="0001492F" w:rsidP="00B40494">
      <w:pPr>
        <w:spacing w:after="0" w:line="240" w:lineRule="auto"/>
        <w:ind w:firstLine="0"/>
        <w:rPr>
          <w:sz w:val="24"/>
          <w:szCs w:val="24"/>
        </w:rPr>
      </w:pPr>
    </w:p>
    <w:p w14:paraId="14833D89" w14:textId="06563895" w:rsidR="009178DE"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221. </w:t>
      </w:r>
      <w:r xmlns:w="http://schemas.openxmlformats.org/wordprocessingml/2006/main" w:rsidRPr="00B40494">
        <w:rPr>
          <w:sz w:val="24"/>
          <w:szCs w:val="24"/>
        </w:rPr>
        <w:t xml:space="preserve">Исследования в энергетическом секторе в основном сосредоточены в Институте энергетики Технического университета Молдовы (далее – </w:t>
      </w:r>
      <w:r xmlns:w="http://schemas.openxmlformats.org/wordprocessingml/2006/main" w:rsidRPr="00B40494">
        <w:rPr>
          <w:i/>
          <w:sz w:val="24"/>
          <w:szCs w:val="24"/>
        </w:rPr>
        <w:t xml:space="preserve">ТУМ </w:t>
      </w:r>
      <w:r xmlns:w="http://schemas.openxmlformats.org/wordprocessingml/2006/main" w:rsidRPr="00B40494">
        <w:rPr>
          <w:sz w:val="24"/>
          <w:szCs w:val="24"/>
        </w:rPr>
        <w:t xml:space="preserve">) и ряде частных организаций в областях исследований и инноваций, в рамках которых осуществляется эта деятельность. Параллельно университеты играют главную роль в подготовке специалистов в энергетическом секторе. ТУМ ежегодно выпускает десятки инженеров по таким специальностям, как электроэнергетика, теплоэнергетика, электротехника, энергоэффективность, возобновляемые источники энергии. Кроме того, в стране действуют профессионально-технические учебные заведения, готовящие инженерных специалистов для энергетического сектора, имеющие косвенные связи с другими смежными областями, такими как охрана окружающей среды, строительство и транспорт.</w:t>
      </w:r>
    </w:p>
    <w:p w14:paraId="09DC7AE1" w14:textId="77777777" w:rsidR="0001492F" w:rsidRPr="00B40494" w:rsidRDefault="0001492F" w:rsidP="00B40494">
      <w:pPr>
        <w:spacing w:after="0" w:line="240" w:lineRule="auto"/>
        <w:ind w:firstLine="0"/>
        <w:rPr>
          <w:sz w:val="24"/>
          <w:szCs w:val="24"/>
        </w:rPr>
      </w:pPr>
    </w:p>
    <w:p w14:paraId="6A62AF80" w14:textId="34C5678C" w:rsidR="009178DE"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222. </w:t>
      </w:r>
      <w:r xmlns:w="http://schemas.openxmlformats.org/wordprocessingml/2006/main" w:rsidRPr="00B40494">
        <w:rPr>
          <w:sz w:val="24"/>
          <w:szCs w:val="24"/>
        </w:rPr>
        <w:t xml:space="preserve">Качество обучения высоко ценится, выпускники вносят вклад в развитие энергетического сектора. Однако проблема заключается в том, что многие эмигрируют или предпочитают работать за границей за сравнительно более высокую зарплату. Это явление приводит к нехватке квалифицированных кадров в местных энергетических компаниях. В государственном предприятии «Молдэлектрика» более 46% сотрудников на конец 2023 года были старше 50 лет, аналогичная ситуация наблюдается и в других энергетических компаниях, а набор молодых инженеров затруднен. Без плана преемственности существует риск кризиса квалифицированных кадров по мере выхода на пенсию нынешнего поколения специалистов.</w:t>
      </w:r>
    </w:p>
    <w:p w14:paraId="66F3B051" w14:textId="77777777" w:rsidR="0001492F" w:rsidRPr="00B40494" w:rsidRDefault="0001492F" w:rsidP="00B40494">
      <w:pPr>
        <w:spacing w:after="0" w:line="240" w:lineRule="auto"/>
        <w:ind w:firstLine="0"/>
        <w:rPr>
          <w:sz w:val="24"/>
          <w:szCs w:val="24"/>
        </w:rPr>
      </w:pPr>
    </w:p>
    <w:p w14:paraId="2DC00611" w14:textId="7F13671E" w:rsidR="009178DE"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223. </w:t>
      </w:r>
      <w:r xmlns:w="http://schemas.openxmlformats.org/wordprocessingml/2006/main" w:rsidRPr="00B40494">
        <w:rPr>
          <w:sz w:val="24"/>
          <w:szCs w:val="24"/>
        </w:rPr>
        <w:t xml:space="preserve">Для решения сложившейся ситуации Министерство энергетики, признавая важность человеческого капитала, в 2023 году инициировало программу «Энергетические специалисты будущего», в рамках которой 20 молодых специалистов (инженеров, экономистов) проходят стажировку в различных департаментах (энергоэффективность, возобновляемые источники энергии, безопасность) Министерства энергетики и подведомственных учреждений с перспективой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дальнейшего трудоустройства. Цель – создание корпуса молодых государственных служащих-экспертов для продолжения реформ.</w:t>
      </w:r>
    </w:p>
    <w:p w14:paraId="3AB59092" w14:textId="77777777" w:rsidR="0001492F" w:rsidRPr="00B40494" w:rsidRDefault="0001492F" w:rsidP="00B40494">
      <w:pPr>
        <w:spacing w:after="0" w:line="240" w:lineRule="auto"/>
        <w:ind w:firstLine="0"/>
        <w:rPr>
          <w:sz w:val="24"/>
          <w:szCs w:val="24"/>
        </w:rPr>
      </w:pPr>
    </w:p>
    <w:p w14:paraId="6277F512" w14:textId="77777777" w:rsidR="009178DE"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224. </w:t>
      </w:r>
      <w:r xmlns:w="http://schemas.openxmlformats.org/wordprocessingml/2006/main" w:rsidRPr="00B40494">
        <w:rPr>
          <w:sz w:val="24"/>
          <w:szCs w:val="24"/>
        </w:rPr>
        <w:t xml:space="preserve">Недостаточное финансирование отечественных исследований и низкие зарплаты в государственном секторе затрудняют привлечение и удержание талантливых специалистов. Хотя ресурсы для исследований и разработок в области энергетики в Республике Молдова невелики, существует ценный человеческий потенциал, который можно мобилизовать для энергетического перехода. Молодые специалисты и исследователи проявляют энтузиазм в отношении таких тем, как возобновляемые источники энергии и интеллектуальные технологии. Если этот потенциал будет поддержан соответствующей политикой (финансирование, партнерство, признание), он может быть преобразован в адаптированные местные инновации. Эти инновации, какими бы малыми они ни были, могут быть многократно множены и приносить значительные совокупные выгоды. Поэтому инвестиции в людей, образование, исследования, непрерывное обучение так же важны, как и инвестиции в инфраструктуру, потому что именно люди будут проектировать, внедрять, эксплуатировать и поддерживать новую энергетическую систему Республики Молдова.</w:t>
      </w:r>
    </w:p>
    <w:p w14:paraId="2F01B10C" w14:textId="77777777" w:rsidR="0001492F" w:rsidRPr="00B40494" w:rsidRDefault="0001492F" w:rsidP="00B40494">
      <w:pPr>
        <w:spacing w:after="0" w:line="240" w:lineRule="auto"/>
        <w:ind w:firstLine="0"/>
        <w:rPr>
          <w:sz w:val="24"/>
          <w:szCs w:val="24"/>
        </w:rPr>
      </w:pPr>
    </w:p>
    <w:p w14:paraId="6EF1D659" w14:textId="77777777" w:rsidR="00CE371A" w:rsidRPr="00B40494" w:rsidRDefault="00CE371A"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Раздел </w:t>
      </w:r>
      <w:r xmlns:w="http://schemas.openxmlformats.org/wordprocessingml/2006/main" w:rsidRPr="00B40494">
        <w:rPr>
          <w:b/>
          <w:bCs/>
          <w:sz w:val="24"/>
          <w:szCs w:val="24"/>
        </w:rPr>
        <w:t xml:space="preserve">14</w:t>
      </w:r>
    </w:p>
    <w:p w14:paraId="4EB90EFD" w14:textId="1F1B434C" w:rsidR="00C428BF" w:rsidRPr="00B40494" w:rsidRDefault="00CE371A" w:rsidP="00B40494">
      <w:pPr xmlns:w="http://schemas.openxmlformats.org/wordprocessingml/2006/main">
        <w:pStyle w:val="Titlu3"/>
        <w:spacing w:before="0" w:after="0" w:line="240" w:lineRule="auto"/>
        <w:ind w:firstLine="0"/>
        <w:jc w:val="center"/>
        <w:rPr>
          <w:sz w:val="24"/>
          <w:szCs w:val="24"/>
        </w:rPr>
      </w:pPr>
      <w:bookmarkStart xmlns:w="http://schemas.openxmlformats.org/wordprocessingml/2006/main" w:id="25" w:name="_Toc202447471"/>
      <w:r xmlns:w="http://schemas.openxmlformats.org/wordprocessingml/2006/main" w:rsidRPr="00B40494">
        <w:rPr>
          <w:b/>
          <w:sz w:val="24"/>
          <w:szCs w:val="24"/>
        </w:rPr>
        <w:t xml:space="preserve">SWOT- </w:t>
      </w:r>
      <w:bookmarkEnd xmlns:w="http://schemas.openxmlformats.org/wordprocessingml/2006/main" w:id="25"/>
      <w:r xmlns:w="http://schemas.openxmlformats.org/wordprocessingml/2006/main" w:rsidRPr="00B40494">
        <w:rPr>
          <w:b/>
          <w:sz w:val="24"/>
          <w:szCs w:val="24"/>
        </w:rPr>
        <w:t xml:space="preserve">анализ</w:t>
      </w:r>
    </w:p>
    <w:p w14:paraId="2C80E717" w14:textId="77777777" w:rsidR="0001492F" w:rsidRPr="00B40494" w:rsidRDefault="0001492F" w:rsidP="00B40494">
      <w:pPr>
        <w:spacing w:after="0" w:line="240" w:lineRule="auto"/>
        <w:ind w:firstLine="0"/>
        <w:rPr>
          <w:sz w:val="24"/>
          <w:szCs w:val="24"/>
        </w:rPr>
      </w:pPr>
    </w:p>
    <w:p w14:paraId="682E1566" w14:textId="2667E65B" w:rsidR="00C84931"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225. </w:t>
      </w:r>
      <w:r xmlns:w="http://schemas.openxmlformats.org/wordprocessingml/2006/main" w:rsidRPr="00B40494">
        <w:rPr>
          <w:sz w:val="24"/>
          <w:szCs w:val="24"/>
        </w:rPr>
        <w:t xml:space="preserve">После оценки технико-экономических аспектов уровня развития рынка, а также безопасности и надежности энергоснабжения страны были выявлены следующие основные проблемы в энергетическом секторе:</w:t>
      </w:r>
    </w:p>
    <w:p w14:paraId="4AF7E529" w14:textId="77777777" w:rsidR="0001492F" w:rsidRPr="00B40494" w:rsidRDefault="0001492F" w:rsidP="00B40494">
      <w:pPr>
        <w:spacing w:after="0" w:line="240" w:lineRule="auto"/>
        <w:ind w:firstLine="0"/>
        <w:rPr>
          <w:sz w:val="24"/>
          <w:szCs w:val="24"/>
        </w:rPr>
      </w:pPr>
    </w:p>
    <w:p w14:paraId="231F4072" w14:textId="7AFD0B32" w:rsidR="00E674AA"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225.1. Высокая зависимость от импорта природного газа, нефтепродуктов и большая доля этих энергоресурсов в конечном потреблении являются основными факторами, влияющими на безопасность энергоснабжения. Республика Молдова по-прежнему значительно зависит от импорта природного газа и нефтепродуктов, в то время как местное производство электроэнергии не обеспечивает достаточного уровня, чтобы полностью исключить риски перебоев. Многие государства зависят от импорта энергоресурсов так же сильно или даже сильнее, чем Республика Молдова. Сама по себе зависимость от импорта не является серьезной уязвимостью, если существует достаточное количество поставщиков и маршрутов поставок для снижения рисков. Развитие возобновляемых источников энергии, даже если в последние годы оно демонстрирует экспоненциальный рост, должно продолжаться в ближайшие годы, чтобы исключить эту уязвимость;</w:t>
      </w:r>
    </w:p>
    <w:p w14:paraId="00F81422" w14:textId="77777777" w:rsidR="0001492F" w:rsidRPr="00B40494" w:rsidRDefault="0001492F" w:rsidP="00B40494">
      <w:pPr>
        <w:spacing w:after="0" w:line="240" w:lineRule="auto"/>
        <w:ind w:firstLine="0"/>
        <w:rPr>
          <w:sz w:val="24"/>
          <w:szCs w:val="24"/>
        </w:rPr>
      </w:pPr>
    </w:p>
    <w:p w14:paraId="4829111A" w14:textId="77777777" w:rsidR="0081151D"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225.2. Нынешний уровень взаимосвязи национальной энергосистемы с энергосистемой Румынии (и ЕС) не гарантирует, что Республика Молдова сможет полностью покрыть свой спрос на электроэнергию на европейском рынке. Строительство новых межсетевых соединений позволит Республике Молдова воспользоваться возможностями, предоставляемыми ее географическим положением, в плане диверсификации источников и маршрутов электроснабжения как с востока, так и с запада, тем самым снизив риски, связанные с безопасностью электроснабжения. В то же время увеличение чистой мощности межсетевых соединений позволит энергосистеме извлечь выгоду из возможности транзита электроэнергии между Украиной и другими европейскими странами региона;</w:t>
      </w:r>
    </w:p>
    <w:p w14:paraId="6A81E77D" w14:textId="77777777" w:rsidR="0001492F" w:rsidRPr="00B40494" w:rsidRDefault="0001492F" w:rsidP="00B40494">
      <w:pPr>
        <w:spacing w:after="0" w:line="240" w:lineRule="auto"/>
        <w:ind w:firstLine="0"/>
        <w:rPr>
          <w:sz w:val="24"/>
          <w:szCs w:val="24"/>
        </w:rPr>
      </w:pPr>
    </w:p>
    <w:p w14:paraId="149A91EF" w14:textId="1041912D" w:rsidR="00C84931" w:rsidRPr="00B40494" w:rsidRDefault="00535B8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225.3. В случае импорта природного газа существующие межсетевые соединения способны покрыть местное потребление природного газа, однако развитие транзитных мощностей позволит использовать новые преимущества транзита природного газа по маршруту Вертикального коридора, в результате чего сеть транспортировки природного газа будет полностью интегрирована в европейскую систему;</w:t>
      </w:r>
    </w:p>
    <w:p w14:paraId="08DD4A68" w14:textId="77777777" w:rsidR="0001492F" w:rsidRPr="00B40494" w:rsidRDefault="0001492F" w:rsidP="00B40494">
      <w:pPr>
        <w:spacing w:after="0" w:line="240" w:lineRule="auto"/>
        <w:ind w:firstLine="0"/>
        <w:rPr>
          <w:sz w:val="24"/>
          <w:szCs w:val="24"/>
        </w:rPr>
      </w:pPr>
    </w:p>
    <w:p w14:paraId="2C7C1D52" w14:textId="3276A810" w:rsidR="00E674AA"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225.4. В последние годы Республика Молдова предпринимала усилия по имплементации законодательства ЕС в национальное законодательство и реформированию энергетических рынков, но, хотя эти изменения создали предпосылки для развития рынка, они оказали ограниченное влияние на повышение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конкурентоспособности. Этому есть несколько причин: ограниченная конкуренция на оптовых рынках электроэнергии и природного газа, значительно меньшее местное производство электроэнергии </w:t>
      </w:r>
      <w:r xmlns:w="http://schemas.openxmlformats.org/wordprocessingml/2006/main" w:rsidR="00DB1D7A" w:rsidRPr="00B40494">
        <w:rPr>
          <w:sz w:val="24"/>
          <w:szCs w:val="24"/>
        </w:rPr>
        <w:t xml:space="preserve">, чем внутреннее потребление, ограниченный доступ к альтернативным источникам (Украина потеряла генерирующие мощности, ранее использовавшиеся для экспорта), а также недавние энергетические кризисы, повлиявшие на возможность импорта электроэнергии из Украины. Эти факторы повлияли не только на уровень конкуренции на оптовом энергетическом рынке, но и ограничили возможности конечных потребителей воспользоваться правом на смену поставщика электроэнергии или природного газа;</w:t>
      </w:r>
    </w:p>
    <w:p w14:paraId="307DACB4" w14:textId="77777777" w:rsidR="0001492F" w:rsidRPr="00B40494" w:rsidRDefault="0001492F" w:rsidP="00B40494">
      <w:pPr>
        <w:spacing w:after="0" w:line="240" w:lineRule="auto"/>
        <w:ind w:firstLine="0"/>
        <w:rPr>
          <w:sz w:val="24"/>
          <w:szCs w:val="24"/>
        </w:rPr>
      </w:pPr>
    </w:p>
    <w:p w14:paraId="60574E07" w14:textId="7A15C2BA" w:rsidR="00C84931"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225.5. Начиная с 2023 года, Республика Молдова утвердила и внедрила необходимую правовую базу для создания и поддержания коммерческих и страховых запасов природного газа в странах, имеющих газохранилища. В случае страхования нефтепродуктами Республика Молдова до сих пор не располагает минимальными аварийными запасами нефтепродуктов, необходимыми для обеспечения снабжения национальной экономики и всего общества в кризисных ситуациях; правовая база для их создания и использования все еще находится на заключительном этапе утверждения. Застой в этой реформе означает, что риски в поставках нефтепродуктов сохраняются;</w:t>
      </w:r>
    </w:p>
    <w:p w14:paraId="10595E2E" w14:textId="77777777" w:rsidR="0001492F" w:rsidRPr="00B40494" w:rsidRDefault="0001492F" w:rsidP="00B40494">
      <w:pPr>
        <w:spacing w:after="0" w:line="240" w:lineRule="auto"/>
        <w:ind w:firstLine="0"/>
        <w:rPr>
          <w:sz w:val="24"/>
          <w:szCs w:val="24"/>
        </w:rPr>
      </w:pPr>
    </w:p>
    <w:p w14:paraId="4F7EB2F2" w14:textId="77777777" w:rsidR="00C543EF"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225.6. Физический износ, неудовлетворительное техническое состояние и неэффективность энергетической инфраструктуры, особенно инфраструктуры производства электроэнергии и тепловой энергии, тепловых сетей и значительной части сетей передачи и распределения электроэнергии, представляют собой еще один фактор риска, способный повлиять на безопасность электро- и теплоснабжения потребителей;</w:t>
      </w:r>
    </w:p>
    <w:p w14:paraId="4AA3DC82" w14:textId="77777777" w:rsidR="0001492F" w:rsidRPr="00B40494" w:rsidRDefault="0001492F" w:rsidP="00B40494">
      <w:pPr>
        <w:spacing w:after="0" w:line="240" w:lineRule="auto"/>
        <w:ind w:firstLine="0"/>
        <w:rPr>
          <w:sz w:val="24"/>
          <w:szCs w:val="24"/>
        </w:rPr>
      </w:pPr>
    </w:p>
    <w:p w14:paraId="0B4F44F7" w14:textId="0AE6542D" w:rsidR="00C543EF"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225.7. Существующие мощности по производству электроэнергии и тепла на когенерационных и тепловых электростанциях имеют низкую степень использования из-за недостаточной тепловой нагрузки в централизованных системах отопления в Кишиневе, Бельцах и других населенных пунктах. Этот факт приводит к высоким затратам и, следовательно, к высоким ценам на электроэнергию и тепло. При поддержке международных финансовых институтов ситуация улучшилась, но процесс модернизации как теплопроизводственных мощностей, так и распределительных сетей в случае централизованных систем теплоснабжения должен продолжаться с учетом целей и планов по обновлению и повышению энергоэффективности жилищного фонда;</w:t>
      </w:r>
    </w:p>
    <w:p w14:paraId="7B15741F" w14:textId="77777777" w:rsidR="0001492F" w:rsidRPr="00B40494" w:rsidRDefault="0001492F" w:rsidP="00B40494">
      <w:pPr>
        <w:spacing w:after="0" w:line="240" w:lineRule="auto"/>
        <w:ind w:firstLine="0"/>
        <w:rPr>
          <w:sz w:val="24"/>
          <w:szCs w:val="24"/>
        </w:rPr>
      </w:pPr>
    </w:p>
    <w:p w14:paraId="0114B28A" w14:textId="77777777" w:rsidR="00C543EF"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225.8. Большинство зданий в Республике Молдова имеют низкий уровень энергоэффективности, что приводит к теплопотерям до 30%. Следовательно, необходимы значительные инвестиции в реконструкцию зданий, чтобы довести этот сектор до уровня энергоэффективности, сопоставимого со средним европейским показателем;</w:t>
      </w:r>
    </w:p>
    <w:p w14:paraId="1212138E" w14:textId="77777777" w:rsidR="0001492F" w:rsidRPr="00B40494" w:rsidRDefault="0001492F" w:rsidP="00B40494">
      <w:pPr>
        <w:spacing w:after="0" w:line="240" w:lineRule="auto"/>
        <w:ind w:firstLine="0"/>
        <w:rPr>
          <w:sz w:val="24"/>
          <w:szCs w:val="24"/>
        </w:rPr>
      </w:pPr>
    </w:p>
    <w:p w14:paraId="5A84E3A3" w14:textId="77777777" w:rsidR="00C543EF"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225.9. Республика Молдова лишь частично использует внутренний потенциал для производства энергии из возобновляемых источников (электроэнергия, биотопливо, биогаз) или для производства электроэнергии и тепла с помощью высокоэффективной когенерации. Повышение уровня использования возобновляемых источников энергии может привести к повышению уровня энергетической безопасности, сокращению импорта энергоресурсов, одновременно способствуя энергетическому переходу и достижению цели климатической нейтральности, а также создавая условия для увеличения числа рабочих мест;</w:t>
      </w:r>
    </w:p>
    <w:p w14:paraId="371DBA45" w14:textId="77777777" w:rsidR="0001492F" w:rsidRPr="00B40494" w:rsidRDefault="0001492F" w:rsidP="00B40494">
      <w:pPr>
        <w:spacing w:after="0" w:line="240" w:lineRule="auto"/>
        <w:ind w:firstLine="0"/>
        <w:rPr>
          <w:sz w:val="24"/>
          <w:szCs w:val="24"/>
        </w:rPr>
      </w:pPr>
    </w:p>
    <w:p w14:paraId="0A7FC754" w14:textId="3047F6E4" w:rsidR="00C84931"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225.10. Энергоемкость Республики Молдова по-прежнему в три раза выше, чем в среднем по ЕС, что обусловлено высокой долей потребления энергии в жилищном секторе, который потребляет энергию с низким уровнем энергоэффективности и не вносит вклад в ВВП. Эта ситуация должна измениться как в связи с повышением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энергоэффективности строительного сектора, так и с ростом экономики, особенно в промышленном и сервисном секторах, который будет основываться на повышении уровня энергоэффективности.</w:t>
      </w:r>
    </w:p>
    <w:p w14:paraId="630EA852" w14:textId="77777777" w:rsidR="0001492F" w:rsidRPr="00B40494" w:rsidRDefault="0001492F" w:rsidP="00B40494">
      <w:pPr>
        <w:spacing w:after="0" w:line="240" w:lineRule="auto"/>
        <w:ind w:firstLine="0"/>
        <w:rPr>
          <w:sz w:val="24"/>
          <w:szCs w:val="24"/>
        </w:rPr>
      </w:pPr>
    </w:p>
    <w:p w14:paraId="445C4494" w14:textId="4A79043B" w:rsidR="008C4554"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226. </w:t>
      </w:r>
      <w:r xmlns:w="http://schemas.openxmlformats.org/wordprocessingml/2006/main" w:rsidRPr="00B40494">
        <w:rPr>
          <w:sz w:val="24"/>
          <w:szCs w:val="24"/>
        </w:rPr>
        <w:t xml:space="preserve">Учитывая текущие реалии энергетического сектора, стоящие перед ним проблемы, а также тенденции развития, данная Стратегия направлена на использование существующих сильных сторон и возможностей для устранения некоторых сохраняющихся в секторе недостатков и уязвимостей, как описано в Таблице 1.</w:t>
      </w:r>
    </w:p>
    <w:p w14:paraId="2BFF97A5" w14:textId="449BC4B8" w:rsidR="00DB1D7A" w:rsidRPr="00B40494" w:rsidRDefault="00DB1D7A" w:rsidP="00B40494">
      <w:pPr xmlns:w="http://schemas.openxmlformats.org/wordprocessingml/2006/main">
        <w:pStyle w:val="Legend"/>
        <w:spacing w:after="0"/>
        <w:jc w:val="right"/>
        <w:rPr>
          <w:i w:val="0"/>
          <w:iCs w:val="0"/>
          <w:caps/>
          <w:sz w:val="24"/>
          <w:szCs w:val="24"/>
        </w:rPr>
      </w:pPr>
      <w:r xmlns:w="http://schemas.openxmlformats.org/wordprocessingml/2006/main" w:rsidRPr="00B40494">
        <w:rPr>
          <w:i w:val="0"/>
          <w:iCs w:val="0"/>
          <w:caps/>
          <w:sz w:val="24"/>
          <w:szCs w:val="24"/>
        </w:rPr>
        <w:t xml:space="preserve">Таблица </w:t>
      </w:r>
      <w:r xmlns:w="http://schemas.openxmlformats.org/wordprocessingml/2006/main" w:rsidRPr="00B40494">
        <w:rPr>
          <w:i w:val="0"/>
          <w:iCs w:val="0"/>
          <w:sz w:val="24"/>
          <w:szCs w:val="24"/>
        </w:rPr>
        <w:t xml:space="preserve">1</w:t>
      </w:r>
    </w:p>
    <w:p w14:paraId="22BFC619" w14:textId="006626FE" w:rsidR="0001492F" w:rsidRPr="00B40494" w:rsidRDefault="00DB1D7A" w:rsidP="00B40494">
      <w:pPr xmlns:w="http://schemas.openxmlformats.org/wordprocessingml/2006/main">
        <w:spacing w:after="0" w:line="240" w:lineRule="auto"/>
        <w:ind w:firstLine="0"/>
        <w:jc w:val="center"/>
        <w:rPr>
          <w:b/>
          <w:bCs/>
          <w:caps/>
          <w:sz w:val="24"/>
          <w:szCs w:val="24"/>
        </w:rPr>
      </w:pPr>
      <w:r xmlns:w="http://schemas.openxmlformats.org/wordprocessingml/2006/main" w:rsidRPr="00B40494">
        <w:rPr>
          <w:b/>
          <w:bCs/>
          <w:caps/>
          <w:sz w:val="24"/>
          <w:szCs w:val="24"/>
        </w:rPr>
        <w:t xml:space="preserve">SWOT-анализ энергетического сектора Республики Молдова</w:t>
      </w:r>
    </w:p>
    <w:p w14:paraId="17B1DCBD" w14:textId="77777777" w:rsidR="00DB1D7A" w:rsidRPr="00B40494" w:rsidRDefault="00DB1D7A" w:rsidP="00B40494">
      <w:pPr>
        <w:spacing w:after="0" w:line="240" w:lineRule="auto"/>
        <w:ind w:firstLine="0"/>
        <w:jc w:val="center"/>
        <w:rPr>
          <w:sz w:val="24"/>
          <w:szCs w:val="24"/>
        </w:rPr>
      </w:pPr>
    </w:p>
    <w:tbl>
      <w:tblPr>
        <w:tblStyle w:val="Tabelgril"/>
        <w:tblpPr w:leftFromText="180" w:rightFromText="180" w:vertAnchor="text" w:tblpY="1"/>
        <w:tblOverlap w:val="never"/>
        <w:tblW w:w="5000" w:type="pct"/>
        <w:tblBorders>
          <w:top w:val="single" w:sz="4" w:space="0" w:color="6C6463"/>
          <w:left w:val="none" w:sz="0" w:space="0" w:color="auto"/>
          <w:bottom w:val="none" w:sz="0" w:space="0" w:color="auto"/>
          <w:right w:val="none" w:sz="0" w:space="0" w:color="auto"/>
          <w:insideH w:val="single" w:sz="4" w:space="0" w:color="6C6463"/>
          <w:insideV w:val="none" w:sz="0" w:space="0" w:color="auto"/>
        </w:tblBorders>
        <w:tblLook w:val="04A0" w:firstRow="1" w:lastRow="0" w:firstColumn="1" w:lastColumn="0" w:noHBand="0" w:noVBand="1"/>
      </w:tblPr>
      <w:tblGrid>
        <w:gridCol w:w="4672"/>
        <w:gridCol w:w="4673"/>
      </w:tblGrid>
      <w:tr w:rsidR="000F08DE" w:rsidRPr="00B40494" w14:paraId="23DA6B83" w14:textId="77777777" w:rsidTr="002833E3">
        <w:trPr>
          <w:cantSplit/>
        </w:trPr>
        <w:tc>
          <w:tcPr>
            <w:tcW w:w="2500" w:type="pct"/>
          </w:tcPr>
          <w:p w14:paraId="0C2D9CE7" w14:textId="77777777" w:rsidR="00782736" w:rsidRPr="00B40494" w:rsidRDefault="00C543EF" w:rsidP="00B40494">
            <w:pPr xmlns:w="http://schemas.openxmlformats.org/wordprocessingml/2006/main">
              <w:pStyle w:val="P68B1DB1-Normal1"/>
              <w:spacing w:after="0" w:line="240" w:lineRule="auto"/>
              <w:ind w:firstLine="0"/>
              <w:jc w:val="center"/>
              <w:rPr>
                <w:b w:val="0"/>
                <w:caps/>
                <w:sz w:val="24"/>
                <w:szCs w:val="24"/>
              </w:rPr>
            </w:pPr>
            <w:r xmlns:w="http://schemas.openxmlformats.org/wordprocessingml/2006/main" w:rsidRPr="00B40494">
              <w:rPr>
                <w:b w:val="0"/>
                <w:caps/>
                <w:sz w:val="24"/>
                <w:szCs w:val="24"/>
              </w:rPr>
              <w:t xml:space="preserve">СИЛЬНЫЕ СТОРОНЫ (С)</w:t>
            </w:r>
          </w:p>
        </w:tc>
        <w:tc>
          <w:tcPr>
            <w:tcW w:w="2500" w:type="pct"/>
          </w:tcPr>
          <w:p w14:paraId="4CE90E67" w14:textId="77777777" w:rsidR="00782736" w:rsidRPr="00B40494" w:rsidRDefault="00C543EF" w:rsidP="00B40494">
            <w:pPr xmlns:w="http://schemas.openxmlformats.org/wordprocessingml/2006/main">
              <w:pStyle w:val="P68B1DB1-Normal1"/>
              <w:spacing w:after="0" w:line="240" w:lineRule="auto"/>
              <w:ind w:firstLine="0"/>
              <w:jc w:val="center"/>
              <w:rPr>
                <w:b w:val="0"/>
                <w:caps/>
                <w:sz w:val="24"/>
                <w:szCs w:val="24"/>
              </w:rPr>
            </w:pPr>
            <w:r xmlns:w="http://schemas.openxmlformats.org/wordprocessingml/2006/main" w:rsidRPr="00B40494">
              <w:rPr>
                <w:b w:val="0"/>
                <w:caps/>
                <w:sz w:val="24"/>
                <w:szCs w:val="24"/>
              </w:rPr>
              <w:t xml:space="preserve">СЛАБЫЕ МЕСТА (W)</w:t>
            </w:r>
          </w:p>
        </w:tc>
      </w:tr>
      <w:tr w:rsidR="000F08DE" w:rsidRPr="00B40494" w14:paraId="3CDA301A" w14:textId="77777777" w:rsidTr="002833E3">
        <w:trPr>
          <w:cantSplit/>
        </w:trPr>
        <w:tc>
          <w:tcPr>
            <w:tcW w:w="2500" w:type="pct"/>
          </w:tcPr>
          <w:p w14:paraId="0D5B338B" w14:textId="77777777" w:rsidR="00C543EF" w:rsidRPr="00B40494" w:rsidRDefault="000424D1"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Существует значительный потенциал для развития возобновляемых источников энергии (солнечная, ветровая, биомасса, отходы), а также топографические и территориальные особенности, благоприятствующие быстрому реализации инфраструктурных проектов.</w:t>
            </w:r>
          </w:p>
          <w:p w14:paraId="7ED522C0" w14:textId="77777777" w:rsidR="009D2E3E" w:rsidRPr="00B40494" w:rsidRDefault="009D2E3E"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Относительно простой и недорогой процесс строительства электростанций, использующих возобновляемые источники энергии (перепрофилирование земель, строительство на сельскохозяйственных угодьях).</w:t>
            </w:r>
          </w:p>
          <w:p w14:paraId="51A315FC" w14:textId="77777777" w:rsidR="00B76BD3" w:rsidRPr="00B40494" w:rsidRDefault="00B76BD3"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Относительно небольшие размеры страны позволяют быстро реализовывать инфраструктурные проекты.</w:t>
            </w:r>
          </w:p>
          <w:p w14:paraId="788F56A9" w14:textId="77777777" w:rsidR="009013D1" w:rsidRPr="00B40494" w:rsidRDefault="00AA7542"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Механизм «Схемы обязательств по энергоэффективности» и программы финансирования энергоэффективности для жилого сектора развиваются и набирают обороты.</w:t>
            </w:r>
          </w:p>
          <w:p w14:paraId="2DFC83BD" w14:textId="77777777" w:rsidR="001646F2" w:rsidRPr="00B40494" w:rsidRDefault="001646F2"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Разумный уровень взаимосвязи с соседними странами как в плане электроэнергии, так и природного газа.</w:t>
            </w:r>
          </w:p>
          <w:p w14:paraId="4B56A454" w14:textId="77777777" w:rsidR="001646F2" w:rsidRPr="00B40494" w:rsidRDefault="001646F2"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Развитие конкурентных рынков электроэнергии, природного газа и нефтепродуктов в соответствии с законодательством ЕС и с интеграцией в растущий единый энергетический рынок ЕС.</w:t>
            </w:r>
          </w:p>
          <w:p w14:paraId="55EB0CF8" w14:textId="77777777" w:rsidR="001646F2" w:rsidRPr="00B40494" w:rsidRDefault="001646F2"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Развитие централизованных рынков электроэнергии и природного газа опытными операторами в ЕС.</w:t>
            </w:r>
          </w:p>
          <w:p w14:paraId="355D79DC" w14:textId="77777777" w:rsidR="001646F2" w:rsidRPr="00B40494" w:rsidRDefault="001646F2"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Устранение зависимости от единственного поставщика природного газа</w:t>
            </w:r>
          </w:p>
          <w:p w14:paraId="5E18B8BF" w14:textId="77777777" w:rsidR="001646F2" w:rsidRPr="00B40494" w:rsidRDefault="001646F2"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Открытие рынков природного газа и электроэнергии</w:t>
            </w:r>
          </w:p>
          <w:p w14:paraId="757470B1" w14:textId="77777777" w:rsidR="001646F2" w:rsidRPr="00B40494" w:rsidRDefault="001646F2"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Повышение надежности поставок природного газа путем создания газовых запасов в соседних странах.</w:t>
            </w:r>
          </w:p>
          <w:p w14:paraId="0F14396E" w14:textId="77777777" w:rsidR="001646F2" w:rsidRPr="00B40494" w:rsidRDefault="001646F2" w:rsidP="00B40494">
            <w:pPr>
              <w:pStyle w:val="P68B1DB1-ListParagraph2"/>
              <w:tabs>
                <w:tab w:val="left" w:pos="181"/>
              </w:tabs>
              <w:spacing w:after="0" w:line="240" w:lineRule="auto"/>
              <w:ind w:left="0" w:firstLine="0"/>
              <w:rPr>
                <w:sz w:val="24"/>
                <w:szCs w:val="24"/>
              </w:rPr>
            </w:pPr>
          </w:p>
        </w:tc>
        <w:tc>
          <w:tcPr>
            <w:tcW w:w="2500" w:type="pct"/>
          </w:tcPr>
          <w:p w14:paraId="15EBDFA5" w14:textId="77777777" w:rsidR="00C543EF" w:rsidRPr="00B40494" w:rsidRDefault="00C543EF"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Снижение энергетической безопасности, главным образом из-за зависимости от импортируемых энергоресурсов.</w:t>
            </w:r>
          </w:p>
          <w:p w14:paraId="14EF76A4" w14:textId="77777777" w:rsidR="00C543EF" w:rsidRPr="00B40494" w:rsidRDefault="008540D3"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Большое количество уязвимых потребителей</w:t>
            </w:r>
          </w:p>
          <w:p w14:paraId="41A71FCF" w14:textId="77777777" w:rsidR="00310B33" w:rsidRPr="00B40494" w:rsidRDefault="00310B33"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Высокий уровень подверженности волатильности международных цен на первичные энергетические ресурсы.</w:t>
            </w:r>
          </w:p>
          <w:p w14:paraId="437C24D0" w14:textId="77777777" w:rsidR="00C543EF" w:rsidRPr="00B40494" w:rsidRDefault="00C543EF"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Энергетические рынки все еще находятся в стадии развития и характеризуются высокой степенью концентрации.</w:t>
            </w:r>
          </w:p>
          <w:p w14:paraId="0C9D0686" w14:textId="77777777" w:rsidR="00C543EF" w:rsidRPr="00B40494" w:rsidRDefault="00C543EF"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Инфраструктура передачи электроэнергии и традиционной генерации электроэнергии в значительной степени физически изношена.</w:t>
            </w:r>
          </w:p>
          <w:p w14:paraId="7F0FF6AD" w14:textId="77777777" w:rsidR="00C543EF" w:rsidRPr="00B40494" w:rsidRDefault="00E713D1"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Ограниченная пропускная способность энергосистемы в отношении взаимодействия с Румынией и континентальной Европой.</w:t>
            </w:r>
          </w:p>
          <w:p w14:paraId="22774D4D" w14:textId="77777777" w:rsidR="00C543EF" w:rsidRPr="00B40494" w:rsidRDefault="00C543EF"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Сниженная гибкость энергосистемы</w:t>
            </w:r>
          </w:p>
          <w:p w14:paraId="55DD3F97" w14:textId="77777777" w:rsidR="008540D3" w:rsidRPr="00B40494" w:rsidRDefault="008540D3"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Низкий уровень энергоэффективности зданий</w:t>
            </w:r>
          </w:p>
          <w:p w14:paraId="23DD5BAC" w14:textId="77777777" w:rsidR="00C543EF" w:rsidRPr="00B40494" w:rsidRDefault="00071FE2"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Низкая эффективность использования биомассы для отопления отдельных зданий в сельской местности.</w:t>
            </w:r>
          </w:p>
          <w:p w14:paraId="7E12AAD3" w14:textId="77777777" w:rsidR="00782736" w:rsidRPr="00B40494" w:rsidRDefault="00C543EF"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Низкий уровень цифровизации; повышенные риски кибербезопасности.</w:t>
            </w:r>
          </w:p>
          <w:p w14:paraId="2D305C96" w14:textId="77777777" w:rsidR="0046362A" w:rsidRPr="00B40494" w:rsidRDefault="0046362A"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Устаревшая система управления отходами и недостаточно развитая инфраструктура (особенно в сельской местности).</w:t>
            </w:r>
          </w:p>
          <w:p w14:paraId="335CAAC1" w14:textId="77777777" w:rsidR="0046362A" w:rsidRPr="00B40494" w:rsidRDefault="0046362A"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Очень низкий уровень осведомленности о необходимости раздельного сбора бытовых отходов.</w:t>
            </w:r>
          </w:p>
          <w:p w14:paraId="050F73CD" w14:textId="77777777" w:rsidR="00EF1692" w:rsidRPr="00B40494" w:rsidRDefault="00EF1692" w:rsidP="00B40494">
            <w:pPr>
              <w:pStyle w:val="P68B1DB1-ListParagraph2"/>
              <w:tabs>
                <w:tab w:val="left" w:pos="181"/>
              </w:tabs>
              <w:spacing w:after="0" w:line="240" w:lineRule="auto"/>
              <w:ind w:left="0" w:firstLine="0"/>
              <w:rPr>
                <w:sz w:val="24"/>
                <w:szCs w:val="24"/>
              </w:rPr>
            </w:pPr>
          </w:p>
        </w:tc>
      </w:tr>
      <w:tr w:rsidR="000F08DE" w:rsidRPr="00B40494" w14:paraId="63332AA4" w14:textId="77777777" w:rsidTr="002833E3">
        <w:trPr>
          <w:cantSplit/>
        </w:trPr>
        <w:tc>
          <w:tcPr>
            <w:tcW w:w="2500" w:type="pct"/>
          </w:tcPr>
          <w:p w14:paraId="19742ADE" w14:textId="77777777" w:rsidR="00782736" w:rsidRPr="00B40494" w:rsidRDefault="00C543EF" w:rsidP="00B40494">
            <w:pPr xmlns:w="http://schemas.openxmlformats.org/wordprocessingml/2006/main">
              <w:pStyle w:val="P68B1DB1-Normal1"/>
              <w:spacing w:after="0" w:line="240" w:lineRule="auto"/>
              <w:ind w:firstLine="0"/>
              <w:jc w:val="center"/>
              <w:rPr>
                <w:b w:val="0"/>
                <w:caps/>
                <w:sz w:val="24"/>
                <w:szCs w:val="24"/>
              </w:rPr>
            </w:pPr>
            <w:r xmlns:w="http://schemas.openxmlformats.org/wordprocessingml/2006/main" w:rsidRPr="00B40494">
              <w:rPr>
                <w:b w:val="0"/>
                <w:caps/>
                <w:sz w:val="24"/>
                <w:szCs w:val="24"/>
              </w:rPr>
              <w:t xml:space="preserve">ВОЗМОЖНОСТИ (О)</w:t>
            </w:r>
          </w:p>
        </w:tc>
        <w:tc>
          <w:tcPr>
            <w:tcW w:w="2500" w:type="pct"/>
          </w:tcPr>
          <w:p w14:paraId="189D3CD3" w14:textId="1FA422E1" w:rsidR="00782736" w:rsidRPr="00B40494" w:rsidRDefault="0040007B" w:rsidP="00B40494">
            <w:pPr xmlns:w="http://schemas.openxmlformats.org/wordprocessingml/2006/main">
              <w:pStyle w:val="P68B1DB1-Normal1"/>
              <w:spacing w:after="0" w:line="240" w:lineRule="auto"/>
              <w:ind w:firstLine="0"/>
              <w:jc w:val="center"/>
              <w:rPr>
                <w:b w:val="0"/>
                <w:caps/>
                <w:sz w:val="24"/>
                <w:szCs w:val="24"/>
              </w:rPr>
            </w:pPr>
            <w:r xmlns:w="http://schemas.openxmlformats.org/wordprocessingml/2006/main" w:rsidRPr="00B40494">
              <w:rPr>
                <w:b w:val="0"/>
                <w:bCs/>
                <w:caps/>
                <w:sz w:val="24"/>
                <w:szCs w:val="24"/>
              </w:rPr>
              <w:t xml:space="preserve">УГРОЗЫ </w:t>
            </w:r>
            <w:r xmlns:w="http://schemas.openxmlformats.org/wordprocessingml/2006/main" w:rsidRPr="00B40494">
              <w:rPr>
                <w:b w:val="0"/>
                <w:caps/>
                <w:sz w:val="24"/>
                <w:szCs w:val="24"/>
              </w:rPr>
              <w:t xml:space="preserve">(Т)</w:t>
            </w:r>
          </w:p>
        </w:tc>
      </w:tr>
      <w:tr w:rsidR="00782736" w:rsidRPr="00B40494" w14:paraId="2568D872" w14:textId="77777777" w:rsidTr="002833E3">
        <w:trPr>
          <w:cantSplit/>
        </w:trPr>
        <w:tc>
          <w:tcPr>
            <w:tcW w:w="2500" w:type="pct"/>
          </w:tcPr>
          <w:p w14:paraId="3CF7B410" w14:textId="76DAC43D" w:rsidR="00514899" w:rsidRPr="00B40494" w:rsidRDefault="00514899"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Заявленная политическая приверженность устойчивому развитию и обязательства по достижению климатической нейтральности.</w:t>
            </w:r>
          </w:p>
          <w:p w14:paraId="05C3A587" w14:textId="77777777" w:rsidR="00C543EF" w:rsidRPr="00B40494" w:rsidRDefault="00C543EF"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Возможности повышения энергоэффективности, особенно в секторах энергетической трансформации, строительства и транспорта.</w:t>
            </w:r>
          </w:p>
          <w:p w14:paraId="3DB1EC1B" w14:textId="77777777" w:rsidR="00E713D1" w:rsidRPr="00B40494" w:rsidRDefault="00E713D1"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Реализация цели полного устранения зависимости от поставок энергоресурсов Российской Федерации как в электроэнергетическом секторе, так и в секторе природного газа и нефтепродуктов.</w:t>
            </w:r>
          </w:p>
          <w:p w14:paraId="6DBBAD42" w14:textId="77777777" w:rsidR="00310B33" w:rsidRPr="00B40494" w:rsidRDefault="00310B33"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Возможность увеличения объема финансирования проектов в области энергоэффективности и возобновляемой энергетики после вступления в ЕС.</w:t>
            </w:r>
          </w:p>
          <w:p w14:paraId="53F2BAEE" w14:textId="77777777" w:rsidR="00C543EF" w:rsidRPr="00B40494" w:rsidRDefault="00310B33"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Тенденция к снижению цен на возобновляемые и экологически чистые технологии повышает доступность реализации проектов такого рода.</w:t>
            </w:r>
          </w:p>
          <w:p w14:paraId="21FA2357" w14:textId="77777777" w:rsidR="001E1A24" w:rsidRPr="00B40494" w:rsidRDefault="001E1A24"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Возможность диверсификации источников поставок природного газа и электроэнергии по мере усиления интеграции в единый рынок ЕС.</w:t>
            </w:r>
          </w:p>
          <w:p w14:paraId="142A8325" w14:textId="77777777" w:rsidR="002E3264" w:rsidRPr="00B40494" w:rsidRDefault="002E3264"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Внутренняя пропускная способность электропередающих сетей позволяет подключать относительно большие мощности возобновляемых источников энергии (по сравнению с пиковым потреблением) при условии повышения эксплуатационной стабильности энергосистемы.</w:t>
            </w:r>
          </w:p>
          <w:p w14:paraId="3DF5E14F" w14:textId="77777777" w:rsidR="000424D1" w:rsidRPr="00B40494" w:rsidRDefault="000424D1"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Значительные возможности для привлечения частных инвестиций открываются благодаря либерализации энергетического рынка и созданию четких механизмов поддержки возобновляемых источников энергии.</w:t>
            </w:r>
          </w:p>
          <w:p w14:paraId="1CD15663" w14:textId="77777777" w:rsidR="00EF1692" w:rsidRPr="00B40494" w:rsidRDefault="00EF1692"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Возможности для инвестиций в системы хранения и балансировки электроэнергии, особенно в двигатели внутреннего сгорания и системы хранения энергии.</w:t>
            </w:r>
          </w:p>
          <w:p w14:paraId="25EBE0C5" w14:textId="77777777" w:rsidR="00EF1692" w:rsidRPr="00B40494" w:rsidRDefault="00EF1692"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Возможности развития для потребителей-производителей и энергетических сообществ.</w:t>
            </w:r>
          </w:p>
          <w:p w14:paraId="651AA002" w14:textId="77777777" w:rsidR="00C543EF" w:rsidRPr="00B40494" w:rsidRDefault="008C588B"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Возможность внести вклад в экономический рост и создать рабочие места за счет масштабного развития проектов в области возобновляемой энергетики, систем хранения энергии и внедрения мер по повышению энергоэффективности.</w:t>
            </w:r>
          </w:p>
          <w:p w14:paraId="497960A4" w14:textId="77777777" w:rsidR="008C588B" w:rsidRPr="00B40494" w:rsidRDefault="00514899"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Возможность извлечения выгоды из транзита природного газа через Вертикальный коридор</w:t>
            </w:r>
          </w:p>
          <w:p w14:paraId="507D4D57" w14:textId="77777777" w:rsidR="00B70050" w:rsidRPr="00B40494" w:rsidRDefault="00514899"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Возможность диверсификации источников природного газа в контексте разработки газовых месторождений в Черном и Средиземном морях.</w:t>
            </w:r>
          </w:p>
          <w:p w14:paraId="720CF3AB" w14:textId="77777777" w:rsidR="001E1A24" w:rsidRPr="00B40494" w:rsidRDefault="001E1A24"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Возможность увеличения числа участников энергетических рынков и устойчивость этих рынков в условиях растущей цифровизации.</w:t>
            </w:r>
          </w:p>
          <w:p w14:paraId="75ECEAFE" w14:textId="77777777" w:rsidR="009A284E" w:rsidRPr="00B40494" w:rsidRDefault="009A284E"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Возможность доступа к механизмам поддержки ЕС, таким как Фонд модернизации или Европейский зеленый пакт, для ускорения энергетического перехода по мере продвижения процесса вступления в ЕС.</w:t>
            </w:r>
          </w:p>
          <w:p w14:paraId="1D00067D" w14:textId="77777777" w:rsidR="001E1A24" w:rsidRPr="00B40494" w:rsidRDefault="001E1A24" w:rsidP="00B40494">
            <w:pPr>
              <w:pStyle w:val="P68B1DB1-ListParagraph2"/>
              <w:tabs>
                <w:tab w:val="left" w:pos="181"/>
              </w:tabs>
              <w:spacing w:after="0" w:line="240" w:lineRule="auto"/>
              <w:ind w:left="0" w:firstLine="0"/>
              <w:rPr>
                <w:sz w:val="24"/>
                <w:szCs w:val="24"/>
              </w:rPr>
            </w:pPr>
          </w:p>
        </w:tc>
        <w:tc>
          <w:tcPr>
            <w:tcW w:w="2500" w:type="pct"/>
          </w:tcPr>
          <w:p w14:paraId="2505B8C3" w14:textId="77777777" w:rsidR="00C543EF" w:rsidRPr="00B40494" w:rsidRDefault="00C543EF"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Неопределенная региональная и глобальная обстановка, обусловленная энергетическим кризисом и кризисом безопасности, вызванными агрессией Российской Федерации в Украине.</w:t>
            </w:r>
          </w:p>
          <w:p w14:paraId="678DD206" w14:textId="77777777" w:rsidR="0040007B" w:rsidRPr="00B40494" w:rsidRDefault="0040007B"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Неопределенность, связанная с деятельностью энергетических компаний на левом берегу Днестра и их интеграцией в национальные энергетические рынки.</w:t>
            </w:r>
          </w:p>
          <w:p w14:paraId="46BF316E" w14:textId="77777777" w:rsidR="00C543EF" w:rsidRPr="00B40494" w:rsidRDefault="0040007B"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Ограниченный кадровый состав учреждений, ответственных за реализацию напряженной программы реформ, может привести к недостаткам в реализации законодательной и нормативной базы.</w:t>
            </w:r>
          </w:p>
          <w:p w14:paraId="2FD82F77" w14:textId="77777777" w:rsidR="00C543EF" w:rsidRPr="00B40494" w:rsidRDefault="0040007B"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У местных энергетических компаний ограниченный опыт работы на конкурентных энергетических рынках.</w:t>
            </w:r>
          </w:p>
          <w:p w14:paraId="13A1AE4B" w14:textId="77777777" w:rsidR="00C543EF" w:rsidRPr="00B40494" w:rsidRDefault="0040007B"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Относительно низкий уровень освоения имеющихся средств и длительный срок реализации крупных инфраструктурных проектов.</w:t>
            </w:r>
          </w:p>
          <w:p w14:paraId="3CA8205A" w14:textId="77777777" w:rsidR="009A284E" w:rsidRPr="00B40494" w:rsidRDefault="009A284E"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Потенциальная возможность </w:t>
            </w:r>
            <w:r xmlns:w="http://schemas.openxmlformats.org/wordprocessingml/2006/main" w:rsidRPr="00B40494">
              <w:rPr>
                <w:sz w:val="24"/>
                <w:szCs w:val="24"/>
                <w:highlight w:val="white"/>
              </w:rPr>
              <w:t xml:space="preserve">того, что проект CTEM Moldovenească </w:t>
            </w:r>
            <w:r xmlns:w="http://schemas.openxmlformats.org/wordprocessingml/2006/main" w:rsidRPr="00B40494">
              <w:rPr>
                <w:sz w:val="24"/>
                <w:szCs w:val="24"/>
              </w:rPr>
              <w:t xml:space="preserve">может исказить конкурентоспособность на рынке электроэнергии в случае возобновления поставок природного газа по субсидированной цене.</w:t>
            </w:r>
          </w:p>
          <w:p w14:paraId="18EE03E0" w14:textId="77777777" w:rsidR="00310B33" w:rsidRPr="00B40494" w:rsidRDefault="00310B33"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Историческая задолженность теплоэнергетических предприятий и газовых компаний на левом берегу Днестра может повлиять на возможности этих предприятий получить финансирование для проектов модернизации.</w:t>
            </w:r>
          </w:p>
          <w:p w14:paraId="7E17606B" w14:textId="77777777" w:rsidR="001E1A24" w:rsidRPr="00B40494" w:rsidRDefault="001E1A24"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Растущие климатические риски в отсутствие мер по адаптации к изменению климата.</w:t>
            </w:r>
          </w:p>
          <w:p w14:paraId="61DAE3FA" w14:textId="77777777" w:rsidR="005C0A96" w:rsidRPr="00B40494" w:rsidRDefault="005C0A96" w:rsidP="00B40494">
            <w:pPr xmlns:w="http://schemas.openxmlformats.org/wordprocessingml/2006/main">
              <w:pStyle w:val="P68B1DB1-ListParagraph2"/>
              <w:numPr>
                <w:ilvl w:val="0"/>
                <w:numId w:val="4"/>
              </w:numPr>
              <w:tabs>
                <w:tab w:val="left" w:pos="181"/>
              </w:tabs>
              <w:spacing w:after="0" w:line="240" w:lineRule="auto"/>
              <w:ind w:left="0" w:firstLine="0"/>
              <w:rPr>
                <w:sz w:val="24"/>
                <w:szCs w:val="24"/>
              </w:rPr>
            </w:pPr>
            <w:r xmlns:w="http://schemas.openxmlformats.org/wordprocessingml/2006/main" w:rsidRPr="00B40494">
              <w:rPr>
                <w:sz w:val="24"/>
                <w:szCs w:val="24"/>
              </w:rPr>
              <w:t xml:space="preserve">Недостаток квалифицированного персонала для быстрой разработки инвестиционных проектов и повышения энергоэффективности.</w:t>
            </w:r>
          </w:p>
        </w:tc>
      </w:tr>
    </w:tbl>
    <w:p w14:paraId="42445319" w14:textId="77777777" w:rsidR="0001492F" w:rsidRPr="00B40494" w:rsidRDefault="0001492F" w:rsidP="00B40494">
      <w:pPr>
        <w:spacing w:after="0" w:line="240" w:lineRule="auto"/>
        <w:ind w:firstLine="0"/>
        <w:rPr>
          <w:sz w:val="24"/>
          <w:szCs w:val="24"/>
        </w:rPr>
      </w:pPr>
    </w:p>
    <w:p w14:paraId="5234BD13" w14:textId="77777777" w:rsidR="001E1A24"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227. </w:t>
      </w:r>
      <w:r xmlns:w="http://schemas.openxmlformats.org/wordprocessingml/2006/main" w:rsidRPr="00B40494">
        <w:rPr>
          <w:sz w:val="24"/>
          <w:szCs w:val="24"/>
        </w:rPr>
        <w:t xml:space="preserve">SWOT-анализ показывает, что энергетический сектор Республики Молдова находится на переломном этапе. С одной стороны, существуют явные возможности, связанные с энергетическим переходом, процессом европейской интеграции, финансовой поддержкой, потенциалом возобновляемой энергетики, интеграцией новых технологий, которые, в случае их использования, коренным образом и позитивно преобразуют энергетическую систему. С другой стороны, существуют глубокие уязвимости, накопившиеся с течением времени, такие как зависимость от импорта первичных энергоресурсов, изношенная инфраструктура и геополитические, экономические и климатические угрозы, которые могут сорвать усилия, если ими не управлять должным образом.</w:t>
      </w:r>
    </w:p>
    <w:p w14:paraId="4C465752" w14:textId="77777777" w:rsidR="0001492F" w:rsidRPr="00B40494" w:rsidRDefault="0001492F" w:rsidP="00B40494">
      <w:pPr>
        <w:spacing w:after="0" w:line="240" w:lineRule="auto"/>
        <w:ind w:firstLine="0"/>
        <w:rPr>
          <w:sz w:val="24"/>
          <w:szCs w:val="24"/>
        </w:rPr>
      </w:pPr>
    </w:p>
    <w:p w14:paraId="4190C153" w14:textId="77777777" w:rsidR="001E1A24"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228. </w:t>
      </w:r>
      <w:r xmlns:w="http://schemas.openxmlformats.org/wordprocessingml/2006/main" w:rsidRPr="00B40494">
        <w:rPr>
          <w:sz w:val="24"/>
          <w:szCs w:val="24"/>
        </w:rPr>
        <w:t xml:space="preserve">С точки зрения влияния на экономику и население, использование сильных сторон и возможностей будет означать устойчивый экономический рост, снижение расходов граждан, создание новых рабочих мест и улучшение состояния окружающей среды. Снижение значимости слабых сторон и угроз позволит избежать потрясений и кризисов, подобных недавним, и укрепит экономический суверенитет страны. Таким образом, реформы в энергетическом секторе Республики Молдова в ближайшие годы определят траекторию развития Республики Молдова в направлении достижения конечной цели энергетической безопасности и климатической нейтральности, обеспечивая при этом заметный прогресс в качестве жизни нынешнего и будущих поколений.</w:t>
      </w:r>
    </w:p>
    <w:p w14:paraId="69557381" w14:textId="77777777" w:rsidR="0001492F" w:rsidRPr="00B40494" w:rsidRDefault="0001492F" w:rsidP="00B40494">
      <w:pPr>
        <w:spacing w:after="0" w:line="240" w:lineRule="auto"/>
        <w:ind w:firstLine="0"/>
        <w:rPr>
          <w:sz w:val="24"/>
          <w:szCs w:val="24"/>
        </w:rPr>
      </w:pPr>
    </w:p>
    <w:p w14:paraId="0E3CFA5A" w14:textId="77777777" w:rsidR="00CE371A" w:rsidRPr="00B40494" w:rsidRDefault="00CE371A"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Раздел </w:t>
      </w:r>
      <w:r xmlns:w="http://schemas.openxmlformats.org/wordprocessingml/2006/main" w:rsidRPr="00B40494">
        <w:rPr>
          <w:b/>
          <w:bCs/>
          <w:sz w:val="24"/>
          <w:szCs w:val="24"/>
        </w:rPr>
        <w:t xml:space="preserve">15</w:t>
      </w:r>
    </w:p>
    <w:p w14:paraId="545D040B" w14:textId="79080859" w:rsidR="007E3439" w:rsidRPr="00B40494" w:rsidRDefault="00314B2A" w:rsidP="00B40494">
      <w:pPr xmlns:w="http://schemas.openxmlformats.org/wordprocessingml/2006/main">
        <w:pStyle w:val="Titlu3"/>
        <w:spacing w:before="0" w:after="0" w:line="240" w:lineRule="auto"/>
        <w:ind w:firstLine="0"/>
        <w:jc w:val="center"/>
        <w:rPr>
          <w:sz w:val="24"/>
          <w:szCs w:val="24"/>
        </w:rPr>
      </w:pPr>
      <w:r xmlns:w="http://schemas.openxmlformats.org/wordprocessingml/2006/main" w:rsidRPr="00B40494">
        <w:rPr>
          <w:b/>
          <w:caps w:val="0"/>
          <w:sz w:val="24"/>
          <w:szCs w:val="24"/>
        </w:rPr>
        <w:t xml:space="preserve">Последствия и риски невмешательства</w:t>
      </w:r>
    </w:p>
    <w:p w14:paraId="0F71006D" w14:textId="77777777" w:rsidR="0001492F" w:rsidRPr="00B40494" w:rsidRDefault="0001492F" w:rsidP="00B40494">
      <w:pPr>
        <w:spacing w:after="0" w:line="240" w:lineRule="auto"/>
        <w:ind w:firstLine="0"/>
        <w:rPr>
          <w:sz w:val="24"/>
          <w:szCs w:val="24"/>
        </w:rPr>
      </w:pPr>
    </w:p>
    <w:p w14:paraId="7D2A14AF" w14:textId="77777777" w:rsidR="007E3439"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229. </w:t>
      </w:r>
      <w:r xmlns:w="http://schemas.openxmlformats.org/wordprocessingml/2006/main" w:rsidRPr="00B40494">
        <w:rPr>
          <w:sz w:val="24"/>
          <w:szCs w:val="24"/>
        </w:rPr>
        <w:t xml:space="preserve">В отсутствие четкой стратегии развития безопасность поставок в Молдове останется нестабильной, тарифы будут нестабильными, а бюджетное бремя чрезвычайных мер возрастет. Задержки в инвестициях увеличат стоимость капитала, снизят конкурентоспособность и отложат энергетический переход за пределы согласованных сроков. Социальные последствия будут непропорционально сильнее для уязвимых групп населения и сельских районов, а экологические и медицинские проблемы будут накапливаться. В отсутствие комплексного подхода государственной политики, сочетающего безопасность, функционирование рынков, инвестиции в сети и эффективность, а также целенаправленную защиту уязвимых потребителей, общие издержки для экономики и общества будут значительно выше, чем издержки на своевременное вмешательство. Сохранение нынешней ситуации продлит структурную уязвимость энергетического сектора и усилит макроэкономические и социальные риски. Без согласованных государственных мер, ориентированных на безопасность, эффективность и инвестиции, энергетический переход столкнется с дорогостоящими задержками, а национальная экономика будет испытывать постоянное давление на цены, государственный бюджет, бюджет социального обеспечения, местные бюджеты и конкурентоспособность.</w:t>
      </w:r>
    </w:p>
    <w:p w14:paraId="52687B87" w14:textId="77777777" w:rsidR="0001492F" w:rsidRPr="00B40494" w:rsidRDefault="0001492F" w:rsidP="00B40494">
      <w:pPr>
        <w:spacing w:after="0" w:line="240" w:lineRule="auto"/>
        <w:ind w:firstLine="0"/>
        <w:rPr>
          <w:sz w:val="24"/>
          <w:szCs w:val="24"/>
        </w:rPr>
      </w:pPr>
    </w:p>
    <w:p w14:paraId="0D57D0EC" w14:textId="77777777" w:rsidR="007E3439"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230. </w:t>
      </w:r>
      <w:r xmlns:w="http://schemas.openxmlformats.org/wordprocessingml/2006/main" w:rsidRPr="00B40494">
        <w:rPr>
          <w:sz w:val="24"/>
          <w:szCs w:val="24"/>
        </w:rPr>
        <w:t xml:space="preserve">В краткосрочной перспективе зависимость от импорта останется высокой, а подверженность ценовым и дефицитным шокам быстро отразится на конечных тарифах. Без ускорения межсетевых соединений и повышения внутренней гибкости будет сложно управлять пиковыми нагрузками и периодами переменной выработки возобновляемой энергии, что увеличит вероятность временных ограничений или закупок в крайнем случае по штрафным ценам. В среднесрочной перспективе перегрузка сети возрастет, и надежная работа будет все больше зависеть от временных мер, а не от структурных решений.</w:t>
      </w:r>
    </w:p>
    <w:p w14:paraId="7CF6B044" w14:textId="77777777" w:rsidR="0001492F" w:rsidRPr="00B40494" w:rsidRDefault="0001492F" w:rsidP="00B40494">
      <w:pPr>
        <w:spacing w:after="0" w:line="240" w:lineRule="auto"/>
        <w:ind w:firstLine="0"/>
        <w:rPr>
          <w:sz w:val="24"/>
          <w:szCs w:val="24"/>
        </w:rPr>
      </w:pPr>
    </w:p>
    <w:p w14:paraId="1ED52C4C" w14:textId="07FDDAEA" w:rsidR="007E3439"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231. </w:t>
      </w:r>
      <w:r xmlns:w="http://schemas.openxmlformats.org/wordprocessingml/2006/main" w:rsidRPr="00B40494">
        <w:rPr>
          <w:sz w:val="24"/>
          <w:szCs w:val="24"/>
        </w:rPr>
        <w:t xml:space="preserve">Волатильность на региональных рынках отразится на стоимости электроэнергии, природного газа и отопления. Без реформ, направленных на диверсификацию энергобаланса и снижение энергоемкости, доля расходов на энергию в бюджетах домохозяйств останется высокой. Риски задолженностей, отключений и отказа от адекватных энергетических услуг возрастут, что приведет к регрессивным социальным последствиям. В отсутствие более адресной поддержки система компенсаций будет продолжать поглощать значительные бюджетные ресурсы, не уменьшая причин уязвимости. Без функциональных рыночных инструментов (рынки на следующий день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и внутридневные рынки, референтные цены) и без долгосрочных механизмов заключения контрактов (таких как контракты на разницу цен) инвестиции в возобновляемые источники энергии и повышение гибкости будут отложены. Цели, поставленные в отношении доли возобновляемых источников энергии, энергоэффективности и сокращения выбросов, будут достигнуты с пробелами, что приведет к увеличению дефицита мер по устранению недостатков, росту последующих затрат на исправление ситуации и потере возможностей получения грантового финансирования. Несоблюдение требований повлияет на процесс европейской интеграции и доверие к национальной политической системе.</w:t>
      </w:r>
    </w:p>
    <w:p w14:paraId="7311225E" w14:textId="77777777" w:rsidR="0001492F" w:rsidRPr="00B40494" w:rsidRDefault="0001492F" w:rsidP="00B40494">
      <w:pPr>
        <w:spacing w:after="0" w:line="240" w:lineRule="auto"/>
        <w:ind w:firstLine="0"/>
        <w:rPr>
          <w:sz w:val="24"/>
          <w:szCs w:val="24"/>
        </w:rPr>
      </w:pPr>
    </w:p>
    <w:p w14:paraId="73606A47" w14:textId="30C3EBB2" w:rsidR="007E3439"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232. </w:t>
      </w:r>
      <w:r xmlns:w="http://schemas.openxmlformats.org/wordprocessingml/2006/main" w:rsidRPr="00B40494">
        <w:rPr>
          <w:sz w:val="24"/>
          <w:szCs w:val="24"/>
        </w:rPr>
        <w:t xml:space="preserve">Недостаточные инвестиции в сети передачи и распределения приведут к увеличению потерь, повышению риска внеплановых отключений, ограничению подключения новых мощностей возобновляемой энергетики и более частым случаям ограничений в производстве электроэнергии из возобновляемых источников. Отсутствие цифровизации и интеллектуальных счетчиков будет препятствовать участию потребителей в услугах по обеспечению гибкости энергоснабжения, а сетевые операторы будут вынуждены управлять балансами с помощью дорогостоящих, реактивных, а не превентивных мер.</w:t>
      </w:r>
    </w:p>
    <w:p w14:paraId="54DA28FE" w14:textId="77777777" w:rsidR="0001492F" w:rsidRPr="00B40494" w:rsidRDefault="0001492F" w:rsidP="00B40494">
      <w:pPr>
        <w:spacing w:after="0" w:line="240" w:lineRule="auto"/>
        <w:ind w:firstLine="0"/>
        <w:rPr>
          <w:sz w:val="24"/>
          <w:szCs w:val="24"/>
        </w:rPr>
      </w:pPr>
    </w:p>
    <w:p w14:paraId="50637436" w14:textId="77777777" w:rsidR="007E3439"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233. </w:t>
      </w:r>
      <w:r xmlns:w="http://schemas.openxmlformats.org/wordprocessingml/2006/main" w:rsidRPr="00B40494">
        <w:rPr>
          <w:sz w:val="24"/>
          <w:szCs w:val="24"/>
        </w:rPr>
        <w:t xml:space="preserve">Импорт энергоносителей останется постоянным источником давления на национальную экономику и платежный баланс. Ценовые шоки будут способствовать инфляции и потребуют мер фискальной политики с ограниченными возможностями для маневра. Государственный бюджет, бюджет социального обеспечения штатов и местные бюджеты понесут значительные расходы на компенсации, нецелевые программы поддержки и экстренные меры. Государственный долг и квазифискальные риски, связанные с компаниями энергетического сектора, увеличатся, что снизит макроэкономическую устойчивость.</w:t>
      </w:r>
    </w:p>
    <w:p w14:paraId="126E1097" w14:textId="77777777" w:rsidR="0001492F" w:rsidRPr="00B40494" w:rsidRDefault="0001492F" w:rsidP="00B40494">
      <w:pPr>
        <w:spacing w:after="0" w:line="240" w:lineRule="auto"/>
        <w:ind w:firstLine="0"/>
        <w:rPr>
          <w:sz w:val="24"/>
          <w:szCs w:val="24"/>
        </w:rPr>
      </w:pPr>
    </w:p>
    <w:p w14:paraId="237F2396" w14:textId="6735D757" w:rsidR="007E3439"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234. </w:t>
      </w:r>
      <w:r xmlns:w="http://schemas.openxmlformats.org/wordprocessingml/2006/main" w:rsidRPr="00B40494">
        <w:rPr>
          <w:sz w:val="24"/>
          <w:szCs w:val="24"/>
        </w:rPr>
        <w:t xml:space="preserve">В отсутствие политики повышения энергоэффективности энергоемкость экономики будет снижаться гораздо медленнее. Общественный и жилой фонд зданий будет по-прежнему генерировать высокие счета за коммунальные услуги и вызывать тепловой дискомфорт, а критически важная инфраструктура (школы, больницы) останется уязвимой к сбоям и нестабильным ценам. В промышленности устаревшее оборудование будет ограничивать производительность и поддерживать высокую себестоимость продукции, что повлияет на конкурентоспособность.</w:t>
      </w:r>
    </w:p>
    <w:p w14:paraId="5F84E3D8" w14:textId="77777777" w:rsidR="0001492F" w:rsidRPr="00B40494" w:rsidRDefault="0001492F" w:rsidP="00B40494">
      <w:pPr>
        <w:spacing w:after="0" w:line="240" w:lineRule="auto"/>
        <w:ind w:firstLine="0"/>
        <w:rPr>
          <w:sz w:val="24"/>
          <w:szCs w:val="24"/>
        </w:rPr>
      </w:pPr>
    </w:p>
    <w:p w14:paraId="0825B1B6" w14:textId="77777777" w:rsidR="007E3439"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235. </w:t>
      </w:r>
      <w:r xmlns:w="http://schemas.openxmlformats.org/wordprocessingml/2006/main" w:rsidRPr="00B40494">
        <w:rPr>
          <w:sz w:val="24"/>
          <w:szCs w:val="24"/>
        </w:rPr>
        <w:t xml:space="preserve">Территориальные различия рискуют усилиться: сельские домохозяйства по-прежнему будут в большей степени подвержены энергетической бедности. Пожилые люди и семьи с одним родителем будут сильнее ощущать нестабильность счетов, а женщины, которые тратят больше времени на уход за детьми и ведение домашнего хозяйства, будут нести более высокие альтернативные издержки в отсутствие эффективного жилья и доступных решений по отоплению и охлаждению. Дети и молодежь будут косвенно затронуты неудовлетворительными жилищными условиями и обременительными семейными расходами.</w:t>
      </w:r>
    </w:p>
    <w:p w14:paraId="291F373C" w14:textId="77777777" w:rsidR="0001492F" w:rsidRPr="00B40494" w:rsidRDefault="0001492F" w:rsidP="00B40494">
      <w:pPr>
        <w:spacing w:after="0" w:line="240" w:lineRule="auto"/>
        <w:ind w:firstLine="0"/>
        <w:rPr>
          <w:sz w:val="24"/>
          <w:szCs w:val="24"/>
        </w:rPr>
      </w:pPr>
    </w:p>
    <w:p w14:paraId="2D96C167" w14:textId="77777777" w:rsidR="007E3439" w:rsidRPr="00B40494" w:rsidRDefault="0041155D"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236. </w:t>
      </w:r>
      <w:r xmlns:w="http://schemas.openxmlformats.org/wordprocessingml/2006/main" w:rsidRPr="00B40494">
        <w:rPr>
          <w:sz w:val="24"/>
          <w:szCs w:val="24"/>
        </w:rPr>
        <w:t xml:space="preserve">Сохранение энергетического баланса с высокой долей ископаемого топлива приведет к поддержанию выбросов местных загрязняющих веществ и парниковых газов на уровнях, несовместимых с климатическими целями.</w:t>
      </w:r>
    </w:p>
    <w:p w14:paraId="0B8666A3" w14:textId="77777777" w:rsidR="0001492F" w:rsidRPr="00B40494" w:rsidRDefault="0001492F" w:rsidP="00B40494">
      <w:pPr>
        <w:spacing w:after="0" w:line="240" w:lineRule="auto"/>
        <w:ind w:firstLine="0"/>
        <w:rPr>
          <w:sz w:val="24"/>
          <w:szCs w:val="24"/>
        </w:rPr>
      </w:pPr>
    </w:p>
    <w:p w14:paraId="3E1C2301" w14:textId="77777777" w:rsidR="00CE371A" w:rsidRPr="00B40494" w:rsidRDefault="00CE371A"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Глава III</w:t>
      </w:r>
    </w:p>
    <w:p w14:paraId="5877A225" w14:textId="17930FFB" w:rsidR="00086318" w:rsidRPr="00B40494" w:rsidRDefault="00AB24FB" w:rsidP="00B40494">
      <w:pPr xmlns:w="http://schemas.openxmlformats.org/wordprocessingml/2006/main">
        <w:pStyle w:val="Titlu1"/>
        <w:spacing w:before="0" w:after="0"/>
        <w:ind w:firstLine="0"/>
        <w:jc w:val="center"/>
        <w:rPr>
          <w:sz w:val="24"/>
          <w:szCs w:val="24"/>
        </w:rPr>
      </w:pPr>
      <w:bookmarkStart xmlns:w="http://schemas.openxmlformats.org/wordprocessingml/2006/main" w:id="26" w:name="_Toc202447472"/>
      <w:r xmlns:w="http://schemas.openxmlformats.org/wordprocessingml/2006/main" w:rsidRPr="00B40494">
        <w:rPr>
          <w:sz w:val="24"/>
          <w:szCs w:val="24"/>
        </w:rPr>
        <w:t xml:space="preserve">СТРАТЕГИЧЕСКОЕ ВИДЕНИЕ</w:t>
      </w:r>
    </w:p>
    <w:p w14:paraId="00945BE8" w14:textId="77777777" w:rsidR="0001492F" w:rsidRPr="00B40494" w:rsidRDefault="0001492F" w:rsidP="00B40494">
      <w:pPr>
        <w:spacing w:after="0" w:line="240" w:lineRule="auto"/>
        <w:ind w:firstLine="0"/>
        <w:rPr>
          <w:sz w:val="24"/>
          <w:szCs w:val="24"/>
        </w:rPr>
      </w:pPr>
    </w:p>
    <w:bookmarkEnd w:id="26"/>
    <w:p w14:paraId="56968D6D" w14:textId="3DA928D4" w:rsidR="001B7262" w:rsidRPr="00B40494" w:rsidRDefault="00535B8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237. </w:t>
      </w:r>
      <w:r xmlns:w="http://schemas.openxmlformats.org/wordprocessingml/2006/main" w:rsidRPr="00B40494">
        <w:rPr>
          <w:sz w:val="24"/>
          <w:szCs w:val="24"/>
        </w:rPr>
        <w:t xml:space="preserve">Данная Стратегия направлена на развитие энергетического сектора со следующими характеристиками:</w:t>
      </w:r>
    </w:p>
    <w:p w14:paraId="68BC66A3" w14:textId="77777777" w:rsidR="0001492F" w:rsidRPr="00B40494" w:rsidRDefault="0001492F" w:rsidP="00B40494">
      <w:pPr>
        <w:spacing w:after="0" w:line="240" w:lineRule="auto"/>
        <w:ind w:firstLine="0"/>
        <w:rPr>
          <w:sz w:val="24"/>
          <w:szCs w:val="24"/>
        </w:rPr>
      </w:pPr>
    </w:p>
    <w:p w14:paraId="1EBA70EE" w14:textId="77777777" w:rsidR="001B7262"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237.1. является эффективным, устойчивым, цифровизированным и обладает уровнем конкуренции, достаточным для поддержки экономического роста и развития страны;</w:t>
      </w:r>
    </w:p>
    <w:p w14:paraId="718B1BA5" w14:textId="77777777" w:rsidR="0001492F" w:rsidRPr="00B40494" w:rsidRDefault="0001492F" w:rsidP="00B40494">
      <w:pPr>
        <w:spacing w:after="0" w:line="240" w:lineRule="auto"/>
        <w:ind w:firstLine="0"/>
        <w:rPr>
          <w:sz w:val="24"/>
          <w:szCs w:val="24"/>
        </w:rPr>
      </w:pPr>
    </w:p>
    <w:p w14:paraId="00B08A32" w14:textId="77777777" w:rsidR="001B7262"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237.2. обеспечивает адекватный уровень энергетической безопасности и стабильное снабжение энергетическими ресурсами по доступным ценам;</w:t>
      </w:r>
    </w:p>
    <w:p w14:paraId="0FB26062" w14:textId="77777777" w:rsidR="0001492F" w:rsidRPr="00B40494" w:rsidRDefault="0001492F" w:rsidP="00B40494">
      <w:pPr>
        <w:spacing w:after="0" w:line="240" w:lineRule="auto"/>
        <w:ind w:firstLine="0"/>
        <w:rPr>
          <w:sz w:val="24"/>
          <w:szCs w:val="24"/>
        </w:rPr>
      </w:pPr>
    </w:p>
    <w:p w14:paraId="49283644" w14:textId="77777777" w:rsidR="00555146"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237.3. активно способствует декарбонизации экономики и достижению целей в области устойчивого развития и климата.</w:t>
      </w:r>
    </w:p>
    <w:p w14:paraId="26B6A98E" w14:textId="77777777" w:rsidR="0001492F" w:rsidRPr="00B40494" w:rsidRDefault="0001492F" w:rsidP="00B40494">
      <w:pPr>
        <w:spacing w:after="0" w:line="240" w:lineRule="auto"/>
        <w:ind w:firstLine="0"/>
        <w:rPr>
          <w:sz w:val="24"/>
          <w:szCs w:val="24"/>
        </w:rPr>
      </w:pPr>
    </w:p>
    <w:p w14:paraId="48937C76" w14:textId="1D902F40" w:rsidR="00426970"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238. </w:t>
      </w:r>
      <w:r xmlns:w="http://schemas.openxmlformats.org/wordprocessingml/2006/main" w:rsidRPr="00B40494">
        <w:rPr>
          <w:sz w:val="24"/>
          <w:szCs w:val="24"/>
        </w:rPr>
        <w:t xml:space="preserve">Трансформация энергетического сектора страны в течение следующих 25 лет позволит обеспечить поставку чистой, надежной и доступной энергии, гарантированной благоприятным для инвесторов и финансово стабильным энергетическим сектором, что будет способствовать экономическому росту и устойчивому развитию Республики Молдова. Только энергетический сектор, поддерживающий развитие промышленности, сельского хозяйства, сферы услуг и других отраслей экономики, может заложить необходимую основу для развития национальной экономики и повышения качества жизни граждан.</w:t>
      </w:r>
      <w:bookmarkStart xmlns:w="http://schemas.openxmlformats.org/wordprocessingml/2006/main" w:id="27" w:name="_Toc202447473"/>
    </w:p>
    <w:p w14:paraId="5D1A8678" w14:textId="77777777" w:rsidR="0001492F" w:rsidRPr="00B40494" w:rsidRDefault="0001492F" w:rsidP="00B40494">
      <w:pPr>
        <w:spacing w:after="0" w:line="240" w:lineRule="auto"/>
        <w:ind w:firstLine="0"/>
        <w:rPr>
          <w:sz w:val="24"/>
          <w:szCs w:val="24"/>
        </w:rPr>
      </w:pPr>
    </w:p>
    <w:p w14:paraId="5DA58DFF" w14:textId="77777777" w:rsidR="009D46CE" w:rsidRPr="00B40494" w:rsidRDefault="00221E85"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Глава IV</w:t>
      </w:r>
    </w:p>
    <w:p w14:paraId="334558C3" w14:textId="3F7162BF" w:rsidR="009C4C78" w:rsidRPr="00B40494" w:rsidRDefault="00AB24FB" w:rsidP="00B40494">
      <w:pPr xmlns:w="http://schemas.openxmlformats.org/wordprocessingml/2006/main">
        <w:pStyle w:val="Titlu1"/>
        <w:spacing w:before="0" w:after="0"/>
        <w:ind w:firstLine="0"/>
        <w:jc w:val="center"/>
        <w:rPr>
          <w:sz w:val="24"/>
          <w:szCs w:val="24"/>
        </w:rPr>
      </w:pPr>
      <w:r xmlns:w="http://schemas.openxmlformats.org/wordprocessingml/2006/main" w:rsidRPr="00B40494">
        <w:rPr>
          <w:sz w:val="24"/>
          <w:szCs w:val="24"/>
        </w:rPr>
        <w:t xml:space="preserve">ОБЩИЕ ЦЕЛИ И </w:t>
      </w:r>
      <w:bookmarkEnd xmlns:w="http://schemas.openxmlformats.org/wordprocessingml/2006/main" w:id="27"/>
      <w:r xmlns:w="http://schemas.openxmlformats.org/wordprocessingml/2006/main" w:rsidRPr="00B40494">
        <w:rPr>
          <w:sz w:val="24"/>
          <w:szCs w:val="24"/>
        </w:rPr>
        <w:t xml:space="preserve">ПРИОРИТЕТНЫЕ НАПРАВЛЕНИЯ</w:t>
      </w:r>
    </w:p>
    <w:p w14:paraId="066B049D" w14:textId="77777777" w:rsidR="0001492F" w:rsidRPr="00B40494" w:rsidRDefault="0001492F" w:rsidP="00B40494">
      <w:pPr>
        <w:spacing w:after="0" w:line="240" w:lineRule="auto"/>
        <w:ind w:firstLine="0"/>
        <w:rPr>
          <w:sz w:val="24"/>
          <w:szCs w:val="24"/>
        </w:rPr>
      </w:pPr>
    </w:p>
    <w:p w14:paraId="529CB15B" w14:textId="3B53D515" w:rsidR="00DA563E"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239. </w:t>
      </w:r>
      <w:r xmlns:w="http://schemas.openxmlformats.org/wordprocessingml/2006/main" w:rsidRPr="00B40494">
        <w:rPr>
          <w:sz w:val="24"/>
          <w:szCs w:val="24"/>
        </w:rPr>
        <w:t xml:space="preserve">В соответствии с концепцией развития энергетического сектора, настоящая Стратегия предлагает следующие меры:</w:t>
      </w:r>
    </w:p>
    <w:p w14:paraId="604CE458" w14:textId="77777777" w:rsidR="0001492F" w:rsidRPr="00B40494" w:rsidRDefault="0001492F" w:rsidP="00B40494">
      <w:pPr>
        <w:spacing w:after="0" w:line="240" w:lineRule="auto"/>
        <w:ind w:firstLine="0"/>
        <w:rPr>
          <w:sz w:val="24"/>
          <w:szCs w:val="24"/>
        </w:rPr>
      </w:pPr>
    </w:p>
    <w:p w14:paraId="00E10094" w14:textId="77777777" w:rsidR="00DA563E"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239.1. трансформация энергетического сектора в направлении декарбонизации;</w:t>
      </w:r>
    </w:p>
    <w:p w14:paraId="52DFE3DD" w14:textId="77777777" w:rsidR="0001492F" w:rsidRPr="00B40494" w:rsidRDefault="0001492F" w:rsidP="00B40494">
      <w:pPr>
        <w:spacing w:after="0" w:line="240" w:lineRule="auto"/>
        <w:ind w:firstLine="0"/>
        <w:rPr>
          <w:sz w:val="24"/>
          <w:szCs w:val="24"/>
        </w:rPr>
      </w:pPr>
    </w:p>
    <w:p w14:paraId="723574AB" w14:textId="77777777" w:rsidR="00DA563E" w:rsidRPr="00B40494" w:rsidRDefault="00535B8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239.2. повышение уровня энергоэффективности;</w:t>
      </w:r>
    </w:p>
    <w:p w14:paraId="07C9B232" w14:textId="77777777" w:rsidR="0001492F" w:rsidRPr="00B40494" w:rsidRDefault="0001492F" w:rsidP="00B40494">
      <w:pPr>
        <w:spacing w:after="0" w:line="240" w:lineRule="auto"/>
        <w:ind w:firstLine="0"/>
        <w:rPr>
          <w:sz w:val="24"/>
          <w:szCs w:val="24"/>
        </w:rPr>
      </w:pPr>
    </w:p>
    <w:p w14:paraId="5FC5D532" w14:textId="77777777" w:rsidR="00DA563E"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239.3. увеличение доли энергии, производимой из возобновляемых источников, в конечном потреблении энергии;</w:t>
      </w:r>
    </w:p>
    <w:p w14:paraId="4390BF5F" w14:textId="77777777" w:rsidR="0001492F" w:rsidRPr="00B40494" w:rsidRDefault="0001492F" w:rsidP="00B40494">
      <w:pPr>
        <w:spacing w:after="0" w:line="240" w:lineRule="auto"/>
        <w:ind w:firstLine="0"/>
        <w:rPr>
          <w:sz w:val="24"/>
          <w:szCs w:val="24"/>
        </w:rPr>
      </w:pPr>
    </w:p>
    <w:p w14:paraId="230A820B" w14:textId="77777777" w:rsidR="00DA563E"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239.4. разработка проектов по внедрению технологий хранения энергии;</w:t>
      </w:r>
    </w:p>
    <w:p w14:paraId="652BB45D" w14:textId="77777777" w:rsidR="0001492F" w:rsidRPr="00B40494" w:rsidRDefault="0001492F" w:rsidP="00B40494">
      <w:pPr>
        <w:spacing w:after="0" w:line="240" w:lineRule="auto"/>
        <w:ind w:firstLine="0"/>
        <w:rPr>
          <w:sz w:val="24"/>
          <w:szCs w:val="24"/>
        </w:rPr>
      </w:pPr>
    </w:p>
    <w:p w14:paraId="58B341DB" w14:textId="77777777" w:rsidR="00DA563E"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239.5. сокращение использования ископаемого топлива, в частности дров;</w:t>
      </w:r>
    </w:p>
    <w:p w14:paraId="6FF241E0" w14:textId="77777777" w:rsidR="0001492F" w:rsidRPr="00B40494" w:rsidRDefault="0001492F" w:rsidP="00B40494">
      <w:pPr>
        <w:spacing w:after="0" w:line="240" w:lineRule="auto"/>
        <w:ind w:firstLine="0"/>
        <w:rPr>
          <w:sz w:val="24"/>
          <w:szCs w:val="24"/>
        </w:rPr>
      </w:pPr>
    </w:p>
    <w:p w14:paraId="3BD62DFA" w14:textId="1A225981" w:rsidR="00FA12B7"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239.6. Развитие сектора легковоспламеняющихся газов с внедрением использования водорода.</w:t>
      </w:r>
    </w:p>
    <w:p w14:paraId="22AEB68D" w14:textId="5763D81D" w:rsidR="00817D78" w:rsidRPr="00B40494" w:rsidRDefault="00294A8E" w:rsidP="00B40494">
      <w:pPr xmlns:w="http://schemas.openxmlformats.org/wordprocessingml/2006/main">
        <w:shd w:val="clear" w:color="auto" w:fill="FFFFFF" w:themeFill="background1"/>
        <w:spacing w:after="0" w:line="240" w:lineRule="auto"/>
        <w:ind w:firstLine="0"/>
        <w:rPr>
          <w:sz w:val="24"/>
          <w:szCs w:val="24"/>
        </w:rPr>
      </w:pPr>
      <w:r xmlns:w="http://schemas.openxmlformats.org/wordprocessingml/2006/main" w:rsidRPr="00B40494">
        <w:rPr>
          <w:sz w:val="24"/>
          <w:szCs w:val="24"/>
        </w:rPr>
        <w:t xml:space="preserve">определение семи общих целей (ОЦ), а именно:</w:t>
      </w:r>
    </w:p>
    <w:p w14:paraId="239DF3D3" w14:textId="77777777" w:rsidR="0001492F" w:rsidRPr="00B40494" w:rsidRDefault="0001492F" w:rsidP="00B40494">
      <w:pPr>
        <w:spacing w:after="0" w:line="240" w:lineRule="auto"/>
        <w:ind w:firstLine="0"/>
        <w:rPr>
          <w:sz w:val="24"/>
          <w:szCs w:val="24"/>
        </w:rPr>
      </w:pPr>
    </w:p>
    <w:p w14:paraId="7D9FACC2" w14:textId="7DFE6B42" w:rsidR="00294A8E" w:rsidRPr="00B40494" w:rsidRDefault="00F40862"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239.6.1. повышение безопасности энергоснабжения и энергетических ресурсов;</w:t>
      </w:r>
    </w:p>
    <w:p w14:paraId="71B376C6" w14:textId="77777777" w:rsidR="0001492F" w:rsidRPr="00B40494" w:rsidRDefault="0001492F" w:rsidP="00B40494">
      <w:pPr>
        <w:spacing w:after="0" w:line="240" w:lineRule="auto"/>
        <w:ind w:firstLine="0"/>
        <w:rPr>
          <w:sz w:val="24"/>
          <w:szCs w:val="24"/>
        </w:rPr>
      </w:pPr>
    </w:p>
    <w:p w14:paraId="0CE08424" w14:textId="2465BB17" w:rsidR="00294A8E" w:rsidRPr="00B40494" w:rsidRDefault="00F40862"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239.6.2. Развитие конкурентных, прозрачных и интегрированных энергетических рынков на едином рынке Европейского Союза;</w:t>
      </w:r>
    </w:p>
    <w:p w14:paraId="1C3A1672" w14:textId="77777777" w:rsidR="0001492F" w:rsidRPr="00B40494" w:rsidRDefault="0001492F" w:rsidP="00B40494">
      <w:pPr>
        <w:spacing w:after="0" w:line="240" w:lineRule="auto"/>
        <w:ind w:firstLine="0"/>
        <w:rPr>
          <w:sz w:val="24"/>
          <w:szCs w:val="24"/>
        </w:rPr>
      </w:pPr>
    </w:p>
    <w:p w14:paraId="7B7BE42F" w14:textId="6DC71B6C" w:rsidR="00294A8E" w:rsidRPr="00B40494" w:rsidRDefault="00F40862"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239.6.3. Внедрение принципа «энергоэффективность прежде всего» во всех секторах экономики и энергопотребления;</w:t>
      </w:r>
    </w:p>
    <w:p w14:paraId="5AEDD7EF" w14:textId="77777777" w:rsidR="0001492F" w:rsidRPr="00B40494" w:rsidRDefault="0001492F" w:rsidP="00B40494">
      <w:pPr>
        <w:spacing w:after="0" w:line="240" w:lineRule="auto"/>
        <w:ind w:firstLine="0"/>
        <w:rPr>
          <w:sz w:val="24"/>
          <w:szCs w:val="24"/>
        </w:rPr>
      </w:pPr>
    </w:p>
    <w:p w14:paraId="7181C536" w14:textId="0A73F5AC" w:rsidR="00294A8E" w:rsidRPr="00B40494" w:rsidRDefault="00F40862"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239.6.4. устойчивое развитие энергетического сектора посредством декарбонизации и перехода к возобновляемым источникам энергии;</w:t>
      </w:r>
    </w:p>
    <w:p w14:paraId="1A779D35" w14:textId="77777777" w:rsidR="0001492F" w:rsidRPr="00B40494" w:rsidRDefault="0001492F" w:rsidP="00B40494">
      <w:pPr>
        <w:spacing w:after="0" w:line="240" w:lineRule="auto"/>
        <w:ind w:firstLine="0"/>
        <w:rPr>
          <w:sz w:val="24"/>
          <w:szCs w:val="24"/>
        </w:rPr>
      </w:pPr>
    </w:p>
    <w:p w14:paraId="79D6C601" w14:textId="1DA48FA5" w:rsidR="00294A8E"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239.6.5. обеспечение справедливого и устойчивого доступа к энергии по доступным ценам для всех потребителей;</w:t>
      </w:r>
    </w:p>
    <w:p w14:paraId="3F7706B4" w14:textId="77777777" w:rsidR="0001492F" w:rsidRPr="00B40494" w:rsidRDefault="0001492F" w:rsidP="00B40494">
      <w:pPr>
        <w:spacing w:after="0" w:line="240" w:lineRule="auto"/>
        <w:ind w:firstLine="0"/>
        <w:rPr>
          <w:sz w:val="24"/>
          <w:szCs w:val="24"/>
        </w:rPr>
      </w:pPr>
    </w:p>
    <w:p w14:paraId="5449086C" w14:textId="4D275D58" w:rsidR="007C2268" w:rsidRPr="00B40494" w:rsidRDefault="00F40862"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239.6.6. ускорение цифровизации инфраструктуры и процессов в энергетическом секторе;</w:t>
      </w:r>
    </w:p>
    <w:p w14:paraId="10D4F9B1" w14:textId="77777777" w:rsidR="0001492F" w:rsidRPr="00B40494" w:rsidRDefault="0001492F" w:rsidP="00B40494">
      <w:pPr>
        <w:spacing w:after="0" w:line="240" w:lineRule="auto"/>
        <w:ind w:firstLine="0"/>
        <w:rPr>
          <w:sz w:val="24"/>
          <w:szCs w:val="24"/>
        </w:rPr>
      </w:pPr>
    </w:p>
    <w:p w14:paraId="557BC8B3" w14:textId="597C4A5E" w:rsidR="00294A8E" w:rsidRPr="00B40494" w:rsidRDefault="00F40862"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239.6.7. Стимулирование исследований, инноваций и разработок в энергетическом секторе.</w:t>
      </w:r>
    </w:p>
    <w:p w14:paraId="08CF6D39" w14:textId="77777777" w:rsidR="0001492F" w:rsidRPr="00B40494" w:rsidRDefault="0001492F" w:rsidP="00B40494">
      <w:pPr>
        <w:spacing w:after="0" w:line="240" w:lineRule="auto"/>
        <w:ind w:firstLine="0"/>
        <w:rPr>
          <w:sz w:val="24"/>
          <w:szCs w:val="24"/>
        </w:rPr>
      </w:pPr>
    </w:p>
    <w:p w14:paraId="189DD04B" w14:textId="77777777" w:rsidR="00382ACC"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240. </w:t>
      </w:r>
      <w:r xmlns:w="http://schemas.openxmlformats.org/wordprocessingml/2006/main" w:rsidRPr="00B40494">
        <w:rPr>
          <w:sz w:val="24"/>
          <w:szCs w:val="24"/>
        </w:rPr>
        <w:t xml:space="preserve">Эти цели взаимозависимы и должны последовательно достигаться путем выполнения приоритетных направлений (ПР), описанных ниже.</w:t>
      </w:r>
    </w:p>
    <w:p w14:paraId="794C83A4" w14:textId="77777777" w:rsidR="0001492F" w:rsidRPr="00B40494" w:rsidRDefault="0001492F" w:rsidP="00B40494">
      <w:pPr>
        <w:spacing w:after="0" w:line="240" w:lineRule="auto"/>
        <w:ind w:firstLine="0"/>
        <w:rPr>
          <w:sz w:val="24"/>
          <w:szCs w:val="24"/>
        </w:rPr>
      </w:pPr>
    </w:p>
    <w:p w14:paraId="076325D7" w14:textId="3FD673C0" w:rsidR="00163476"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241. </w:t>
      </w:r>
      <w:r xmlns:w="http://schemas.openxmlformats.org/wordprocessingml/2006/main" w:rsidRPr="00B40494">
        <w:rPr>
          <w:sz w:val="24"/>
          <w:szCs w:val="24"/>
        </w:rPr>
        <w:t xml:space="preserve">Цели настоящей Стратегии сформулированы в соответствии с целями Национальной стратегии развития «Европейская Молдова 2030», касающимися энергетического сектора и устойчивого развития, такими как:</w:t>
      </w:r>
    </w:p>
    <w:p w14:paraId="01AF54F1" w14:textId="77777777" w:rsidR="0001492F" w:rsidRPr="00B40494" w:rsidRDefault="0001492F" w:rsidP="00B40494">
      <w:pPr>
        <w:spacing w:after="0" w:line="240" w:lineRule="auto"/>
        <w:ind w:firstLine="0"/>
        <w:rPr>
          <w:sz w:val="24"/>
          <w:szCs w:val="24"/>
        </w:rPr>
      </w:pPr>
    </w:p>
    <w:p w14:paraId="3E5A5EFE" w14:textId="77777777" w:rsidR="00163476"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241.1. Общая цель 2. Улучшение условий жизни:</w:t>
      </w:r>
    </w:p>
    <w:p w14:paraId="2BFB0E05" w14:textId="77777777" w:rsidR="0001492F" w:rsidRPr="00B40494" w:rsidRDefault="0001492F" w:rsidP="00B40494">
      <w:pPr>
        <w:spacing w:after="0" w:line="240" w:lineRule="auto"/>
        <w:ind w:firstLine="0"/>
        <w:rPr>
          <w:sz w:val="24"/>
          <w:szCs w:val="24"/>
        </w:rPr>
      </w:pPr>
    </w:p>
    <w:p w14:paraId="595594D4" w14:textId="22947642" w:rsidR="00163476"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241.1.1. Конкретная цель 2.1. Повышение мобильности за счет эффективных, устойчивых и безопасных транспортных систем;</w:t>
      </w:r>
    </w:p>
    <w:p w14:paraId="433B8000" w14:textId="77777777" w:rsidR="0001492F" w:rsidRPr="00B40494" w:rsidRDefault="0001492F" w:rsidP="00B40494">
      <w:pPr>
        <w:spacing w:after="0" w:line="240" w:lineRule="auto"/>
        <w:ind w:firstLine="0"/>
        <w:rPr>
          <w:sz w:val="24"/>
          <w:szCs w:val="24"/>
        </w:rPr>
      </w:pPr>
    </w:p>
    <w:p w14:paraId="5CAA6AEC" w14:textId="1A7863F5" w:rsidR="00163476"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241.1.2. Конкретная цель 2.4. Улучшение жилищных условий;</w:t>
      </w:r>
    </w:p>
    <w:p w14:paraId="10D4C14B" w14:textId="77777777" w:rsidR="0001492F" w:rsidRPr="00B40494" w:rsidRDefault="0001492F" w:rsidP="00B40494">
      <w:pPr>
        <w:spacing w:after="0" w:line="240" w:lineRule="auto"/>
        <w:ind w:firstLine="0"/>
        <w:rPr>
          <w:sz w:val="24"/>
          <w:szCs w:val="24"/>
        </w:rPr>
      </w:pPr>
    </w:p>
    <w:p w14:paraId="4D0820C1" w14:textId="77777777" w:rsidR="00163476"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241.2. Общая цель 7. Обеспечение эффективного, инклюзивного и прозрачного управления с конкретными целями:</w:t>
      </w:r>
    </w:p>
    <w:p w14:paraId="4BDD6308" w14:textId="77777777" w:rsidR="0001492F" w:rsidRPr="00B40494" w:rsidRDefault="0001492F" w:rsidP="00B40494">
      <w:pPr>
        <w:spacing w:after="0" w:line="240" w:lineRule="auto"/>
        <w:ind w:firstLine="0"/>
        <w:rPr>
          <w:sz w:val="24"/>
          <w:szCs w:val="24"/>
        </w:rPr>
      </w:pPr>
    </w:p>
    <w:p w14:paraId="072CF85C" w14:textId="3CEFCDA6" w:rsidR="00163476"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241.2.1. Конкретная цель 7.1. Создание интегрированной, подотчетной, эффективной, прозрачной и открытой системы государственного управления для участия граждан в процессах принятия решений;</w:t>
      </w:r>
    </w:p>
    <w:p w14:paraId="63409BB7" w14:textId="77777777" w:rsidR="0001492F" w:rsidRPr="00B40494" w:rsidRDefault="0001492F" w:rsidP="00B40494">
      <w:pPr>
        <w:spacing w:after="0" w:line="240" w:lineRule="auto"/>
        <w:ind w:firstLine="0"/>
        <w:rPr>
          <w:sz w:val="24"/>
          <w:szCs w:val="24"/>
        </w:rPr>
      </w:pPr>
    </w:p>
    <w:p w14:paraId="40A2A175" w14:textId="0738BF7F" w:rsidR="00163476"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241.2.2. Конкретная цель 7.2. Ориентация государственных услуг на потребности населения;</w:t>
      </w:r>
    </w:p>
    <w:p w14:paraId="3A18E783" w14:textId="77777777" w:rsidR="0001492F" w:rsidRPr="00B40494" w:rsidRDefault="0001492F" w:rsidP="00B40494">
      <w:pPr>
        <w:spacing w:after="0" w:line="240" w:lineRule="auto"/>
        <w:ind w:firstLine="0"/>
        <w:rPr>
          <w:sz w:val="24"/>
          <w:szCs w:val="24"/>
        </w:rPr>
      </w:pPr>
    </w:p>
    <w:p w14:paraId="6876568B" w14:textId="62E211F5" w:rsidR="00163476"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241.2.3. Конкретная цель 7.3. Интеграция науки, технологий и данных в процесс управления;</w:t>
      </w:r>
    </w:p>
    <w:p w14:paraId="1EE2F70D" w14:textId="77777777" w:rsidR="0001492F" w:rsidRPr="00B40494" w:rsidRDefault="0001492F" w:rsidP="00B40494">
      <w:pPr>
        <w:spacing w:after="0" w:line="240" w:lineRule="auto"/>
        <w:ind w:firstLine="0"/>
        <w:rPr>
          <w:sz w:val="24"/>
          <w:szCs w:val="24"/>
        </w:rPr>
      </w:pPr>
    </w:p>
    <w:p w14:paraId="042C7E6D" w14:textId="73F38B82" w:rsidR="00163476"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bCs/>
          <w:sz w:val="24"/>
          <w:szCs w:val="24"/>
        </w:rPr>
        <w:t xml:space="preserve">241.2.4. </w:t>
      </w:r>
      <w:r xmlns:w="http://schemas.openxmlformats.org/wordprocessingml/2006/main" w:rsidRPr="00B40494">
        <w:rPr>
          <w:sz w:val="24"/>
          <w:szCs w:val="24"/>
        </w:rPr>
        <w:t xml:space="preserve">Конкретная цель 7.4. Обеспечение гражданских и политических прав и свобод, включая свободу выражения мнения, собраний и ассоциаций, право на информацию, а также право голоса и право быть избранным.</w:t>
      </w:r>
    </w:p>
    <w:p w14:paraId="39FAC0C3" w14:textId="77777777" w:rsidR="0001492F" w:rsidRPr="00B40494" w:rsidRDefault="0001492F" w:rsidP="00B40494">
      <w:pPr>
        <w:spacing w:after="0" w:line="240" w:lineRule="auto"/>
        <w:ind w:firstLine="0"/>
        <w:rPr>
          <w:sz w:val="24"/>
          <w:szCs w:val="24"/>
        </w:rPr>
      </w:pPr>
    </w:p>
    <w:p w14:paraId="63C1D646" w14:textId="77777777" w:rsidR="00163476" w:rsidRPr="00B40494" w:rsidRDefault="00F40862" w:rsidP="00B40494">
      <w:pPr xmlns:w="http://schemas.openxmlformats.org/wordprocessingml/2006/main">
        <w:spacing w:after="0" w:line="240" w:lineRule="auto"/>
        <w:jc w:val="left"/>
        <w:rPr>
          <w:bCs/>
          <w:sz w:val="24"/>
          <w:szCs w:val="24"/>
        </w:rPr>
      </w:pPr>
      <w:r xmlns:w="http://schemas.openxmlformats.org/wordprocessingml/2006/main" w:rsidRPr="00B40494">
        <w:rPr>
          <w:bCs/>
          <w:sz w:val="24"/>
          <w:szCs w:val="24"/>
        </w:rPr>
        <w:t xml:space="preserve">241.3. Общая цель 9. Содействие мирному и безопасному обществу:</w:t>
      </w:r>
    </w:p>
    <w:p w14:paraId="1E4628AD" w14:textId="77777777" w:rsidR="0001492F" w:rsidRPr="00B40494" w:rsidRDefault="0001492F" w:rsidP="00B40494">
      <w:pPr>
        <w:spacing w:after="0" w:line="240" w:lineRule="auto"/>
        <w:ind w:firstLine="0"/>
        <w:rPr>
          <w:bCs/>
          <w:sz w:val="24"/>
          <w:szCs w:val="24"/>
        </w:rPr>
      </w:pPr>
    </w:p>
    <w:p w14:paraId="0493483F" w14:textId="7D26BA45" w:rsidR="00163476" w:rsidRPr="00B40494" w:rsidRDefault="00F40862" w:rsidP="00B40494">
      <w:pPr xmlns:w="http://schemas.openxmlformats.org/wordprocessingml/2006/main">
        <w:spacing w:after="0" w:line="240" w:lineRule="auto"/>
        <w:jc w:val="left"/>
        <w:rPr>
          <w:bCs/>
          <w:sz w:val="24"/>
          <w:szCs w:val="24"/>
        </w:rPr>
      </w:pPr>
      <w:r xmlns:w="http://schemas.openxmlformats.org/wordprocessingml/2006/main" w:rsidRPr="00B40494">
        <w:rPr>
          <w:bCs/>
          <w:sz w:val="24"/>
          <w:szCs w:val="24"/>
        </w:rPr>
        <w:t xml:space="preserve">241.3.1. </w:t>
      </w:r>
      <w:r xmlns:w="http://schemas.openxmlformats.org/wordprocessingml/2006/main" w:rsidR="00237949" w:rsidRPr="00B40494">
        <w:rPr>
          <w:sz w:val="24"/>
          <w:szCs w:val="24"/>
        </w:rPr>
        <w:t xml:space="preserve">Конкретная цель </w:t>
      </w:r>
      <w:r xmlns:w="http://schemas.openxmlformats.org/wordprocessingml/2006/main" w:rsidRPr="00B40494">
        <w:rPr>
          <w:bCs/>
          <w:sz w:val="24"/>
          <w:szCs w:val="24"/>
        </w:rPr>
        <w:t xml:space="preserve">9.2. Снижение уязвимости перед угрозами и рисками всех типов;</w:t>
      </w:r>
    </w:p>
    <w:p w14:paraId="214752BC" w14:textId="77777777" w:rsidR="0001492F" w:rsidRPr="00B40494" w:rsidRDefault="0001492F" w:rsidP="00B40494">
      <w:pPr>
        <w:spacing w:after="0" w:line="240" w:lineRule="auto"/>
        <w:ind w:firstLine="0"/>
        <w:rPr>
          <w:bCs/>
          <w:sz w:val="24"/>
          <w:szCs w:val="24"/>
        </w:rPr>
      </w:pPr>
    </w:p>
    <w:p w14:paraId="483DB277" w14:textId="25E783EF" w:rsidR="00163476" w:rsidRPr="00B40494" w:rsidRDefault="00F40862" w:rsidP="00B40494">
      <w:pPr xmlns:w="http://schemas.openxmlformats.org/wordprocessingml/2006/main">
        <w:spacing w:after="0" w:line="240" w:lineRule="auto"/>
        <w:jc w:val="left"/>
        <w:rPr>
          <w:bCs/>
          <w:sz w:val="24"/>
          <w:szCs w:val="24"/>
        </w:rPr>
      </w:pPr>
      <w:r xmlns:w="http://schemas.openxmlformats.org/wordprocessingml/2006/main" w:rsidRPr="00B40494">
        <w:rPr>
          <w:bCs/>
          <w:sz w:val="24"/>
          <w:szCs w:val="24"/>
        </w:rPr>
        <w:t xml:space="preserve">241.3.2. </w:t>
      </w:r>
      <w:r xmlns:w="http://schemas.openxmlformats.org/wordprocessingml/2006/main" w:rsidR="00237949" w:rsidRPr="00B40494">
        <w:rPr>
          <w:sz w:val="24"/>
          <w:szCs w:val="24"/>
        </w:rPr>
        <w:t xml:space="preserve">Конкретная цель </w:t>
      </w:r>
      <w:r xmlns:w="http://schemas.openxmlformats.org/wordprocessingml/2006/main" w:rsidRPr="00B40494">
        <w:rPr>
          <w:bCs/>
          <w:sz w:val="24"/>
          <w:szCs w:val="24"/>
        </w:rPr>
        <w:t xml:space="preserve">9.3. Повышение безопасности функционирования критически важных инфраструктур и систем.</w:t>
      </w:r>
    </w:p>
    <w:p w14:paraId="01F4539B" w14:textId="77777777" w:rsidR="0001492F" w:rsidRPr="00B40494" w:rsidRDefault="0001492F" w:rsidP="00B40494">
      <w:pPr>
        <w:spacing w:after="0" w:line="240" w:lineRule="auto"/>
        <w:ind w:firstLine="0"/>
        <w:rPr>
          <w:bCs/>
          <w:sz w:val="24"/>
          <w:szCs w:val="24"/>
        </w:rPr>
      </w:pPr>
    </w:p>
    <w:p w14:paraId="153802A8" w14:textId="77777777" w:rsidR="00163476" w:rsidRPr="00B40494" w:rsidRDefault="00F40862" w:rsidP="00B40494">
      <w:pPr xmlns:w="http://schemas.openxmlformats.org/wordprocessingml/2006/main">
        <w:spacing w:after="0" w:line="240" w:lineRule="auto"/>
        <w:jc w:val="left"/>
        <w:rPr>
          <w:bCs/>
          <w:sz w:val="24"/>
          <w:szCs w:val="24"/>
        </w:rPr>
      </w:pPr>
      <w:r xmlns:w="http://schemas.openxmlformats.org/wordprocessingml/2006/main" w:rsidRPr="00B40494">
        <w:rPr>
          <w:bCs/>
          <w:sz w:val="24"/>
          <w:szCs w:val="24"/>
        </w:rPr>
        <w:t xml:space="preserve">241.4. Общая цель 10. Обеспечение здоровой и безопасной среды:</w:t>
      </w:r>
    </w:p>
    <w:p w14:paraId="20CA93FE" w14:textId="77777777" w:rsidR="0001492F" w:rsidRPr="00B40494" w:rsidRDefault="0001492F" w:rsidP="00B40494">
      <w:pPr>
        <w:spacing w:after="0" w:line="240" w:lineRule="auto"/>
        <w:ind w:firstLine="0"/>
        <w:rPr>
          <w:bCs/>
          <w:sz w:val="24"/>
          <w:szCs w:val="24"/>
        </w:rPr>
      </w:pPr>
    </w:p>
    <w:p w14:paraId="169C4128" w14:textId="77BBFA74" w:rsidR="00163476" w:rsidRPr="00B40494" w:rsidRDefault="00F40862" w:rsidP="00B40494">
      <w:pPr xmlns:w="http://schemas.openxmlformats.org/wordprocessingml/2006/main">
        <w:spacing w:after="0" w:line="240" w:lineRule="auto"/>
        <w:jc w:val="left"/>
        <w:rPr>
          <w:bCs/>
          <w:sz w:val="24"/>
          <w:szCs w:val="24"/>
        </w:rPr>
      </w:pPr>
      <w:r xmlns:w="http://schemas.openxmlformats.org/wordprocessingml/2006/main" w:rsidRPr="00B40494">
        <w:rPr>
          <w:bCs/>
          <w:sz w:val="24"/>
          <w:szCs w:val="24"/>
        </w:rPr>
        <w:t xml:space="preserve">241.4.1. </w:t>
      </w:r>
      <w:r xmlns:w="http://schemas.openxmlformats.org/wordprocessingml/2006/main" w:rsidR="00237949" w:rsidRPr="00B40494">
        <w:rPr>
          <w:sz w:val="24"/>
          <w:szCs w:val="24"/>
        </w:rPr>
        <w:t xml:space="preserve">Конкретная цель </w:t>
      </w:r>
      <w:r xmlns:w="http://schemas.openxmlformats.org/wordprocessingml/2006/main" w:rsidRPr="00B40494">
        <w:rPr>
          <w:bCs/>
          <w:sz w:val="24"/>
          <w:szCs w:val="24"/>
        </w:rPr>
        <w:t xml:space="preserve">10.3. Обеспечение ответственного потребления природных ресурсов;</w:t>
      </w:r>
    </w:p>
    <w:p w14:paraId="037C52C2" w14:textId="77777777" w:rsidR="0001492F" w:rsidRPr="00B40494" w:rsidRDefault="0001492F" w:rsidP="00B40494">
      <w:pPr>
        <w:spacing w:after="0" w:line="240" w:lineRule="auto"/>
        <w:ind w:firstLine="0"/>
        <w:rPr>
          <w:bCs/>
          <w:sz w:val="24"/>
          <w:szCs w:val="24"/>
        </w:rPr>
      </w:pPr>
    </w:p>
    <w:p w14:paraId="537F8AEE" w14:textId="68E5BBC6" w:rsidR="00163476" w:rsidRPr="00B40494" w:rsidRDefault="00F40862" w:rsidP="00B40494">
      <w:pPr xmlns:w="http://schemas.openxmlformats.org/wordprocessingml/2006/main">
        <w:spacing w:after="0" w:line="240" w:lineRule="auto"/>
        <w:jc w:val="left"/>
        <w:rPr>
          <w:bCs/>
          <w:sz w:val="24"/>
          <w:szCs w:val="24"/>
        </w:rPr>
      </w:pPr>
      <w:r xmlns:w="http://schemas.openxmlformats.org/wordprocessingml/2006/main" w:rsidRPr="00B40494">
        <w:rPr>
          <w:bCs/>
          <w:sz w:val="24"/>
          <w:szCs w:val="24"/>
        </w:rPr>
        <w:t xml:space="preserve">241.4.2. </w:t>
      </w:r>
      <w:r xmlns:w="http://schemas.openxmlformats.org/wordprocessingml/2006/main" w:rsidR="00237949" w:rsidRPr="00B40494">
        <w:rPr>
          <w:sz w:val="24"/>
          <w:szCs w:val="24"/>
        </w:rPr>
        <w:t xml:space="preserve">Конкретная цель </w:t>
      </w:r>
      <w:r xmlns:w="http://schemas.openxmlformats.org/wordprocessingml/2006/main" w:rsidRPr="00B40494">
        <w:rPr>
          <w:bCs/>
          <w:sz w:val="24"/>
          <w:szCs w:val="24"/>
        </w:rPr>
        <w:t xml:space="preserve">10.4. Активный переход к зеленой и циклической экономике.</w:t>
      </w:r>
    </w:p>
    <w:p w14:paraId="5F01BDFA" w14:textId="77777777" w:rsidR="0001492F" w:rsidRPr="00B40494" w:rsidRDefault="0001492F" w:rsidP="00B40494">
      <w:pPr>
        <w:spacing w:after="0" w:line="240" w:lineRule="auto"/>
        <w:ind w:firstLine="0"/>
        <w:rPr>
          <w:bCs/>
          <w:sz w:val="24"/>
          <w:szCs w:val="24"/>
        </w:rPr>
      </w:pPr>
    </w:p>
    <w:p w14:paraId="60E200C7" w14:textId="773158C3" w:rsidR="00163476"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242. </w:t>
      </w:r>
      <w:r xmlns:w="http://schemas.openxmlformats.org/wordprocessingml/2006/main" w:rsidRPr="00B40494">
        <w:rPr>
          <w:sz w:val="24"/>
          <w:szCs w:val="24"/>
        </w:rPr>
        <w:t xml:space="preserve">Кроме того, цели Стратегии и планы развития, установленные в рамках этих целей, призваны способствовать достижению пяти из 17 целей устойчивого развития (далее именуемых </w:t>
      </w:r>
      <w:r xmlns:w="http://schemas.openxmlformats.org/wordprocessingml/2006/main" w:rsidRPr="00B40494">
        <w:rPr>
          <w:i/>
          <w:sz w:val="24"/>
          <w:szCs w:val="24"/>
        </w:rPr>
        <w:t xml:space="preserve">ЦУР </w:t>
      </w:r>
      <w:r xmlns:w="http://schemas.openxmlformats.org/wordprocessingml/2006/main" w:rsidRPr="00B40494">
        <w:rPr>
          <w:sz w:val="24"/>
          <w:szCs w:val="24"/>
        </w:rPr>
        <w:t xml:space="preserve">) посредством стратегических задач, содержащихся в них:</w:t>
      </w:r>
    </w:p>
    <w:p w14:paraId="5944ADC7" w14:textId="77777777" w:rsidR="0001492F" w:rsidRPr="00B40494" w:rsidRDefault="0001492F" w:rsidP="00B40494">
      <w:pPr>
        <w:spacing w:after="0" w:line="240" w:lineRule="auto"/>
        <w:ind w:firstLine="0"/>
        <w:rPr>
          <w:sz w:val="24"/>
          <w:szCs w:val="24"/>
        </w:rPr>
      </w:pPr>
    </w:p>
    <w:p w14:paraId="3ACBA32E" w14:textId="77777777" w:rsidR="00163476" w:rsidRPr="00B40494" w:rsidRDefault="00F40862" w:rsidP="00B40494">
      <w:pPr xmlns:w="http://schemas.openxmlformats.org/wordprocessingml/2006/main">
        <w:spacing w:after="0" w:line="240" w:lineRule="auto"/>
        <w:jc w:val="left"/>
        <w:rPr>
          <w:sz w:val="24"/>
          <w:szCs w:val="24"/>
        </w:rPr>
      </w:pPr>
      <w:r xmlns:w="http://schemas.openxmlformats.org/wordprocessingml/2006/main" w:rsidRPr="00B40494">
        <w:rPr>
          <w:b/>
          <w:sz w:val="24"/>
          <w:szCs w:val="24"/>
        </w:rPr>
        <w:t xml:space="preserve">242.1. ЦУР 1: Ликвидация бедности во всех ее формах и во всех контекстах:</w:t>
      </w:r>
    </w:p>
    <w:p w14:paraId="313FE72A" w14:textId="77777777" w:rsidR="0001492F" w:rsidRPr="00B40494" w:rsidRDefault="0001492F" w:rsidP="00B40494">
      <w:pPr>
        <w:spacing w:after="0" w:line="240" w:lineRule="auto"/>
        <w:ind w:firstLine="0"/>
        <w:rPr>
          <w:sz w:val="24"/>
          <w:szCs w:val="24"/>
        </w:rPr>
      </w:pPr>
    </w:p>
    <w:p w14:paraId="7B940CB9" w14:textId="4A296518" w:rsidR="00163476" w:rsidRPr="00B40494" w:rsidRDefault="00F40862"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Cs/>
          <w:sz w:val="24"/>
          <w:szCs w:val="24"/>
        </w:rPr>
        <w:lastRenderedPageBreak xmlns:w="http://schemas.openxmlformats.org/wordprocessingml/2006/main"/>
      </w:r>
      <w:r xmlns:w="http://schemas.openxmlformats.org/wordprocessingml/2006/main" w:rsidRPr="00B40494">
        <w:rPr>
          <w:bCs/>
          <w:sz w:val="24"/>
          <w:szCs w:val="24"/>
        </w:rPr>
        <w:t xml:space="preserve">242.1.1. </w:t>
      </w:r>
      <w:r xmlns:w="http://schemas.openxmlformats.org/wordprocessingml/2006/main" w:rsidRPr="00B40494">
        <w:rPr>
          <w:sz w:val="24"/>
          <w:szCs w:val="24"/>
        </w:rPr>
        <w:t xml:space="preserve">Цель 1.4. Обеспечить всем мужчинам и женщинам, в частности бедным и уязвимым слоям населения, равные права на экономические ресурсы, а также доступ к основным услугам, право собственности и контроля над землей и другими формами собственности, право наследования, природные ресурсы, соответствующие новые технологии и финансовые услуги, включая микрофинансирование.</w:t>
      </w:r>
    </w:p>
    <w:p w14:paraId="79B90692" w14:textId="77777777" w:rsidR="0001492F" w:rsidRPr="00B40494" w:rsidRDefault="0001492F" w:rsidP="00B40494">
      <w:pPr>
        <w:spacing w:after="0" w:line="240" w:lineRule="auto"/>
        <w:ind w:firstLine="0"/>
        <w:rPr>
          <w:sz w:val="24"/>
          <w:szCs w:val="24"/>
        </w:rPr>
      </w:pPr>
    </w:p>
    <w:p w14:paraId="4A3E087F" w14:textId="77777777" w:rsidR="00163476" w:rsidRPr="00B40494" w:rsidRDefault="00F40862" w:rsidP="00B40494">
      <w:pPr xmlns:w="http://schemas.openxmlformats.org/wordprocessingml/2006/main">
        <w:spacing w:after="0" w:line="240" w:lineRule="auto"/>
        <w:jc w:val="left"/>
        <w:rPr>
          <w:sz w:val="24"/>
          <w:szCs w:val="24"/>
        </w:rPr>
      </w:pPr>
      <w:r xmlns:w="http://schemas.openxmlformats.org/wordprocessingml/2006/main" w:rsidRPr="00B40494">
        <w:rPr>
          <w:b/>
          <w:sz w:val="24"/>
          <w:szCs w:val="24"/>
        </w:rPr>
        <w:t xml:space="preserve">242.2. ЦУР 7: Обеспечить доступ к доступной, безопасной, устойчивой и современной энергии для всех:</w:t>
      </w:r>
    </w:p>
    <w:p w14:paraId="48D8DAE9" w14:textId="77777777" w:rsidR="0001492F" w:rsidRPr="00B40494" w:rsidRDefault="0001492F" w:rsidP="00B40494">
      <w:pPr>
        <w:spacing w:after="0" w:line="240" w:lineRule="auto"/>
        <w:rPr>
          <w:sz w:val="24"/>
          <w:szCs w:val="24"/>
        </w:rPr>
      </w:pPr>
    </w:p>
    <w:p w14:paraId="4252F044" w14:textId="3118261B" w:rsidR="00163476" w:rsidRPr="00B40494" w:rsidRDefault="00F40862" w:rsidP="00B40494">
      <w:pPr xmlns:w="http://schemas.openxmlformats.org/wordprocessingml/2006/main">
        <w:spacing w:after="0" w:line="240" w:lineRule="auto"/>
        <w:jc w:val="left"/>
        <w:rPr>
          <w:sz w:val="24"/>
          <w:szCs w:val="24"/>
        </w:rPr>
      </w:pPr>
      <w:r xmlns:w="http://schemas.openxmlformats.org/wordprocessingml/2006/main" w:rsidRPr="00B40494">
        <w:rPr>
          <w:sz w:val="24"/>
          <w:szCs w:val="24"/>
        </w:rPr>
        <w:t xml:space="preserve">242.2.1. Цель 7.1 Обеспечение всеобщего доступа к доступным, безопасным и современным энергетическим услугам.</w:t>
      </w:r>
    </w:p>
    <w:p w14:paraId="02D82F75" w14:textId="77777777" w:rsidR="0001492F" w:rsidRPr="00B40494" w:rsidRDefault="0001492F" w:rsidP="00B40494">
      <w:pPr>
        <w:spacing w:after="0" w:line="240" w:lineRule="auto"/>
        <w:rPr>
          <w:sz w:val="24"/>
          <w:szCs w:val="24"/>
        </w:rPr>
      </w:pPr>
    </w:p>
    <w:p w14:paraId="3AA14B4F" w14:textId="1A6D4C4A" w:rsidR="00163476" w:rsidRPr="00B40494" w:rsidRDefault="00F40862" w:rsidP="00B40494">
      <w:pPr xmlns:w="http://schemas.openxmlformats.org/wordprocessingml/2006/main">
        <w:spacing w:after="0" w:line="240" w:lineRule="auto"/>
        <w:jc w:val="left"/>
        <w:rPr>
          <w:sz w:val="24"/>
          <w:szCs w:val="24"/>
        </w:rPr>
      </w:pPr>
      <w:r xmlns:w="http://schemas.openxmlformats.org/wordprocessingml/2006/main" w:rsidRPr="00B40494">
        <w:rPr>
          <w:sz w:val="24"/>
          <w:szCs w:val="24"/>
        </w:rPr>
        <w:t xml:space="preserve">242.2.2. Цель 7.2. Значительно увеличить долю энергии из возобновляемых источников в глобальном энергетическом балансе.</w:t>
      </w:r>
    </w:p>
    <w:p w14:paraId="58D2EB32" w14:textId="77777777" w:rsidR="0001492F" w:rsidRPr="00B40494" w:rsidRDefault="0001492F" w:rsidP="00B40494">
      <w:pPr>
        <w:spacing w:after="0" w:line="240" w:lineRule="auto"/>
        <w:rPr>
          <w:sz w:val="24"/>
          <w:szCs w:val="24"/>
        </w:rPr>
      </w:pPr>
    </w:p>
    <w:p w14:paraId="2E95B14F" w14:textId="77777777" w:rsidR="00163476" w:rsidRPr="00B40494" w:rsidRDefault="00F40862" w:rsidP="00B40494">
      <w:pPr xmlns:w="http://schemas.openxmlformats.org/wordprocessingml/2006/main">
        <w:spacing w:after="0" w:line="240" w:lineRule="auto"/>
        <w:jc w:val="left"/>
        <w:rPr>
          <w:sz w:val="24"/>
          <w:szCs w:val="24"/>
        </w:rPr>
      </w:pPr>
      <w:r xmlns:w="http://schemas.openxmlformats.org/wordprocessingml/2006/main" w:rsidRPr="00B40494">
        <w:rPr>
          <w:sz w:val="24"/>
          <w:szCs w:val="24"/>
        </w:rPr>
        <w:t xml:space="preserve">242.2.3. Цель 7.3. Удвоение глобальных темпов повышения энергоэффективности.</w:t>
      </w:r>
    </w:p>
    <w:p w14:paraId="3FBFFCDD" w14:textId="77777777" w:rsidR="0001492F" w:rsidRPr="00B40494" w:rsidRDefault="0001492F" w:rsidP="00B40494">
      <w:pPr>
        <w:spacing w:after="0" w:line="240" w:lineRule="auto"/>
        <w:rPr>
          <w:sz w:val="24"/>
          <w:szCs w:val="24"/>
        </w:rPr>
      </w:pPr>
    </w:p>
    <w:p w14:paraId="435489F8" w14:textId="77777777" w:rsidR="00163476" w:rsidRPr="00B40494" w:rsidRDefault="00F40862" w:rsidP="00B40494">
      <w:pPr xmlns:w="http://schemas.openxmlformats.org/wordprocessingml/2006/main">
        <w:spacing w:after="0" w:line="240" w:lineRule="auto"/>
        <w:jc w:val="left"/>
        <w:rPr>
          <w:sz w:val="24"/>
          <w:szCs w:val="24"/>
        </w:rPr>
      </w:pPr>
      <w:r xmlns:w="http://schemas.openxmlformats.org/wordprocessingml/2006/main" w:rsidRPr="00B40494">
        <w:rPr>
          <w:b/>
          <w:sz w:val="24"/>
          <w:szCs w:val="24"/>
        </w:rPr>
        <w:t xml:space="preserve">242.3. ЦУР 9: Создание устойчивой инфраструктуры, содействие устойчивой индустриализации и стимулирование инноваций:</w:t>
      </w:r>
    </w:p>
    <w:p w14:paraId="1D3DC736" w14:textId="77777777" w:rsidR="0001492F" w:rsidRPr="00B40494" w:rsidRDefault="0001492F" w:rsidP="00B40494">
      <w:pPr>
        <w:spacing w:after="0" w:line="240" w:lineRule="auto"/>
        <w:ind w:firstLine="0"/>
        <w:rPr>
          <w:sz w:val="24"/>
          <w:szCs w:val="24"/>
        </w:rPr>
      </w:pPr>
    </w:p>
    <w:p w14:paraId="66102D78" w14:textId="77777777" w:rsidR="00163476"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bCs/>
          <w:sz w:val="24"/>
          <w:szCs w:val="24"/>
        </w:rPr>
        <w:t xml:space="preserve">242.3.1. </w:t>
      </w:r>
      <w:r xmlns:w="http://schemas.openxmlformats.org/wordprocessingml/2006/main" w:rsidRPr="00B40494">
        <w:rPr>
          <w:sz w:val="24"/>
          <w:szCs w:val="24"/>
        </w:rPr>
        <w:t xml:space="preserve">Цель 9.1. Развитие качественной, надежной, устойчивой и жизнеспособной инфраструктуры, включая региональную и трансграничную инфраструктуру, для поддержки экономического развития и благополучия человека, с акцентом на широкий и справедливый доступ для всех;</w:t>
      </w:r>
    </w:p>
    <w:p w14:paraId="15AD400B" w14:textId="77777777" w:rsidR="0001492F" w:rsidRPr="00B40494" w:rsidRDefault="0001492F" w:rsidP="00B40494">
      <w:pPr>
        <w:spacing w:after="0" w:line="240" w:lineRule="auto"/>
        <w:ind w:firstLine="0"/>
        <w:rPr>
          <w:sz w:val="24"/>
          <w:szCs w:val="24"/>
        </w:rPr>
      </w:pPr>
    </w:p>
    <w:p w14:paraId="327EAB9B" w14:textId="77777777" w:rsidR="00163476"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bCs/>
          <w:sz w:val="24"/>
          <w:szCs w:val="24"/>
        </w:rPr>
        <w:t xml:space="preserve">242.3.2. </w:t>
      </w:r>
      <w:r xmlns:w="http://schemas.openxmlformats.org/wordprocessingml/2006/main" w:rsidRPr="00B40494">
        <w:rPr>
          <w:sz w:val="24"/>
          <w:szCs w:val="24"/>
        </w:rPr>
        <w:t xml:space="preserve">Цель 9.4. Модернизация инфраструктуры и восстановление промышленности с целью обеспечения ее устойчивого развития, повышения эффективности использования ресурсов и расширения внедрения экологически чистых и безопасных для окружающей среды промышленных технологий и процессов, при этом все страны должны принимать меры в соответствии со своими возможностями.</w:t>
      </w:r>
    </w:p>
    <w:p w14:paraId="408A2955" w14:textId="77777777" w:rsidR="0001492F" w:rsidRPr="00B40494" w:rsidRDefault="0001492F" w:rsidP="00B40494">
      <w:pPr>
        <w:spacing w:after="0" w:line="240" w:lineRule="auto"/>
        <w:ind w:firstLine="0"/>
        <w:rPr>
          <w:sz w:val="24"/>
          <w:szCs w:val="24"/>
        </w:rPr>
      </w:pPr>
    </w:p>
    <w:p w14:paraId="0F607B6C" w14:textId="6E1479FD" w:rsidR="00163476" w:rsidRPr="00B40494" w:rsidRDefault="00F40862" w:rsidP="00B40494">
      <w:pPr xmlns:w="http://schemas.openxmlformats.org/wordprocessingml/2006/main">
        <w:spacing w:after="0" w:line="240" w:lineRule="auto"/>
        <w:jc w:val="left"/>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242.4. ЦУР 12: Обеспечение устойчивых моделей потребления и производства.</w:t>
      </w:r>
    </w:p>
    <w:p w14:paraId="036B9409" w14:textId="77777777" w:rsidR="0001492F" w:rsidRPr="00B40494" w:rsidRDefault="0001492F" w:rsidP="00B40494">
      <w:pPr>
        <w:spacing w:after="0" w:line="240" w:lineRule="auto"/>
        <w:rPr>
          <w:sz w:val="24"/>
          <w:szCs w:val="24"/>
          <w:highlight w:val="yellow"/>
        </w:rPr>
      </w:pPr>
    </w:p>
    <w:p w14:paraId="511AE0C7" w14:textId="2298C736" w:rsidR="00163476" w:rsidRPr="00B40494" w:rsidRDefault="00F40862" w:rsidP="00B40494">
      <w:pPr xmlns:w="http://schemas.openxmlformats.org/wordprocessingml/2006/main">
        <w:spacing w:after="0" w:line="240" w:lineRule="auto"/>
        <w:jc w:val="left"/>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242.4.1. Цель 12.2. Достичь устойчивого управления и эффективного использования природных ресурсов;</w:t>
      </w:r>
    </w:p>
    <w:p w14:paraId="0F2E2563" w14:textId="77777777" w:rsidR="0001492F" w:rsidRPr="00B40494" w:rsidRDefault="0001492F" w:rsidP="00B40494">
      <w:pPr>
        <w:spacing w:after="0" w:line="240" w:lineRule="auto"/>
        <w:rPr>
          <w:sz w:val="24"/>
          <w:szCs w:val="24"/>
        </w:rPr>
      </w:pPr>
    </w:p>
    <w:p w14:paraId="785CFA70" w14:textId="28F8F090" w:rsidR="00163476" w:rsidRPr="00B40494" w:rsidRDefault="00F40862" w:rsidP="00B40494">
      <w:pPr xmlns:w="http://schemas.openxmlformats.org/wordprocessingml/2006/main">
        <w:spacing w:after="0" w:line="240" w:lineRule="auto"/>
        <w:jc w:val="left"/>
        <w:rPr>
          <w:sz w:val="24"/>
          <w:szCs w:val="24"/>
        </w:rPr>
      </w:pPr>
      <w:r xmlns:w="http://schemas.openxmlformats.org/wordprocessingml/2006/main" w:rsidRPr="00B40494">
        <w:rPr>
          <w:sz w:val="24"/>
          <w:szCs w:val="24"/>
        </w:rPr>
        <w:t xml:space="preserve">242.4.2. Цель 12.а. Укрепить научно-технический потенциал для перехода к более устойчивым моделям потребления и производства.</w:t>
      </w:r>
    </w:p>
    <w:p w14:paraId="220092BA" w14:textId="77777777" w:rsidR="0001492F" w:rsidRPr="00B40494" w:rsidRDefault="0001492F" w:rsidP="00B40494">
      <w:pPr>
        <w:spacing w:after="0" w:line="240" w:lineRule="auto"/>
        <w:ind w:firstLine="0"/>
        <w:rPr>
          <w:sz w:val="24"/>
          <w:szCs w:val="24"/>
        </w:rPr>
      </w:pPr>
    </w:p>
    <w:p w14:paraId="0B099CC0" w14:textId="77777777" w:rsidR="00163476"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242.5. </w:t>
      </w:r>
      <w:r xmlns:w="http://schemas.openxmlformats.org/wordprocessingml/2006/main" w:rsidRPr="00B40494">
        <w:rPr>
          <w:sz w:val="24"/>
          <w:szCs w:val="24"/>
        </w:rPr>
        <w:t xml:space="preserve">ЦУР 16: Содействовать мирному и инклюзивному обществу для устойчивого развития, обеспечению доступа к правосудию для всех и созданию эффективных, подотчетных и инклюзивных институтов на всех уровнях:</w:t>
      </w:r>
    </w:p>
    <w:p w14:paraId="0ACF278D" w14:textId="77777777" w:rsidR="0001492F" w:rsidRPr="00B40494" w:rsidRDefault="0001492F" w:rsidP="00B40494">
      <w:pPr>
        <w:spacing w:after="0" w:line="240" w:lineRule="auto"/>
        <w:ind w:firstLine="0"/>
        <w:rPr>
          <w:sz w:val="24"/>
          <w:szCs w:val="24"/>
        </w:rPr>
      </w:pPr>
    </w:p>
    <w:p w14:paraId="482D0FBC" w14:textId="77777777" w:rsidR="00163476" w:rsidRPr="00B40494" w:rsidRDefault="00F40862" w:rsidP="00B40494">
      <w:pPr xmlns:w="http://schemas.openxmlformats.org/wordprocessingml/2006/main">
        <w:spacing w:after="0" w:line="240" w:lineRule="auto"/>
        <w:jc w:val="left"/>
        <w:rPr>
          <w:sz w:val="24"/>
          <w:szCs w:val="24"/>
        </w:rPr>
      </w:pPr>
      <w:r xmlns:w="http://schemas.openxmlformats.org/wordprocessingml/2006/main" w:rsidRPr="00B40494">
        <w:rPr>
          <w:sz w:val="24"/>
          <w:szCs w:val="24"/>
        </w:rPr>
        <w:t xml:space="preserve">242.5.1. Цель 16.6. Развитие эффективности, подотчетности и прозрачности учреждений на всех уровнях;</w:t>
      </w:r>
    </w:p>
    <w:p w14:paraId="03C16C07" w14:textId="77777777" w:rsidR="0001492F" w:rsidRPr="00B40494" w:rsidRDefault="0001492F" w:rsidP="00B40494">
      <w:pPr>
        <w:spacing w:after="0" w:line="240" w:lineRule="auto"/>
        <w:ind w:firstLine="0"/>
        <w:rPr>
          <w:sz w:val="24"/>
          <w:szCs w:val="24"/>
        </w:rPr>
      </w:pPr>
    </w:p>
    <w:p w14:paraId="2E59FC05" w14:textId="77777777" w:rsidR="00163476" w:rsidRPr="00B40494" w:rsidRDefault="00F40862" w:rsidP="00B40494">
      <w:pPr xmlns:w="http://schemas.openxmlformats.org/wordprocessingml/2006/main">
        <w:spacing w:after="0" w:line="240" w:lineRule="auto"/>
        <w:jc w:val="left"/>
        <w:rPr>
          <w:sz w:val="24"/>
          <w:szCs w:val="24"/>
        </w:rPr>
      </w:pPr>
      <w:r xmlns:w="http://schemas.openxmlformats.org/wordprocessingml/2006/main" w:rsidRPr="00B40494">
        <w:rPr>
          <w:sz w:val="24"/>
          <w:szCs w:val="24"/>
        </w:rPr>
        <w:t xml:space="preserve">242.5.2. Цель 16.7. Обеспечить принятие решений на всех уровнях с учетом интересов всех сторон, с учетом интересов всех сторон, с участием всех заинтересованных сторон и с учетом представительности.</w:t>
      </w:r>
    </w:p>
    <w:p w14:paraId="4D261D7D" w14:textId="77777777" w:rsidR="0001492F" w:rsidRPr="00B40494" w:rsidRDefault="0001492F" w:rsidP="00B40494">
      <w:pPr>
        <w:spacing w:after="0" w:line="240" w:lineRule="auto"/>
        <w:ind w:firstLine="0"/>
        <w:rPr>
          <w:sz w:val="24"/>
          <w:szCs w:val="24"/>
        </w:rPr>
      </w:pPr>
    </w:p>
    <w:p w14:paraId="4A461DCD" w14:textId="5A1F3676" w:rsidR="00163476" w:rsidRPr="00B40494" w:rsidRDefault="00F40862" w:rsidP="00B40494">
      <w:pPr xmlns:w="http://schemas.openxmlformats.org/wordprocessingml/2006/main">
        <w:spacing w:after="0" w:line="240" w:lineRule="auto"/>
        <w:jc w:val="left"/>
        <w:rPr>
          <w:sz w:val="24"/>
          <w:szCs w:val="24"/>
        </w:rPr>
      </w:pPr>
      <w:r xmlns:w="http://schemas.openxmlformats.org/wordprocessingml/2006/main" w:rsidRPr="00B40494">
        <w:rPr>
          <w:sz w:val="24"/>
          <w:szCs w:val="24"/>
        </w:rPr>
        <w:t xml:space="preserve">242.5.3. Цель 16.b. Содействовать и внедрять недискриминационное законодательство и политику в интересах устойчивого развития.</w:t>
      </w:r>
    </w:p>
    <w:p w14:paraId="7EF20FB2" w14:textId="77777777" w:rsidR="0001492F" w:rsidRPr="00B40494" w:rsidRDefault="0001492F" w:rsidP="00B40494">
      <w:pPr>
        <w:spacing w:after="0" w:line="240" w:lineRule="auto"/>
        <w:ind w:firstLine="0"/>
        <w:rPr>
          <w:sz w:val="24"/>
          <w:szCs w:val="24"/>
        </w:rPr>
      </w:pPr>
    </w:p>
    <w:p w14:paraId="275111C8" w14:textId="54DA187A" w:rsidR="00046624" w:rsidRPr="00B40494" w:rsidRDefault="00F401B4" w:rsidP="00B40494">
      <w:pPr xmlns:w="http://schemas.openxmlformats.org/wordprocessingml/2006/main">
        <w:pStyle w:val="Titlu2"/>
        <w:spacing w:before="0" w:after="0" w:line="240" w:lineRule="auto"/>
        <w:ind w:firstLine="0"/>
        <w:jc w:val="center"/>
        <w:rPr>
          <w:sz w:val="24"/>
          <w:szCs w:val="24"/>
        </w:rPr>
      </w:pPr>
      <w:bookmarkStart xmlns:w="http://schemas.openxmlformats.org/wordprocessingml/2006/main" w:id="28" w:name="_Toc202447474"/>
      <w:r xmlns:w="http://schemas.openxmlformats.org/wordprocessingml/2006/main" w:rsidRPr="00B40494">
        <w:rPr>
          <w:sz w:val="24"/>
          <w:szCs w:val="24"/>
        </w:rPr>
        <w:t xml:space="preserve">GO 1. Повышение надежности энергоснабжения</w:t>
      </w:r>
      <w:bookmarkEnd xmlns:w="http://schemas.openxmlformats.org/wordprocessingml/2006/main" w:id="28"/>
    </w:p>
    <w:p w14:paraId="6C23F1B5" w14:textId="4DE9DAE8" w:rsidR="003B0D42" w:rsidRPr="00B40494" w:rsidRDefault="00046624" w:rsidP="00B40494">
      <w:pPr xmlns:w="http://schemas.openxmlformats.org/wordprocessingml/2006/main">
        <w:pStyle w:val="Titlu2"/>
        <w:spacing w:before="0" w:after="0" w:line="240" w:lineRule="auto"/>
        <w:ind w:firstLine="0"/>
        <w:jc w:val="center"/>
        <w:rPr>
          <w:sz w:val="24"/>
          <w:szCs w:val="24"/>
        </w:rPr>
      </w:pP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И ЭНЕРГЕТИЧЕСКИЕ РЕСУРСЫ</w:t>
      </w:r>
    </w:p>
    <w:p w14:paraId="39FC949B" w14:textId="77777777" w:rsidR="0001492F" w:rsidRPr="00B40494" w:rsidRDefault="0001492F" w:rsidP="00B40494">
      <w:pPr>
        <w:spacing w:after="0" w:line="240" w:lineRule="auto"/>
        <w:ind w:firstLine="0"/>
        <w:rPr>
          <w:sz w:val="24"/>
          <w:szCs w:val="24"/>
        </w:rPr>
      </w:pPr>
    </w:p>
    <w:p w14:paraId="29DDCEDC" w14:textId="1F7FE747" w:rsidR="00294A8E"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243. </w:t>
      </w:r>
      <w:r xmlns:w="http://schemas.openxmlformats.org/wordprocessingml/2006/main" w:rsidRPr="00B40494">
        <w:rPr>
          <w:sz w:val="24"/>
          <w:szCs w:val="24"/>
        </w:rPr>
        <w:t xml:space="preserve">Учитывая кризисы и вызовы последних лет, обеспечение адекватного уровня энергетической безопасности равносильно созданию прочной основы для непрерывного и устойчивого экономического развития, минимизируя внешние риски. В то же время, принимая во внимание влияние потенциального дефицита энергетических ресурсов на экономическую активность, население, условия жизни и национальную безопасность, энергетическая безопасность остается национальным приоритетом. Повышение энергетической безопасности страны должно выходить за рамки традиционной озабоченности по поводу поставок импортного ископаемого топлива и дополнительно включать в себя действия, направленные на повышение энергоэффективности, развитие производства из возобновляемых источников, интеграцию технологических инноваций, новых технологий и цифровизацию процессов, а также модернизацию энергетической инфраструктуры по всей цепочке создания стоимости.</w:t>
      </w:r>
    </w:p>
    <w:p w14:paraId="3D558B83" w14:textId="77777777" w:rsidR="0001492F" w:rsidRPr="00B40494" w:rsidRDefault="0001492F" w:rsidP="00B40494">
      <w:pPr>
        <w:spacing w:after="0" w:line="240" w:lineRule="auto"/>
        <w:ind w:firstLine="0"/>
        <w:rPr>
          <w:sz w:val="24"/>
          <w:szCs w:val="24"/>
        </w:rPr>
      </w:pPr>
    </w:p>
    <w:p w14:paraId="15D60645" w14:textId="77777777" w:rsidR="003B0D42"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244. </w:t>
      </w:r>
      <w:r xmlns:w="http://schemas.openxmlformats.org/wordprocessingml/2006/main" w:rsidRPr="00B40494">
        <w:rPr>
          <w:sz w:val="24"/>
          <w:szCs w:val="24"/>
        </w:rPr>
        <w:t xml:space="preserve">Повышение энергетической безопасности Республики Молдова будет достигнуто за счет успешной реализации следующих программ развития.</w:t>
      </w:r>
    </w:p>
    <w:p w14:paraId="4EBB4B33" w14:textId="77777777" w:rsidR="0001492F" w:rsidRPr="00B40494" w:rsidRDefault="0001492F" w:rsidP="00B40494">
      <w:pPr>
        <w:spacing w:after="0" w:line="240" w:lineRule="auto"/>
        <w:ind w:firstLine="0"/>
        <w:rPr>
          <w:sz w:val="24"/>
          <w:szCs w:val="24"/>
        </w:rPr>
      </w:pPr>
    </w:p>
    <w:p w14:paraId="0240BDF8" w14:textId="77777777" w:rsidR="004515CA" w:rsidRPr="00B40494" w:rsidRDefault="00F40862"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245. </w:t>
      </w:r>
      <w:r xmlns:w="http://schemas.openxmlformats.org/wordprocessingml/2006/main" w:rsidRPr="00B40494">
        <w:rPr>
          <w:sz w:val="24"/>
          <w:szCs w:val="24"/>
        </w:rPr>
        <w:t xml:space="preserve">Для обеспечения согласованного и долгосрочного планирования энергетическая безопасность будет поддерживаться путем интеграции целей энергетического сектора в Национальный план пространственного развития (далее – </w:t>
      </w:r>
      <w:r xmlns:w="http://schemas.openxmlformats.org/wordprocessingml/2006/main" w:rsidRPr="00B40494">
        <w:rPr>
          <w:i/>
          <w:sz w:val="24"/>
          <w:szCs w:val="24"/>
        </w:rPr>
        <w:t xml:space="preserve">ПТПР </w:t>
      </w:r>
      <w:r xmlns:w="http://schemas.openxmlformats.org/wordprocessingml/2006/main" w:rsidRPr="00B40494">
        <w:rPr>
          <w:sz w:val="24"/>
          <w:szCs w:val="24"/>
        </w:rPr>
        <w:t xml:space="preserve">). Перспективное видение необходимости разработки Специализированного раздела по энергетической инфраструктуре как необходимого документа на национальном уровне позволит обеспечить скоординированное развитие сетей передачи и распределения электроэнергии, природного газа и тепловой энергии, а также интеграцию инфраструктуры для возобновляемых источников энергии, хранения и новых технологий.</w:t>
      </w:r>
    </w:p>
    <w:p w14:paraId="67324DB4" w14:textId="77777777" w:rsidR="00DF5583" w:rsidRPr="00B40494" w:rsidRDefault="00DF5583" w:rsidP="00B40494">
      <w:pPr>
        <w:spacing w:after="0" w:line="240" w:lineRule="auto"/>
        <w:rPr>
          <w:b/>
          <w:bCs/>
          <w:sz w:val="24"/>
          <w:szCs w:val="24"/>
        </w:rPr>
      </w:pPr>
    </w:p>
    <w:p w14:paraId="08C48FCA" w14:textId="4CB63078" w:rsidR="003B0D42" w:rsidRPr="00B40494" w:rsidRDefault="002B320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ДП 1.1. Диверсификация путей и </w:t>
      </w:r>
      <w:r xmlns:w="http://schemas.openxmlformats.org/wordprocessingml/2006/main" w:rsidR="005D1113" w:rsidRPr="00B40494">
        <w:rPr>
          <w:b/>
          <w:bCs/>
          <w:sz w:val="24"/>
          <w:szCs w:val="24"/>
        </w:rPr>
        <w:t xml:space="preserve">источников </w:t>
      </w:r>
      <w:r xmlns:w="http://schemas.openxmlformats.org/wordprocessingml/2006/main" w:rsidRPr="00B40494">
        <w:rPr>
          <w:b/>
          <w:sz w:val="24"/>
          <w:szCs w:val="24"/>
        </w:rPr>
        <w:t xml:space="preserve">поставок природного газа.</w:t>
      </w:r>
    </w:p>
    <w:p w14:paraId="77CCF0CE" w14:textId="77777777" w:rsidR="0001492F" w:rsidRPr="00B40494" w:rsidRDefault="0001492F" w:rsidP="00B40494">
      <w:pPr>
        <w:spacing w:after="0" w:line="240" w:lineRule="auto"/>
        <w:ind w:firstLine="0"/>
        <w:rPr>
          <w:sz w:val="24"/>
          <w:szCs w:val="24"/>
        </w:rPr>
      </w:pPr>
    </w:p>
    <w:p w14:paraId="0C3EF70E" w14:textId="23AFECFB" w:rsidR="00345385"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246. </w:t>
      </w:r>
      <w:r xmlns:w="http://schemas.openxmlformats.org/wordprocessingml/2006/main" w:rsidRPr="00B40494">
        <w:rPr>
          <w:sz w:val="24"/>
          <w:szCs w:val="24"/>
        </w:rPr>
        <w:t xml:space="preserve">До 2050 года природный газ будет оставаться важной составляющей энергетического баланса Республики Молдова, даже если значение этого первичного энергетического ресурса будет постепенно снижаться в связи с реализацией мер, предложенных в данной Стратегии. Диверсификация источников и маршрутов поставок природного газа представляет собой как меру национальной безопасности, так и необходимый шаг на европейском пути и в энергетическом переходе Республики Молдова. В последние три года усилия были сосредоточены на устранении зависимости от СП «Газпром» путем диверсификации поставщиков газа и на диверсификации маршрутов поставок природного газа за счет использования межсистемного соединения Яссы-Унгены-Кишинёв и возможности импорта природного газа в обратном направлении по Трансбалканскому трубопроводу. Диверсификация маршрутов в сочетании с прозрачными процедурами закупок и созданием безопасных и коммерческих запасов природного газа позволила обеспечить потребителей на правом берегу Днестра полностью из нероссийских источников, что открывает возможность распространения этого сценария на потребителей на левом берегу Днестра. Республика Молдова планирует к концу десятилетия повысить уровень использования потенциала Вертикального газотранспортного коридора для диверсификации источников поставок природного газа. В контексте решения Европейской комиссии о полном отказе от импорта природного газа из Российской Федерации в 2027 году Вертикальный коридор трансформируется из резервного маршрута в постоянный коридор с оптимизированными тарифами на транспортировку и общими правилами эксплуатации, обеспечивая Республике Молдова предсказуемый доступ к газу из различных источников – Черного моря, Восточного Средиземноморья (Израиль, Египет), Азербайджана, Ближнего Востока или даже Балтийского моря, импорт газа из Польши и Дании успешно протестирован Украиной в первой половине 2025 года. С началом разработки месторождений природного газа в Черноморском бассейне Республика Молдова сможет рассчитывать на поставки природного газа также с этих проектов, разрабатываемых Румынией, и вести переговоры о потенциальном импорте природного газа из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Турции, которая недавно обнаружила запасы в районе Сакарьи и прилегающих районах. Таким образом, Румыния и Турция будут рассматриваться как потенциальные экспортеры природного газа. Исследования, представленные на встречах SEEGAS, уже подчеркнули потенциал Трансбалканского газопровода для улучшения газоснабжения всего региона при его использовании в обратном режиме. Республика Молдова стремится укрепить внутреннюю транспортную сеть, чтобы иметь возможность принимать природный газ из Черного моря независимо от того, поступает ли он из Румынии или из других южных стран (Турция, Греция, Азербайджан и др.). В этой связи ООО «Вестмолдтрансгаз» должно выявить внутренние перегрузки национальной транспортной системы, которые потенциально могут блокировать ожидаемый рост транзита природного газа, и предусмотреть их устранение в своих планах развития. Анализ затрат и выгод определит, можно ли устранить зависимость севера страны от поставок из Украины (транзитируемых через Приднестровье) путем расширения </w:t>
      </w:r>
      <w:r xmlns:w="http://schemas.openxmlformats.org/wordprocessingml/2006/main" w:rsidR="008D578C" w:rsidRPr="00B40494">
        <w:rPr>
          <w:sz w:val="24"/>
          <w:szCs w:val="24"/>
        </w:rPr>
        <w:t xml:space="preserve">газопровода Яссы – Унгены в виде нового участка Унгены – Бэлцы – Дрокия или путем модернизации существующих трубопроводов для двустороннего потока на север.</w:t>
      </w:r>
    </w:p>
    <w:p w14:paraId="0002B06B" w14:textId="77777777" w:rsidR="00DF5583" w:rsidRPr="00B40494" w:rsidRDefault="00DF5583" w:rsidP="00B40494">
      <w:pPr>
        <w:spacing w:after="0" w:line="240" w:lineRule="auto"/>
        <w:rPr>
          <w:b/>
          <w:bCs/>
          <w:sz w:val="24"/>
          <w:szCs w:val="24"/>
        </w:rPr>
      </w:pPr>
    </w:p>
    <w:p w14:paraId="669891C0" w14:textId="1702BF63" w:rsidR="003B0D42" w:rsidRPr="00B40494" w:rsidRDefault="009534B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DP 1.2. Интеграция транспортных сетей в общеевропейскую инфраструктуру в качестве </w:t>
      </w:r>
      <w:r xmlns:w="http://schemas.openxmlformats.org/wordprocessingml/2006/main" w:rsidR="005D1113" w:rsidRPr="00B40494">
        <w:rPr>
          <w:b/>
          <w:bCs/>
          <w:sz w:val="24"/>
          <w:szCs w:val="24"/>
        </w:rPr>
        <w:t xml:space="preserve">транзитного </w:t>
      </w:r>
      <w:r xmlns:w="http://schemas.openxmlformats.org/wordprocessingml/2006/main" w:rsidRPr="00B40494">
        <w:rPr>
          <w:b/>
          <w:sz w:val="24"/>
          <w:szCs w:val="24"/>
        </w:rPr>
        <w:t xml:space="preserve">коридора для электроэнергии и природного газа.</w:t>
      </w:r>
    </w:p>
    <w:p w14:paraId="061C5F66" w14:textId="77777777" w:rsidR="0001492F" w:rsidRPr="00B40494" w:rsidRDefault="0001492F" w:rsidP="00B40494">
      <w:pPr>
        <w:spacing w:after="0" w:line="240" w:lineRule="auto"/>
        <w:ind w:firstLine="0"/>
        <w:rPr>
          <w:sz w:val="24"/>
          <w:szCs w:val="24"/>
        </w:rPr>
      </w:pPr>
    </w:p>
    <w:p w14:paraId="09848E12" w14:textId="24DE0036" w:rsidR="007B5C2B" w:rsidRPr="00B40494" w:rsidRDefault="00E1467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247. </w:t>
      </w:r>
      <w:r xmlns:w="http://schemas.openxmlformats.org/wordprocessingml/2006/main" w:rsidRPr="00B40494">
        <w:rPr>
          <w:sz w:val="24"/>
          <w:szCs w:val="24"/>
        </w:rPr>
        <w:t xml:space="preserve">В связи с синхронизацией национальной энергосистемы с европейской и возрастающей важностью Вертикального газового коридора в обеспечении поставок природного газа в страны Центральной и Восточной Европы, Республика Молдова больше не может считаться периферией европейской энергетической системы, становясь компонентом и полностью интегрированной частью европейских систем передачи электроэнергии и природного газа. В то же время, при развитии систем передачи электроэнергии и природного газа необходимо учитывать этот региональный контекст в новых проектах.</w:t>
      </w:r>
    </w:p>
    <w:p w14:paraId="3D4AFCFD" w14:textId="77777777" w:rsidR="0001492F" w:rsidRPr="00B40494" w:rsidRDefault="0001492F" w:rsidP="00B40494">
      <w:pPr>
        <w:spacing w:after="0" w:line="240" w:lineRule="auto"/>
        <w:ind w:firstLine="0"/>
        <w:rPr>
          <w:sz w:val="24"/>
          <w:szCs w:val="24"/>
        </w:rPr>
      </w:pPr>
    </w:p>
    <w:p w14:paraId="00D85573" w14:textId="64AE741B" w:rsidR="003B0D42" w:rsidRPr="00B40494" w:rsidRDefault="00BF064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248. </w:t>
      </w:r>
      <w:r xmlns:w="http://schemas.openxmlformats.org/wordprocessingml/2006/main" w:rsidRPr="00B40494">
        <w:rPr>
          <w:sz w:val="24"/>
          <w:szCs w:val="24"/>
        </w:rPr>
        <w:t xml:space="preserve">В этой связи операторы газо- и электропередающих систем должны синхронизировать процессы разработки своих планов развития с процессами, осуществляемыми членами Европейской сети операторов электропередающих систем (ENTSO-E) и Европейской сети операторов газопередающих систем (ENTSO-G), и будут участвовать в разработке сценариев и реализации необходимого моделирования для определения необходимых проектов развития. Это будет способствовать развитию национальных газо- и электропередающих сетей как части общеевропейской системы, повышая надежность поставок, в том числе на местном уровне. Это позволит легче идентифицировать и классифицировать некоторые инфраструктурные проекты как проекты общего интереса или проекты, представляющие взаимный интерес, в соответствии с положениями Регламента (ЕС) 2022/869 о руководящих принципах для трансъевропейской энергетической инфраструктуры (Регламент TEN-E </w:t>
      </w:r>
      <w:r xmlns:w="http://schemas.openxmlformats.org/wordprocessingml/2006/main" w:rsidRPr="00B40494">
        <w:rPr>
          <w:rStyle w:val="Referinnotdesubsol"/>
        </w:rPr>
        <w:footnoteReference xmlns:w="http://schemas.openxmlformats.org/wordprocessingml/2006/main" w:id="17"/>
      </w:r>
      <w:r xmlns:w="http://schemas.openxmlformats.org/wordprocessingml/2006/main" w:rsidRPr="00B40494">
        <w:rPr>
          <w:sz w:val="24"/>
          <w:szCs w:val="24"/>
        </w:rPr>
        <w:t xml:space="preserve">), что обеспечит возможность софинансирования ЕС при реализации соответствующих проектов, приоритетное принятие разрешительных актов и потенциальное распределение затрат на развитие между странами в соответствии с выявленными выгодами.</w:t>
      </w:r>
    </w:p>
    <w:p w14:paraId="0652C099" w14:textId="77777777" w:rsidR="0001492F" w:rsidRPr="00B40494" w:rsidRDefault="0001492F" w:rsidP="00B40494">
      <w:pPr>
        <w:spacing w:after="0" w:line="240" w:lineRule="auto"/>
        <w:ind w:firstLine="0"/>
        <w:rPr>
          <w:sz w:val="24"/>
          <w:szCs w:val="24"/>
        </w:rPr>
      </w:pPr>
    </w:p>
    <w:p w14:paraId="2FB35A51" w14:textId="5B1CC659" w:rsidR="00D05721" w:rsidRPr="00B40494" w:rsidRDefault="00BF064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249. </w:t>
      </w:r>
      <w:r xmlns:w="http://schemas.openxmlformats.org/wordprocessingml/2006/main" w:rsidRPr="00B40494">
        <w:rPr>
          <w:sz w:val="24"/>
          <w:szCs w:val="24"/>
        </w:rPr>
        <w:t xml:space="preserve">После 2030 года развитие транспортной инфраструктуры будет тесно связано с перспективой вступления Республики Молдова в Европейский Союз, что облегчит доступ к существенным финансовым инструментам для энергетической инфраструктуры. Проекты развития транспортных межрегиональных соединений будут анализироваться совместно с Европейской комиссией и соседними странами в свете критериев проектов, представляющих общий интерес (далее – </w:t>
      </w:r>
      <w:r xmlns:w="http://schemas.openxmlformats.org/wordprocessingml/2006/main" w:rsidRPr="00B40494">
        <w:rPr>
          <w:i/>
          <w:sz w:val="24"/>
          <w:szCs w:val="24"/>
        </w:rPr>
        <w:t xml:space="preserve">ПИС </w:t>
      </w:r>
      <w:r xmlns:w="http://schemas.openxmlformats.org/wordprocessingml/2006/main" w:rsidRPr="00B40494">
        <w:rPr>
          <w:sz w:val="24"/>
          <w:szCs w:val="24"/>
        </w:rPr>
        <w:t xml:space="preserve">), что позволит им претендовать на финансирование через такие механизмы, как Фонд «Соединяя Европу» (далее – </w:t>
      </w:r>
      <w:r xmlns:w="http://schemas.openxmlformats.org/wordprocessingml/2006/main" w:rsidRPr="00B40494">
        <w:rPr>
          <w:i/>
          <w:sz w:val="24"/>
          <w:szCs w:val="24"/>
        </w:rPr>
        <w:t xml:space="preserve">ФОФ </w:t>
      </w:r>
      <w:r xmlns:w="http://schemas.openxmlformats.org/wordprocessingml/2006/main" w:rsidRPr="00B40494">
        <w:rPr>
          <w:sz w:val="24"/>
          <w:szCs w:val="24"/>
        </w:rPr>
        <w:t xml:space="preserve">) или Европейский план внешних инвестиций. Например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 соединение газопровода с Бельцами и увеличение пропускной способности вертикального коридора могут быть софинансированы ЕС, учитывая роль этих инвестиций в консолидации регионального рынка и устранении «энергетических островов».</w:t>
      </w:r>
    </w:p>
    <w:p w14:paraId="0E9CA543" w14:textId="77777777" w:rsidR="0001492F" w:rsidRPr="00B40494" w:rsidRDefault="0001492F" w:rsidP="00B40494">
      <w:pPr>
        <w:spacing w:after="0" w:line="240" w:lineRule="auto"/>
        <w:ind w:firstLine="0"/>
        <w:rPr>
          <w:sz w:val="24"/>
          <w:szCs w:val="24"/>
        </w:rPr>
      </w:pPr>
    </w:p>
    <w:p w14:paraId="2A7CA8A3" w14:textId="78F4E30E" w:rsidR="002C0F13" w:rsidRPr="00B40494" w:rsidRDefault="00BF064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250. </w:t>
      </w:r>
      <w:r xmlns:w="http://schemas.openxmlformats.org/wordprocessingml/2006/main" w:rsidRPr="00B40494">
        <w:rPr>
          <w:sz w:val="24"/>
          <w:szCs w:val="24"/>
        </w:rPr>
        <w:t xml:space="preserve">Учитывая, что спрос на электроэнергию в основном покрывается за счет импорта, эти усилия будут направлены на укрепление национальной электроэнергетической системы и повышение уровня ее интеграции с синхронной зоной континентальной Европы, чтобы обеспечить полное покрытие спроса на электроэнергию за счет импорта с европейского рынка. Уже начатые инфраструктурные проекты подлежат завершению. Завершение строительства воздушной линии электропередачи 400 кВ Вулкэнешти – Кишинев представляет собой важную консолидацию внутренней электропередающей сети, которая позволит эффективно функционировать трансграничной межгосударственной связи между Республикой Молдова и Румынией через Вулкэнешти – Исакчеа, обеспечивая возможность прямого снабжения главного центра потребления электроэнергии страны из Румынии. Проект включает в себя воздушную линию электропередачи 400 кВ Вулкэнешти – Кишинёв, модернизацию электростанции 330 кВ в Кишинёве и расширение электростанции 400 кВ в Вулкэнешти для размещения новой воздушной линии электропередачи 400 кВ.</w:t>
      </w:r>
    </w:p>
    <w:p w14:paraId="0B5E3445" w14:textId="77777777" w:rsidR="0001492F" w:rsidRPr="00B40494" w:rsidRDefault="0001492F" w:rsidP="00B40494">
      <w:pPr>
        <w:spacing w:after="0" w:line="240" w:lineRule="auto"/>
        <w:ind w:firstLine="0"/>
        <w:rPr>
          <w:sz w:val="24"/>
          <w:szCs w:val="24"/>
        </w:rPr>
      </w:pPr>
    </w:p>
    <w:p w14:paraId="3807FBFE" w14:textId="768C309E" w:rsidR="00CB5A95" w:rsidRPr="00B40494" w:rsidRDefault="00BF064A"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251. </w:t>
      </w:r>
      <w:r xmlns:w="http://schemas.openxmlformats.org/wordprocessingml/2006/main" w:rsidRPr="00B40494">
        <w:rPr>
          <w:sz w:val="24"/>
          <w:szCs w:val="24"/>
        </w:rPr>
        <w:t xml:space="preserve">Строительство воздушной линии электропередачи 400 кВ Бэлц – Сучава, которое должно быть завершено в 2028-2029 годах на территории Республики Молдова, позволит увеличить энергообмен с Румынией, избегая перегрузки межсистемного соединения Вулкэнешть – Исакча. Кроме того, для обеспечения надежного, стабильного и непрерывного соединения с румынской и европейской системами, способного полностью покрыть потребности Республики Молдова в электроэнергии, было начато технико-экономическое обоснование строительства третьего межсистемного соединения с Румынией на участке Страшени – Гутинаш. Учитывая ожидаемый рост внутреннего спроса на электроэнергию, развитие возобновляемых источников энергии и прогнозируемый рост трансграничных потоков между Республикой Молдова, Украиной и странами ЕС, мощности межсистемных соединений с Румынией должны быть дополнительно развиты к 2050 году. Оценки указывают на необходимость строительства как минимум еще двух межсистемных соединений на западной границе.</w:t>
      </w:r>
    </w:p>
    <w:p w14:paraId="255B14F5" w14:textId="77777777" w:rsidR="0001492F" w:rsidRPr="00B40494" w:rsidRDefault="0001492F" w:rsidP="00B40494">
      <w:pPr>
        <w:spacing w:after="0" w:line="240" w:lineRule="auto"/>
        <w:ind w:firstLine="0"/>
        <w:rPr>
          <w:sz w:val="24"/>
          <w:szCs w:val="24"/>
        </w:rPr>
      </w:pPr>
    </w:p>
    <w:p w14:paraId="323FB659" w14:textId="65F9EDB8" w:rsidR="002C0F13" w:rsidRPr="00B40494" w:rsidRDefault="00BF064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252. </w:t>
      </w:r>
      <w:r xmlns:w="http://schemas.openxmlformats.org/wordprocessingml/2006/main" w:rsidRPr="00B40494">
        <w:rPr>
          <w:sz w:val="24"/>
          <w:szCs w:val="24"/>
        </w:rPr>
        <w:t xml:space="preserve">В случае межсетевых соединений с Украиной, исследование, проведенное Секретариатом Энергетического сообщества для выявления проектов, представляющих взаимный интерес, выявило ряд преимуществ, главным образом за счет вклада в повышение энергетической безопасности, в случае строительства новой воздушной линии электропередачи 330 кВ на участке Балтийск-Днестровск. Также, План развития передающей сети, разработанный ГЭС «Молдэлектрика» к 2025 году, выявил необходимость совместного укрепления с ГЭС «Укрэнерго» передающих сетей в южном регионе Республики Молдова. Любые решения об увеличении числа межсетевых соединений с Украиной будут учитывать как фактических бенефициаров инфраструктурных проектов, для правильного распределения затрат на развитие, так и оптимальные решения для развития сетей в южном регионе Республики Молдова, выявленные и подтвержденные ГЭС. Компания «Moldelectrica» совместно с CNTEE «Transelectrica» SA и Î.SNPC «Укрэнерго», а также позиция Î.SNPC «Укрэнерго» относительно использования и развития межсетевых соединений, расположенных в регионе на левом берегу реки Днестр.</w:t>
      </w:r>
    </w:p>
    <w:p w14:paraId="514348C7" w14:textId="77777777" w:rsidR="0001492F" w:rsidRPr="00B40494" w:rsidRDefault="0001492F" w:rsidP="00B40494">
      <w:pPr>
        <w:spacing w:after="0" w:line="240" w:lineRule="auto"/>
        <w:ind w:firstLine="0"/>
        <w:rPr>
          <w:sz w:val="24"/>
          <w:szCs w:val="24"/>
        </w:rPr>
      </w:pPr>
    </w:p>
    <w:p w14:paraId="1D4BC8F8" w14:textId="5439B36D" w:rsidR="00345385" w:rsidRPr="00B40494" w:rsidRDefault="00BF064A"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253. </w:t>
      </w:r>
      <w:r xmlns:w="http://schemas.openxmlformats.org/wordprocessingml/2006/main" w:rsidRPr="00B40494">
        <w:rPr>
          <w:sz w:val="24"/>
          <w:szCs w:val="24"/>
        </w:rPr>
        <w:t xml:space="preserve">В секторе природного газа, как указано в Плане развития 1.1, межсетевые соединения с Румынией диверсифицируют маршруты поставок природного газа, обеспечивая в будущем доступ к другим источникам природного газа, таким как месторождения природного газа в Каспийском и Средиземном морях. Республика Молдова будет изучать не только необходимость покрытия бремени внутреннего потребления, но и будет добиваться включения сетей транспортировки природного газа в качестве неотъемлемой части обмена между традиционным трансбалканским маршрутом и новыми маршрутами транспортировки по оси Вертикального коридора, чтобы облегчить транзит природного газа из Юго-Восточной Европы в Украину и Центральную Европу.</w:t>
      </w:r>
    </w:p>
    <w:p w14:paraId="7F69A14A" w14:textId="77777777" w:rsidR="0001492F" w:rsidRPr="00B40494" w:rsidRDefault="0001492F" w:rsidP="00B40494">
      <w:pPr>
        <w:spacing w:after="0" w:line="240" w:lineRule="auto"/>
        <w:ind w:firstLine="0"/>
        <w:rPr>
          <w:sz w:val="24"/>
          <w:szCs w:val="24"/>
        </w:rPr>
      </w:pPr>
    </w:p>
    <w:p w14:paraId="125D93DD" w14:textId="77777777" w:rsidR="003B0D42" w:rsidRPr="00B40494" w:rsidRDefault="00BF064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254. </w:t>
      </w:r>
      <w:r xmlns:w="http://schemas.openxmlformats.org/wordprocessingml/2006/main" w:rsidRPr="00B40494">
        <w:rPr>
          <w:sz w:val="24"/>
          <w:szCs w:val="24"/>
        </w:rPr>
        <w:t xml:space="preserve">Интеграция в европейскую транспортную инфраструктуру будет достигнута не только посредством транспортных сетей, но и за счет надежных и безопасных соединений для передачи данных, автоматизации и цифровой трансформации.</w:t>
      </w:r>
    </w:p>
    <w:p w14:paraId="022332C5" w14:textId="77777777" w:rsidR="00DF5583" w:rsidRPr="00B40494" w:rsidRDefault="00DF5583" w:rsidP="00B40494">
      <w:pPr>
        <w:spacing w:after="0" w:line="240" w:lineRule="auto"/>
        <w:rPr>
          <w:b/>
          <w:bCs/>
          <w:sz w:val="24"/>
          <w:szCs w:val="24"/>
        </w:rPr>
      </w:pPr>
    </w:p>
    <w:p w14:paraId="2AFE420E" w14:textId="615E850D" w:rsidR="007E5196" w:rsidRPr="00B40494" w:rsidRDefault="009534B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ДП 1.3. Восстановление и модернизация инфраструктуры систем передачи электроэнергии и природного газа.</w:t>
      </w:r>
    </w:p>
    <w:p w14:paraId="7738D279" w14:textId="77777777" w:rsidR="0001492F" w:rsidRPr="00B40494" w:rsidRDefault="0001492F" w:rsidP="00B40494">
      <w:pPr>
        <w:spacing w:after="0" w:line="240" w:lineRule="auto"/>
        <w:ind w:firstLine="0"/>
        <w:rPr>
          <w:sz w:val="24"/>
          <w:szCs w:val="24"/>
        </w:rPr>
      </w:pPr>
    </w:p>
    <w:p w14:paraId="59EF5F6C" w14:textId="77777777" w:rsidR="004F69D2"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255. </w:t>
      </w:r>
      <w:r xmlns:w="http://schemas.openxmlformats.org/wordprocessingml/2006/main" w:rsidRPr="00B40494">
        <w:rPr>
          <w:sz w:val="24"/>
          <w:szCs w:val="24"/>
        </w:rPr>
        <w:t xml:space="preserve">Республика Молдова сталкивается с проблемой устаревшей и исчерпавшей свой ресурс энергетической транспортной инфраструктуры (как высоковольтных электросетей, так и системы природного газа). Модернизация и реконструкция этих сетей в ближайшие два десятилетия являются стратегическим приоритетом, учитывая цели энергетической безопасности, соответствия европейским стандартам и энергетического перехода к более устойчивым источникам энергии.</w:t>
      </w:r>
    </w:p>
    <w:p w14:paraId="4F2C88A0" w14:textId="77777777" w:rsidR="0001492F" w:rsidRPr="00B40494" w:rsidRDefault="0001492F" w:rsidP="00B40494">
      <w:pPr>
        <w:spacing w:after="0" w:line="240" w:lineRule="auto"/>
        <w:ind w:firstLine="0"/>
        <w:rPr>
          <w:sz w:val="24"/>
          <w:szCs w:val="24"/>
        </w:rPr>
      </w:pPr>
    </w:p>
    <w:p w14:paraId="7A824C85" w14:textId="4DC13AC6" w:rsidR="004F69D2" w:rsidRPr="00B40494" w:rsidRDefault="00E1467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256. </w:t>
      </w:r>
      <w:r xmlns:w="http://schemas.openxmlformats.org/wordprocessingml/2006/main" w:rsidRPr="00B40494">
        <w:rPr>
          <w:sz w:val="24"/>
          <w:szCs w:val="24"/>
        </w:rPr>
        <w:t xml:space="preserve">Электропередающие сети Республики Молдова, эксплуатируемые государственным предприятием «Молдэлектрика», нуждаются в масштабных инвестициях в модернизацию. Подавляющее большинство оборудования физически и морально изношено: более 90% из 340 трансформаторов старше 20 лет. В то же время примерно две трети защитного и релейного оборудования технологически устарели и требуют срочной замены. Такая высокая степень износа передающих сооружений оказывает серьезное негативное влияние на технико-экономические показатели, увеличивая вероятность отключений и снижая эффективность, тем самым повышая риск для безопасности электроснабжения.</w:t>
      </w:r>
    </w:p>
    <w:p w14:paraId="73BE87D2" w14:textId="77777777" w:rsidR="0001492F" w:rsidRPr="00B40494" w:rsidRDefault="0001492F" w:rsidP="00B40494">
      <w:pPr>
        <w:spacing w:after="0" w:line="240" w:lineRule="auto"/>
        <w:ind w:firstLine="0"/>
        <w:rPr>
          <w:sz w:val="24"/>
          <w:szCs w:val="24"/>
        </w:rPr>
      </w:pPr>
    </w:p>
    <w:p w14:paraId="6F6D66B7" w14:textId="3CF89869" w:rsidR="007E5196"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257. </w:t>
      </w:r>
      <w:r xmlns:w="http://schemas.openxmlformats.org/wordprocessingml/2006/main" w:rsidRPr="00B40494">
        <w:rPr>
          <w:sz w:val="24"/>
          <w:szCs w:val="24"/>
        </w:rPr>
        <w:t xml:space="preserve">Модернизация электропередающих сетей имеет важное значение как для интеграции новых возобновляемых источников энергии, так и для национальной энергетической безопасности. План развития электропередающих сетей на 2025-2034 годы, представленный государственным предприятием «Молдэлектрика», предусматривает инвестиции в модернизацию и расширение сетей в этом десятилетии в размере более 8,1 млрд леев. Этот стратегический план признает, что значительная часть существующей инфраструктуры исчерпала свой ресурс и что развитие больше нельзя откладывать. Усилия по модернизации электроэнергетической инфраструктуры также предпринимаются в контексте экстренной синхронизации с континентальной европейской сетью. Электропередающие сети, первоначально спроектированные в советский период для других конфигураций, должны быть адаптированы к стандартам и требованиям ЕС. Закон № 164/2025 об электроэнергии делает акцент на модернизации инфраструктуры и энергетической безопасности, приводя сектор в соответствие с европейскими нормами. В среднесрочной и долгосрочной перспективе ожидается более ускоренный рост потребления электроэнергии в связи с электрификацией конечного потребления энергии. Только современная, надежная и совместимая сеть электропередачи может удовлетворить эти будущие требования, обеспечив бесперебойное снабжение потребителей и интеграцию чистых источников энергии. Поэтому модернизация инфраструктуры электропередачи становится важной опорой в повышении энергетической безопасности, энергетическом переходе и устойчивости энергетического сектора.</w:t>
      </w:r>
    </w:p>
    <w:p w14:paraId="530A7C2E" w14:textId="77777777" w:rsidR="0001492F" w:rsidRPr="00B40494" w:rsidRDefault="0001492F" w:rsidP="00B40494">
      <w:pPr>
        <w:spacing w:after="0" w:line="240" w:lineRule="auto"/>
        <w:ind w:firstLine="0"/>
        <w:rPr>
          <w:sz w:val="24"/>
          <w:szCs w:val="24"/>
        </w:rPr>
      </w:pPr>
    </w:p>
    <w:p w14:paraId="544ADABC" w14:textId="6D6E1843" w:rsidR="004F69D2" w:rsidRPr="00B40494" w:rsidRDefault="00E1467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258. </w:t>
      </w:r>
      <w:r xmlns:w="http://schemas.openxmlformats.org/wordprocessingml/2006/main" w:rsidRPr="00B40494">
        <w:rPr>
          <w:sz w:val="24"/>
          <w:szCs w:val="24"/>
        </w:rPr>
        <w:t xml:space="preserve">Национальная сеть газотранспорта также нуждается в реконфигурации в ближайшие два десятилетия. Большая часть основных трубопроводов относится к советскому периоду </w:t>
      </w:r>
      <w:r xmlns:w="http://schemas.openxmlformats.org/wordprocessingml/2006/main" w:rsidRPr="00B40494">
        <w:rPr>
          <w:rStyle w:val="Referinnotdesubsol"/>
        </w:rPr>
        <w:footnoteReference xmlns:w="http://schemas.openxmlformats.org/wordprocessingml/2006/main" w:id="18"/>
      </w:r>
      <w:r xmlns:w="http://schemas.openxmlformats.org/wordprocessingml/2006/main" w:rsidRPr="00B40494">
        <w:rPr>
          <w:sz w:val="24"/>
          <w:szCs w:val="24"/>
        </w:rPr>
        <w:t xml:space="preserve">, многие из них находятся в непрерывной эксплуатации более 40-50 лет, что требует капитального ремонта и замены критически важных участков для обеспечения безопасной эксплуатации. В настоящее время компания «Вестмолдтрансгаз» управляет всей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сетью газотранспорта страны, общей протяженностью около 1682 км трубопроводов (примерно 1560 км, переданных от «Молдоватрансгаз», и 122 км газопровода Яссы </w:t>
      </w:r>
      <w:r xmlns:w="http://schemas.openxmlformats.org/wordprocessingml/2006/main" w:rsidR="008D578C" w:rsidRPr="00B40494">
        <w:rPr>
          <w:sz w:val="24"/>
          <w:szCs w:val="24"/>
        </w:rPr>
        <w:t xml:space="preserve">– Унгены – Кишинев).</w:t>
      </w:r>
    </w:p>
    <w:p w14:paraId="56B638F6" w14:textId="77777777" w:rsidR="0001492F" w:rsidRPr="00B40494" w:rsidRDefault="0001492F" w:rsidP="00B40494">
      <w:pPr>
        <w:spacing w:after="0" w:line="240" w:lineRule="auto"/>
        <w:ind w:firstLine="0"/>
        <w:rPr>
          <w:sz w:val="24"/>
          <w:szCs w:val="24"/>
        </w:rPr>
      </w:pPr>
    </w:p>
    <w:p w14:paraId="27B406F7" w14:textId="1A542DB4" w:rsidR="007E5196"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259. </w:t>
      </w:r>
      <w:r xmlns:w="http://schemas.openxmlformats.org/wordprocessingml/2006/main" w:rsidRPr="00B40494">
        <w:rPr>
          <w:sz w:val="24"/>
          <w:szCs w:val="24"/>
        </w:rPr>
        <w:t xml:space="preserve">Необходимость реконструкции сети природного газа в ближайшие 20 лет обусловлена несколькими факторами. Энергетическая безопасность остается приоритетом, поэтому инфраструктура транспортировки природного газа считается стратегически важной для страны и должна поддерживаться в надежном и устойчивом состоянии, особенно в нынешней сложной региональной ситуации. Кроме того, энергетический переход требует преобразований. В долгосрочной перспективе ожидается постепенное снижение потребления природного газа, но в течение этого переходного периода все инвестиции в расширение и капитальную реконструкцию инфраструктуры природного газа в Республике Молдова, как высокого, так и среднего давления, должны допускать ее работу с водородом и быть адаптированы для эффективного управления переменными потоками, новыми межсетевыми соединениями и, возможно, интеграцией альтернативных газов (биометан, водород).</w:t>
      </w:r>
    </w:p>
    <w:p w14:paraId="70B81E83" w14:textId="77777777" w:rsidR="00B91968" w:rsidRPr="00B40494" w:rsidRDefault="00B91968" w:rsidP="00B40494">
      <w:pPr>
        <w:spacing w:after="0" w:line="240" w:lineRule="auto"/>
        <w:ind w:firstLine="720"/>
        <w:rPr>
          <w:b/>
          <w:bCs/>
          <w:sz w:val="24"/>
          <w:szCs w:val="24"/>
        </w:rPr>
      </w:pPr>
    </w:p>
    <w:p w14:paraId="62777954" w14:textId="2A6A2111" w:rsidR="00542FEA" w:rsidRPr="00B40494" w:rsidRDefault="009534B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ДП 1.4. Обеспечение </w:t>
      </w:r>
      <w:r xmlns:w="http://schemas.openxmlformats.org/wordprocessingml/2006/main" w:rsidRPr="00B40494">
        <w:rPr>
          <w:b/>
          <w:bCs/>
          <w:sz w:val="24"/>
          <w:szCs w:val="24"/>
        </w:rPr>
        <w:t xml:space="preserve">и </w:t>
      </w:r>
      <w:r xmlns:w="http://schemas.openxmlformats.org/wordprocessingml/2006/main" w:rsidRPr="00B40494">
        <w:rPr>
          <w:b/>
          <w:sz w:val="24"/>
          <w:szCs w:val="24"/>
        </w:rPr>
        <w:t xml:space="preserve">поддержание запасов природного газа</w:t>
      </w:r>
    </w:p>
    <w:p w14:paraId="1C768188" w14:textId="77777777" w:rsidR="0001492F" w:rsidRPr="00B40494" w:rsidRDefault="0001492F" w:rsidP="00B40494">
      <w:pPr>
        <w:spacing w:after="0" w:line="240" w:lineRule="auto"/>
        <w:ind w:firstLine="0"/>
        <w:rPr>
          <w:sz w:val="24"/>
          <w:szCs w:val="24"/>
        </w:rPr>
      </w:pPr>
    </w:p>
    <w:p w14:paraId="0953F51C" w14:textId="77777777" w:rsidR="007C2F76"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260. </w:t>
      </w:r>
      <w:r xmlns:w="http://schemas.openxmlformats.org/wordprocessingml/2006/main" w:rsidRPr="00B40494">
        <w:rPr>
          <w:sz w:val="24"/>
          <w:szCs w:val="24"/>
        </w:rPr>
        <w:t xml:space="preserve">Еще одним компонентом обеспечения устойчивой безопасности поставок природного газа является создание и пополнение минимальных безопасных и товарных запасов природного газа посредством подземных хранилищ природного газа в Украине и Румынии, чтобы помочь преодолеть исключительные ситуации на рынке природного газа или покрыть пиковый спрос. Республика Молдова успешно имплементировала положения Регламента (ЕС) 2022/1032, который вводит конкретные обязательства в отношении минимальных уровней хранения.</w:t>
      </w:r>
    </w:p>
    <w:p w14:paraId="74EED736" w14:textId="77777777" w:rsidR="0001492F" w:rsidRPr="00B40494" w:rsidRDefault="0001492F" w:rsidP="00B40494">
      <w:pPr>
        <w:spacing w:after="0" w:line="240" w:lineRule="auto"/>
        <w:ind w:firstLine="0"/>
        <w:rPr>
          <w:sz w:val="24"/>
          <w:szCs w:val="24"/>
        </w:rPr>
      </w:pPr>
    </w:p>
    <w:p w14:paraId="09C31A9F" w14:textId="77777777" w:rsidR="00542FEA"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261. </w:t>
      </w:r>
      <w:r xmlns:w="http://schemas.openxmlformats.org/wordprocessingml/2006/main" w:rsidRPr="00B40494">
        <w:rPr>
          <w:sz w:val="24"/>
          <w:szCs w:val="24"/>
        </w:rPr>
        <w:t xml:space="preserve">В целом, регулирование хранения природного газа в ЕС превращает эту инфраструктуру из чисто технического инструмента в стратегический механизм экономической стабильности, солидарности и экологического перехода, укрепляя устойчивость континента к внешним и внутренним рискам в энергетическом секторе. Эти преимущества особенно актуальны для стран, находящихся на периферии европейского рынка природного газа, таких как Республика Молдова, которая может использовать хранилища в Румынии, Украине или других соседних странах для повышения безопасности своей собственной энергетической системы. Использование хранилищ позволяет Республике Молдова стратегически закупать природный газ в периоды низких цен и хранить его для использования в периоды высоких цен. Наличие межсетевых соединений на севере с Украиной (Олексеевка) и на западе с Румынией (Унгены) обеспечивает доступ к таким хранилищам природного газа. Для обеспечения поставок природного газа в холодное время года Республика Молдова продолжит использовать запасы природного газа для смягчения ценовых шоков и потенциального дефицита поставок природного газа. Это снижает уязвимость перед отдельными поставщиками и позволяет оперативно реагировать на геополитические или торговые кризисы.</w:t>
      </w:r>
    </w:p>
    <w:p w14:paraId="1CE0FDBC" w14:textId="77777777" w:rsidR="0001492F" w:rsidRPr="00B40494" w:rsidRDefault="0001492F" w:rsidP="00B40494">
      <w:pPr>
        <w:spacing w:after="0" w:line="240" w:lineRule="auto"/>
        <w:ind w:firstLine="0"/>
        <w:rPr>
          <w:sz w:val="24"/>
          <w:szCs w:val="24"/>
        </w:rPr>
      </w:pPr>
    </w:p>
    <w:p w14:paraId="7E72E312" w14:textId="77777777" w:rsidR="007E3436"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262. </w:t>
      </w:r>
      <w:r xmlns:w="http://schemas.openxmlformats.org/wordprocessingml/2006/main" w:rsidRPr="00B40494">
        <w:rPr>
          <w:sz w:val="24"/>
          <w:szCs w:val="24"/>
        </w:rPr>
        <w:t xml:space="preserve">Республика Молдова также изучит возможность строительства хранилищ природного газа на территории страны. В этой связи будут проанализированы возможные места для размещения хранилищ природного газа, что может стать продолжением исследований, проведенных Институтом энергетики и Институтом электронной инженерии и нанотехнологий при Техническом университете Республики Молдова, а также Институтом геологии и сейсмологии при Государственном университете Молдовы. Кроме того, в соответствии с Меморандумом о взаимопонимании, подписанным с Румынией в декабре 2023 года, Республика Молдова могла бы поддержать развитие системы хранения природного газа на территории Румынии путем увеличения емкости хранилища природного газа в Сэрмэшеле и/или строительства нового хранилища в Фэлтичени.</w:t>
      </w:r>
    </w:p>
    <w:p w14:paraId="7CD24E20" w14:textId="77777777" w:rsidR="00DF5583" w:rsidRPr="00B40494" w:rsidRDefault="00DF5583" w:rsidP="00B40494">
      <w:pPr>
        <w:spacing w:after="0" w:line="240" w:lineRule="auto"/>
        <w:rPr>
          <w:b/>
          <w:bCs/>
          <w:sz w:val="24"/>
          <w:szCs w:val="24"/>
        </w:rPr>
      </w:pPr>
    </w:p>
    <w:p w14:paraId="187E1836" w14:textId="429F8586" w:rsidR="003B0D42" w:rsidRPr="00B40494" w:rsidRDefault="009534B6" w:rsidP="00B40494">
      <w:pPr xmlns:w="http://schemas.openxmlformats.org/wordprocessingml/2006/main">
        <w:spacing w:after="0" w:line="240" w:lineRule="auto"/>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ДП 1.5. Обеспечение и поддержание минимальных запасов нефтепродуктов.</w:t>
      </w:r>
    </w:p>
    <w:p w14:paraId="38738E09" w14:textId="77777777" w:rsidR="0001492F" w:rsidRPr="00B40494" w:rsidRDefault="0001492F" w:rsidP="00B40494">
      <w:pPr>
        <w:spacing w:after="0" w:line="240" w:lineRule="auto"/>
        <w:ind w:firstLine="0"/>
        <w:rPr>
          <w:sz w:val="24"/>
          <w:szCs w:val="24"/>
        </w:rPr>
      </w:pPr>
    </w:p>
    <w:p w14:paraId="441CAE82" w14:textId="6A04828A" w:rsidR="00273988"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263. </w:t>
      </w:r>
      <w:r xmlns:w="http://schemas.openxmlformats.org/wordprocessingml/2006/main" w:rsidRPr="00B40494">
        <w:rPr>
          <w:sz w:val="24"/>
          <w:szCs w:val="24"/>
        </w:rPr>
        <w:t xml:space="preserve">Для обеспечения безопасности поставок нефтепродуктов Европейский Союз принял Директиву Совета 2009/119/EC от 14 сентября 2009 года, которая обязывает государства-члены поддерживать минимальные запасы, эквивалентные как минимум количеству нефтепродуктов, соответствующему среднесуточному чистому импорту за 90 дней или среднесуточному внутреннему потреблению нефтепродуктов за 61 день в течение предыдущего календарного года, в зависимости от того, какое значение выше. Цель этого регламента – предотвратить последствия возможного крупного сбоя в поставках нефти. Директива (ЕС) 2018/1581 значительно укрепила архитектуру энергетической безопасности Европейского Союза, превратив систему запасов нефти в динамичный инструмент предотвращения кризисов и поддержания экономической стабильности. В нынешних геополитических условиях она предоставляет государствам-членам возможность прогнозировать и смягчать шоки поставок, укрепляя региональную солидарность и стратегическую автономию ЕС.</w:t>
      </w:r>
    </w:p>
    <w:p w14:paraId="1B5F96C2" w14:textId="77777777" w:rsidR="0001492F" w:rsidRPr="00B40494" w:rsidRDefault="0001492F" w:rsidP="00B40494">
      <w:pPr>
        <w:spacing w:after="0" w:line="240" w:lineRule="auto"/>
        <w:ind w:firstLine="0"/>
        <w:rPr>
          <w:sz w:val="24"/>
          <w:szCs w:val="24"/>
        </w:rPr>
      </w:pPr>
    </w:p>
    <w:p w14:paraId="3D2748AC" w14:textId="4A10CDF6" w:rsidR="00E80C90"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264. </w:t>
      </w:r>
      <w:r xmlns:w="http://schemas.openxmlformats.org/wordprocessingml/2006/main" w:rsidRPr="00B40494">
        <w:rPr>
          <w:sz w:val="24"/>
          <w:szCs w:val="24"/>
        </w:rPr>
        <w:t xml:space="preserve">Обязательные запасы представляют собой стратегический резерв на случай чрезвычайных ситуаций, который может быть немедленно мобилизован в случае геополитических потрясений (например, вооруженных конфликтов, эмбарго, кризисов на Ближнем Востоке) или стихийных бедствий. Таким образом, они снижают прямую подверженность национальных экономик волатильности мирового нефтяного рынка. Регулирование минимальных запасов нефтепродуктов вносит значительный вклад в повышение энергетической безопасности за счет превентивного, скоординированного и гибкого подхода. В контексте недавней геополитической нестабильности, включая войну на Украине и нападения на энергетическую инфраструктуру на Ближнем Востоке, эти запасы становятся ключевым инструментом защиты рынков и населения.</w:t>
      </w:r>
    </w:p>
    <w:p w14:paraId="271BD12B" w14:textId="77777777" w:rsidR="0001492F" w:rsidRPr="00B40494" w:rsidRDefault="0001492F" w:rsidP="00B40494">
      <w:pPr>
        <w:spacing w:after="0" w:line="240" w:lineRule="auto"/>
        <w:ind w:firstLine="0"/>
        <w:rPr>
          <w:sz w:val="24"/>
          <w:szCs w:val="24"/>
        </w:rPr>
      </w:pPr>
    </w:p>
    <w:p w14:paraId="71341A90" w14:textId="759C58F8" w:rsidR="003B0D42"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265. </w:t>
      </w:r>
      <w:r xmlns:w="http://schemas.openxmlformats.org/wordprocessingml/2006/main" w:rsidRPr="00B40494">
        <w:rPr>
          <w:sz w:val="24"/>
          <w:szCs w:val="24"/>
        </w:rPr>
        <w:t xml:space="preserve">В Республике Молдова принятие Закона № 119/2026 о безопасности поставок нефтепродуктов устанавливает нормативную базу для минимальных запасов нефтепродуктов, который имплементирует Директиву 2009/119/EC, включая поправки, внесенные Директивой (ЕС) 2018/1581, устанавливая необходимый уровень запасов нефтепродуктов и их фактическое достижение в кратчайшие сроки. Принятие закона, имплементирующего Директиву, является приоритетной мерой.</w:t>
      </w:r>
    </w:p>
    <w:p w14:paraId="0CAB460F" w14:textId="77777777" w:rsidR="00DF5583" w:rsidRPr="00B40494" w:rsidRDefault="00DF5583" w:rsidP="00B40494">
      <w:pPr>
        <w:spacing w:after="0" w:line="240" w:lineRule="auto"/>
        <w:rPr>
          <w:b/>
          <w:bCs/>
          <w:sz w:val="24"/>
          <w:szCs w:val="24"/>
        </w:rPr>
      </w:pPr>
    </w:p>
    <w:p w14:paraId="76EBEC23" w14:textId="2B0C29C5" w:rsidR="003B0D42" w:rsidRPr="00B40494" w:rsidRDefault="009534B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DP 1.6. Обеспечение 90</w:t>
      </w:r>
      <w:r xmlns:w="http://schemas.openxmlformats.org/wordprocessingml/2006/main" w:rsidRPr="00B40494">
        <w:rPr>
          <w:b/>
          <w:bCs/>
          <w:sz w:val="24"/>
          <w:szCs w:val="24"/>
        </w:rPr>
        <w:t xml:space="preserve"> </w:t>
      </w:r>
      <w:r xmlns:w="http://schemas.openxmlformats.org/wordprocessingml/2006/main" w:rsidRPr="00B40494">
        <w:rPr>
          <w:b/>
          <w:sz w:val="24"/>
          <w:szCs w:val="24"/>
        </w:rPr>
        <w:t xml:space="preserve">% местного потребления электроэнергии из местных источников</w:t>
      </w:r>
    </w:p>
    <w:p w14:paraId="53CEF539" w14:textId="77777777" w:rsidR="0001492F" w:rsidRPr="00B40494" w:rsidRDefault="0001492F" w:rsidP="00B40494">
      <w:pPr>
        <w:spacing w:after="0" w:line="240" w:lineRule="auto"/>
        <w:ind w:firstLine="0"/>
        <w:rPr>
          <w:sz w:val="24"/>
          <w:szCs w:val="24"/>
        </w:rPr>
      </w:pPr>
    </w:p>
    <w:p w14:paraId="45A264F2" w14:textId="77777777" w:rsidR="00414B1C"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266. </w:t>
      </w:r>
      <w:r xmlns:w="http://schemas.openxmlformats.org/wordprocessingml/2006/main" w:rsidRPr="00B40494">
        <w:rPr>
          <w:sz w:val="24"/>
          <w:szCs w:val="24"/>
        </w:rPr>
        <w:t xml:space="preserve">Синхронизация национальной электроэнергетической системы с европейской электроэнергетической системой оказала существенное влияние на энергетическую безопасность Республики Молдова, позволив стране диверсифицировать источники электроснабжения. В то же время, для повышения надежности электроснабжения, Республика Молдова должна продолжать инвестировать не только в межсистемные соединения, но и в собственное производство электроэнергии.</w:t>
      </w:r>
    </w:p>
    <w:p w14:paraId="02077E92" w14:textId="77777777" w:rsidR="0001492F" w:rsidRPr="00B40494" w:rsidRDefault="0001492F" w:rsidP="00B40494">
      <w:pPr>
        <w:spacing w:after="0" w:line="240" w:lineRule="auto"/>
        <w:ind w:firstLine="0"/>
        <w:rPr>
          <w:sz w:val="24"/>
          <w:szCs w:val="24"/>
        </w:rPr>
      </w:pPr>
    </w:p>
    <w:p w14:paraId="748F54AB" w14:textId="7B40CB40" w:rsidR="003B0D42" w:rsidRPr="00B40494" w:rsidRDefault="00E1467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267. </w:t>
      </w:r>
      <w:r xmlns:w="http://schemas.openxmlformats.org/wordprocessingml/2006/main" w:rsidRPr="00B40494">
        <w:rPr>
          <w:sz w:val="24"/>
          <w:szCs w:val="24"/>
        </w:rPr>
        <w:t xml:space="preserve">Не имея традиционных первичных источников энергии, Республика Молдова полагается на потенциал возобновляемых источников для удовлетворения своих потребностей в электроэнергии. Увеличение доли возобновляемых источников энергии и повышение энергоэффективности являются важной частью долгосрочного решения не только для климатического перехода, но и для энергетической безопасности. Резкое снижение зависимости от импортируемого ископаемого топлива и ускорение энергетического перехода могут обеспечить Республике Молдова доступ к более надежному и доступному энергоснабжению в среднесрочной и долгосрочной перспективе. Однако, поскольку местная генерация будет в основном опираться на непостоянные солнечные и ветровые источники, для борьбы с сезонностью производства возобновляемой энергии развитие местных мощностей будет поддерживаться развитием межсетевой инфраструктуры и торговых отношений с европейскими странами, а также развитием мощностей по хранению и балансировке энергии.</w:t>
      </w:r>
    </w:p>
    <w:p w14:paraId="39B015B7" w14:textId="77777777" w:rsidR="0001492F" w:rsidRPr="00B40494" w:rsidRDefault="0001492F" w:rsidP="00B40494">
      <w:pPr>
        <w:spacing w:after="0" w:line="240" w:lineRule="auto"/>
        <w:ind w:firstLine="0"/>
        <w:rPr>
          <w:sz w:val="24"/>
          <w:szCs w:val="24"/>
        </w:rPr>
      </w:pPr>
    </w:p>
    <w:p w14:paraId="333DE61F" w14:textId="7FC259AC" w:rsidR="00D0616A"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268. </w:t>
      </w:r>
      <w:r xmlns:w="http://schemas.openxmlformats.org/wordprocessingml/2006/main" w:rsidRPr="00B40494">
        <w:rPr>
          <w:sz w:val="24"/>
          <w:szCs w:val="24"/>
        </w:rPr>
        <w:t xml:space="preserve">Увеличение местного производства электроэнергии не будет ограничиваться ветровыми или солнечными источниками, а будет оцениваться возможность развития других технологий, отдавая приоритет тем, которые не выделяют углеродных выбросов, при условии, что они не окажут негативного влияния на стоимость электроэнергии, поставляемой конечным потребителям. В контексте возможности использования энергетического потенциала отходов, эта технология должна быть интегрирована в структуру производства электроэнергии. Также будет проанализирован вариант использования малых модульных ядерных реакторов, но решение в пользу использования этого типа технологий будет обусловлено усредненной ценой производимой электроэнергии; подобные проекты должны разрабатываться только в том случае, если они смогут быть конкурентоспособными по сравнению с технологиями, производящими электроэнергию по более низкой цене.</w:t>
      </w:r>
    </w:p>
    <w:p w14:paraId="68B20887" w14:textId="77777777" w:rsidR="0001492F" w:rsidRPr="00B40494" w:rsidRDefault="0001492F" w:rsidP="00B40494">
      <w:pPr>
        <w:spacing w:after="0" w:line="240" w:lineRule="auto"/>
        <w:ind w:firstLine="0"/>
        <w:rPr>
          <w:sz w:val="24"/>
          <w:szCs w:val="24"/>
        </w:rPr>
      </w:pPr>
    </w:p>
    <w:p w14:paraId="10FE1802" w14:textId="77777777" w:rsidR="003B0D42"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269. </w:t>
      </w:r>
      <w:r xmlns:w="http://schemas.openxmlformats.org/wordprocessingml/2006/main" w:rsidRPr="00B40494">
        <w:rPr>
          <w:sz w:val="24"/>
          <w:szCs w:val="24"/>
        </w:rPr>
        <w:t xml:space="preserve">Развитие электростанций, использующих возобновляемые источники энергии, имеет потенциал для полного покрытия потребностей страны в электроэнергии. К 2050 году ожидается, что местное производство электроэнергии будет обеспечивать примерно 90% конечного потребления электроэнергии. В сочетании с продвижением электрификации потребления энергетических ресурсов это приведет к быстрой декарбонизации энергетического сектора и экономики. Для достижения этой цели продвижение проектов по производству возобновляемой энергии будет осуществляться путем создания более благоприятной инвестиционной среды, которая позволит привлечь новые инвестиции, в основном частные, для развития генерирующих мощностей.</w:t>
      </w:r>
    </w:p>
    <w:p w14:paraId="45732420" w14:textId="77777777" w:rsidR="00DF5583" w:rsidRPr="00B40494" w:rsidRDefault="00DF5583" w:rsidP="00B40494">
      <w:pPr>
        <w:spacing w:after="0" w:line="240" w:lineRule="auto"/>
        <w:rPr>
          <w:b/>
          <w:bCs/>
          <w:sz w:val="24"/>
          <w:szCs w:val="24"/>
        </w:rPr>
      </w:pPr>
    </w:p>
    <w:p w14:paraId="7EEBCCF4" w14:textId="21AB589C" w:rsidR="003B0D42" w:rsidRPr="00B40494" w:rsidRDefault="009534B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DP 1.7. Модернизация парка по производству электроэнергии и тепловой энергии за счет новых, эффективных и низкоэмиссионных мощностей.</w:t>
      </w:r>
    </w:p>
    <w:p w14:paraId="3722B0BD" w14:textId="77777777" w:rsidR="0001492F" w:rsidRPr="00B40494" w:rsidRDefault="0001492F" w:rsidP="00B40494">
      <w:pPr>
        <w:spacing w:after="0" w:line="240" w:lineRule="auto"/>
        <w:ind w:firstLine="0"/>
        <w:rPr>
          <w:sz w:val="24"/>
          <w:szCs w:val="24"/>
        </w:rPr>
      </w:pPr>
    </w:p>
    <w:p w14:paraId="48E3257E" w14:textId="4C566A50" w:rsidR="006372E9"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270. </w:t>
      </w:r>
      <w:r xmlns:w="http://schemas.openxmlformats.org/wordprocessingml/2006/main" w:rsidRPr="00B40494">
        <w:rPr>
          <w:sz w:val="24"/>
          <w:szCs w:val="24"/>
        </w:rPr>
        <w:t xml:space="preserve">Учитывая важность городских систем отопления, особенно в крупных городах (Кишинев и Бельцы), когенерационные установки (далее – </w:t>
      </w:r>
      <w:r xmlns:w="http://schemas.openxmlformats.org/wordprocessingml/2006/main" w:rsidRPr="00B40494">
        <w:rPr>
          <w:i/>
          <w:sz w:val="24"/>
          <w:szCs w:val="24"/>
        </w:rPr>
        <w:t xml:space="preserve">ТЭЦ </w:t>
      </w:r>
      <w:r xmlns:w="http://schemas.openxmlformats.org/wordprocessingml/2006/main" w:rsidRPr="00B40494">
        <w:rPr>
          <w:sz w:val="24"/>
          <w:szCs w:val="24"/>
        </w:rPr>
        <w:t xml:space="preserve">) продолжают играть важную роль в энергетическом балансе Республики Молдова. В период 2028-2035 годов потребуется поэтапная модернизация и обновление существующих мощностей по производству электроэнергии и тепловой энергии для обеспечения эффективных и надежных когенерационных мощностей, адаптированных к изменению спроса на электроэнергию и тепловую энергию.</w:t>
      </w:r>
    </w:p>
    <w:p w14:paraId="4D221CA7" w14:textId="77777777" w:rsidR="0001492F" w:rsidRPr="00B40494" w:rsidRDefault="0001492F" w:rsidP="00B40494">
      <w:pPr>
        <w:spacing w:after="0" w:line="240" w:lineRule="auto"/>
        <w:ind w:firstLine="0"/>
        <w:rPr>
          <w:sz w:val="24"/>
          <w:szCs w:val="24"/>
        </w:rPr>
      </w:pPr>
    </w:p>
    <w:p w14:paraId="30B21041" w14:textId="77777777" w:rsidR="00AB6BC7"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271. </w:t>
      </w:r>
      <w:r xmlns:w="http://schemas.openxmlformats.org/wordprocessingml/2006/main" w:rsidRPr="00B40494">
        <w:rPr>
          <w:sz w:val="24"/>
          <w:szCs w:val="24"/>
        </w:rPr>
        <w:t xml:space="preserve">В Кишиневе в рамках второго проекта по повышению эффективности централизованной системы теплоснабжения (PIESACET-2) на электростанциях CT-Vest и CET Sursa 3 созданы высокоэффективные когенерационные мощности на основе газовых двигателей общей мощностью около 55 МВт и общей тепловой мощностью не менее 43 Гкал/ч. Технико-экономическое обоснование, разработанное в рамках PIESACET-2 по созданию новых высокоэффективных генерирующих мощностей, рекомендует строительство на территории CET Sursa-1 новой высокоэффективной парогазовой когенерационной установки мощностью около 250 МВт и тепловой мощностью около 180 МВт, включая интеграцию системы аккумулирования тепловой энергии.</w:t>
      </w:r>
    </w:p>
    <w:p w14:paraId="3A26626F" w14:textId="77777777" w:rsidR="0001492F" w:rsidRPr="00B40494" w:rsidRDefault="0001492F" w:rsidP="00B40494">
      <w:pPr>
        <w:spacing w:after="0" w:line="240" w:lineRule="auto"/>
        <w:ind w:firstLine="0"/>
        <w:rPr>
          <w:sz w:val="24"/>
          <w:szCs w:val="24"/>
        </w:rPr>
      </w:pPr>
    </w:p>
    <w:p w14:paraId="6D9B077A" w14:textId="6AABB873" w:rsidR="000F157C"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272. </w:t>
      </w:r>
      <w:r xmlns:w="http://schemas.openxmlformats.org/wordprocessingml/2006/main" w:rsidRPr="00B40494">
        <w:rPr>
          <w:sz w:val="24"/>
          <w:szCs w:val="24"/>
        </w:rPr>
        <w:t xml:space="preserve">В то же время положения Директивы (ЕС) 2023/1791 об энергоэффективности требуют постепенного повышения требований к энергоэффективности, применимых к системам централизованного теплоснабжения. Эти требования будут учтены в процессе гармонизации национальной системы с законодательством Сообщества. В этом контексте планы модернизации и замены существующих когенерационных мощностей будут учитывать необходимость интеграции возобновляемых источников энергии, утилизации отработанного тепла и, где это уместно, утилизации отработанной энергии и хранения энергии.</w:t>
      </w:r>
    </w:p>
    <w:p w14:paraId="6F7AB446" w14:textId="77777777" w:rsidR="0001492F" w:rsidRPr="00B40494" w:rsidRDefault="0001492F" w:rsidP="00B40494">
      <w:pPr>
        <w:spacing w:after="0" w:line="240" w:lineRule="auto"/>
        <w:ind w:firstLine="0"/>
        <w:rPr>
          <w:sz w:val="24"/>
          <w:szCs w:val="24"/>
        </w:rPr>
      </w:pPr>
    </w:p>
    <w:p w14:paraId="5162E36E" w14:textId="58D007B1" w:rsidR="000F157C"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273. </w:t>
      </w:r>
      <w:r xmlns:w="http://schemas.openxmlformats.org/wordprocessingml/2006/main" w:rsidRPr="00B40494">
        <w:rPr>
          <w:sz w:val="24"/>
          <w:szCs w:val="24"/>
        </w:rPr>
        <w:t xml:space="preserve">Новые мощности по производству электроэнергии и тепловой энергии будут развиваться таким образом, чтобы способствовать выполнению обязательств Республики Молдова по сокращению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выбросов парниковых газов и обеспечивать более высокую энергоэффективность, чем существующие мощности. В зависимости от технологически и экономически обоснованных условий природный газ может сохранить роль переходного топлива для высокоэффективной когенерации, при этом инвестиции будут ориентированы на высокоэффективные и низкоэмиссионные технологии. Одновременно будут оцениваться технологические альтернативы на основе других источников энергии, включая биомассу, переработку отходов в энергию и другие возобновляемые источники.</w:t>
      </w:r>
    </w:p>
    <w:p w14:paraId="59BBD27E" w14:textId="77777777" w:rsidR="0001492F" w:rsidRPr="00B40494" w:rsidRDefault="0001492F" w:rsidP="00B40494">
      <w:pPr>
        <w:spacing w:after="0" w:line="240" w:lineRule="auto"/>
        <w:ind w:firstLine="0"/>
        <w:rPr>
          <w:sz w:val="24"/>
          <w:szCs w:val="24"/>
        </w:rPr>
      </w:pPr>
    </w:p>
    <w:p w14:paraId="15871C52" w14:textId="747CD26C" w:rsidR="00E73F76" w:rsidRPr="00B40494" w:rsidRDefault="00E1467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274. </w:t>
      </w:r>
      <w:r xmlns:w="http://schemas.openxmlformats.org/wordprocessingml/2006/main" w:rsidRPr="00B40494">
        <w:rPr>
          <w:sz w:val="24"/>
          <w:szCs w:val="24"/>
        </w:rPr>
        <w:t xml:space="preserve">Более высокая доля возобновляемых источников энергии в структуре производства электроэнергии также вносит элементы сезонной изменчивости, а не только суточной: высокий уровень производства ветровой энергии в зимние месяцы и перепроизводство фотоэлектрической энергии могут привести к появлению отрицательных цен в теплый период года, что может создать условия для низких цен на электроэнергию.</w:t>
      </w:r>
    </w:p>
    <w:p w14:paraId="7B562285" w14:textId="77777777" w:rsidR="0001492F" w:rsidRPr="00B40494" w:rsidRDefault="0001492F" w:rsidP="00B40494">
      <w:pPr>
        <w:spacing w:after="0" w:line="240" w:lineRule="auto"/>
        <w:ind w:firstLine="0"/>
        <w:rPr>
          <w:sz w:val="24"/>
          <w:szCs w:val="24"/>
        </w:rPr>
      </w:pPr>
    </w:p>
    <w:p w14:paraId="32773304" w14:textId="73A17E9B" w:rsidR="003B0D42"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275. </w:t>
      </w:r>
      <w:r xmlns:w="http://schemas.openxmlformats.org/wordprocessingml/2006/main" w:rsidRPr="00B40494">
        <w:rPr>
          <w:sz w:val="24"/>
          <w:szCs w:val="24"/>
        </w:rPr>
        <w:t xml:space="preserve">Будет рассмотрена возможность использования высокопроизводительных тепловых насосов для нагрева теплоносителя и приготовления горячей воды в системах централизованного теплоснабжения. В долгосрочной перспективе будут оценены другие технологии, потенциально способствующие сокращению выбросов, включая использование водорода для производства электроэнергии или тепла, в зависимости от технологической зрелости, доступности, стоимости и совместимости с существующей инфраструктурой. Одновременно будет проанализирована возможность использования отработанного тепла, связанного с процессами производства водорода, и его интеграции в системы централизованного теплоснабжения, если такое решение технически и экономически целесообразно. Это создаст синергетическую связь между производством водорода и централизованным теплоснабжением, повышая общую эффективность и устойчивость энергетической инфраструктуры в Республике Молдова.</w:t>
      </w:r>
    </w:p>
    <w:p w14:paraId="21ECED1B" w14:textId="77777777" w:rsidR="0001492F" w:rsidRPr="00B40494" w:rsidRDefault="0001492F" w:rsidP="00B40494">
      <w:pPr>
        <w:spacing w:after="0" w:line="240" w:lineRule="auto"/>
        <w:ind w:firstLine="0"/>
        <w:rPr>
          <w:sz w:val="24"/>
          <w:szCs w:val="24"/>
        </w:rPr>
      </w:pPr>
    </w:p>
    <w:p w14:paraId="1950F7AF" w14:textId="77777777" w:rsidR="00667F7D"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276. </w:t>
      </w:r>
      <w:r xmlns:w="http://schemas.openxmlformats.org/wordprocessingml/2006/main" w:rsidRPr="00B40494">
        <w:rPr>
          <w:sz w:val="24"/>
          <w:szCs w:val="24"/>
        </w:rPr>
        <w:t xml:space="preserve">Наконец, технологические решения для каждой системы централизованного теплоснабжения будут выбираться с учетом местных особенностей, динамики спроса на электроэнергию и тепловую энергию, а также доступных альтернативных решений, на основе технико-экономической оценки и технико-экономических обоснований, с учетом влияния на энергетическую безопасность, энергоэффективность, выбросы и затраты, которые несут конечные потребители.</w:t>
      </w:r>
    </w:p>
    <w:p w14:paraId="737F81B8" w14:textId="77777777" w:rsidR="00DF5583" w:rsidRPr="00B40494" w:rsidRDefault="00DF5583" w:rsidP="00B40494">
      <w:pPr>
        <w:spacing w:after="0" w:line="240" w:lineRule="auto"/>
        <w:rPr>
          <w:b/>
          <w:bCs/>
          <w:sz w:val="24"/>
          <w:szCs w:val="24"/>
        </w:rPr>
      </w:pPr>
    </w:p>
    <w:p w14:paraId="523AA401" w14:textId="6D3DB617" w:rsidR="003B0D42" w:rsidRPr="00B40494" w:rsidRDefault="009534B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DP 1.8. Использование потенциала альтернативных источников энергии для покрытия внутреннего энергопотребления.</w:t>
      </w:r>
    </w:p>
    <w:p w14:paraId="2EB29361" w14:textId="77777777" w:rsidR="0001492F" w:rsidRPr="00B40494" w:rsidRDefault="0001492F" w:rsidP="00B40494">
      <w:pPr>
        <w:spacing w:after="0" w:line="240" w:lineRule="auto"/>
        <w:ind w:firstLine="0"/>
        <w:rPr>
          <w:sz w:val="24"/>
          <w:szCs w:val="24"/>
        </w:rPr>
      </w:pPr>
    </w:p>
    <w:p w14:paraId="13CCC1FD" w14:textId="1582E670" w:rsidR="007819B6"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277. </w:t>
      </w:r>
      <w:r xmlns:w="http://schemas.openxmlformats.org/wordprocessingml/2006/main" w:rsidRPr="00B40494">
        <w:rPr>
          <w:sz w:val="24"/>
          <w:szCs w:val="24"/>
        </w:rPr>
        <w:t xml:space="preserve">В целях достижения целей климатической и энергетической безопасности Республика Молдова рассмотрит вариант развития малых модульных ядерных реакторов. Согласно исследованиям потенциального влияния развития ядерной программы в Республике Молдова, интеграция технологии малых модульных реакторов мощностью 300 МВт может значительно сократить импорт электроэнергии, способствуя повышению энергетической безопасности и снижению выбросов парниковых газов при производстве электроэнергии, учитывая, что производство электроэнергии с помощью малых модульных реакторов в основном заменит производство электроэнергии на электростанции «CTEM Moldovenească».</w:t>
      </w:r>
    </w:p>
    <w:p w14:paraId="313AC0E8" w14:textId="77777777" w:rsidR="0001492F" w:rsidRPr="00B40494" w:rsidRDefault="0001492F" w:rsidP="00B40494">
      <w:pPr>
        <w:spacing w:after="0" w:line="240" w:lineRule="auto"/>
        <w:ind w:firstLine="0"/>
        <w:rPr>
          <w:sz w:val="24"/>
          <w:szCs w:val="24"/>
        </w:rPr>
      </w:pPr>
    </w:p>
    <w:p w14:paraId="36074E63" w14:textId="0003FA85" w:rsidR="007819B6"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278. </w:t>
      </w:r>
      <w:r xmlns:w="http://schemas.openxmlformats.org/wordprocessingml/2006/main" w:rsidRPr="00B40494">
        <w:rPr>
          <w:sz w:val="24"/>
          <w:szCs w:val="24"/>
        </w:rPr>
        <w:t xml:space="preserve">Хотя на данный момент приведенная стоимость электроэнергии (далее именуемая </w:t>
      </w:r>
      <w:r xmlns:w="http://schemas.openxmlformats.org/wordprocessingml/2006/main" w:rsidRPr="00B40494">
        <w:rPr>
          <w:i/>
          <w:sz w:val="24"/>
          <w:szCs w:val="24"/>
        </w:rPr>
        <w:t xml:space="preserve">LCOE </w:t>
      </w:r>
      <w:r xmlns:w="http://schemas.openxmlformats.org/wordprocessingml/2006/main" w:rsidRPr="00B40494">
        <w:rPr>
          <w:sz w:val="24"/>
          <w:szCs w:val="24"/>
        </w:rPr>
        <w:t xml:space="preserve">), производимой малыми модульными реакторами, оценивается в 80-90 долларов США/МВт·ч, анализы Министерства энергетики США показывают, что капитальные затраты ниже 5000 долларов США/кВт позволят достичь LCOE ниже 60 долларов США/МВт·ч для перспективных реакторов, что можно сравнить со стоимостью энергии, производимой возобновляемыми источниками, и инвестициями, необходимыми для повышения их гибкости.</w:t>
      </w:r>
    </w:p>
    <w:p w14:paraId="5156F817" w14:textId="77777777" w:rsidR="0001492F" w:rsidRPr="00B40494" w:rsidRDefault="0001492F" w:rsidP="00B40494">
      <w:pPr>
        <w:spacing w:after="0" w:line="240" w:lineRule="auto"/>
        <w:ind w:firstLine="0"/>
        <w:rPr>
          <w:sz w:val="24"/>
          <w:szCs w:val="24"/>
        </w:rPr>
      </w:pPr>
    </w:p>
    <w:p w14:paraId="1078792D" w14:textId="3DE219A3" w:rsidR="007819B6"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279. </w:t>
      </w:r>
      <w:r xmlns:w="http://schemas.openxmlformats.org/wordprocessingml/2006/main" w:rsidRPr="00B40494">
        <w:rPr>
          <w:sz w:val="24"/>
          <w:szCs w:val="24"/>
        </w:rPr>
        <w:t xml:space="preserve">Учитывая географическую близость и прекрасные двусторонние отношения, Республика Молдова может извлечь выгоду из сотрудничества с Румынией в развитии технологии малых модульных реакторов (ММР).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Румыния эксплуатирует атомные электростанции более 25 лет (два реактора мощностью 700 МВт в Чернаводе) и имеет развитые планы по расширению своих ядерных мощностей как за счет новых энергоблоков высокой мощности (блоки 3 и 4 в Чернаводе), так и за счет проекта ММР. Румыния стала первой европейской страной, внедрившей технологию NuScale VOYGR (ММР с модулем мощностью около 77 МВт) при поддержке Соединенных Штатов. Пилотный проект направлен на размещение шестимодульной установки ММР мощностью около 462 МВт в Дойчешти. Недавно Управление ядерного регулирования США (NRC) утвердило стандартное проектное решение модуля NuScale мощностью 77 МВт, первого в мире сертифицированного малого модульного реактора (SMR), что укрепляет перспективы ввода в эксплуатацию этих реакторов к 2030 году. В этих условиях, используя опыт Румынии и партнерство с США, Республика Молдова может значительно снизить риски и неопределенность, связанные с новой ядерной программой, повысив шансы на безопасное и экономичное внедрение собственных мощностей SMR к 2050 году.</w:t>
      </w:r>
    </w:p>
    <w:p w14:paraId="78CD7F9F" w14:textId="77777777" w:rsidR="0001492F" w:rsidRPr="00B40494" w:rsidRDefault="0001492F" w:rsidP="00B40494">
      <w:pPr>
        <w:spacing w:after="0" w:line="240" w:lineRule="auto"/>
        <w:ind w:firstLine="0"/>
        <w:rPr>
          <w:sz w:val="24"/>
          <w:szCs w:val="24"/>
        </w:rPr>
      </w:pPr>
    </w:p>
    <w:p w14:paraId="7EA5F384" w14:textId="5E4A590D" w:rsidR="007819B6"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280. </w:t>
      </w:r>
      <w:r xmlns:w="http://schemas.openxmlformats.org/wordprocessingml/2006/main" w:rsidRPr="00B40494">
        <w:rPr>
          <w:sz w:val="24"/>
          <w:szCs w:val="24"/>
        </w:rPr>
        <w:t xml:space="preserve">Реализация ядерной программы в Республике Молдова потребует постоянных усилий в течение следующих десятилетий. Согласно методологии, разработанной Международным агентством по атомной энергии, развитие ядерной программы будет проходить три этапа, установленные в этом отношении: (i) этап подготовки и принятия решений, (ii) этап развития инфраструктуры и (iii) этап строительства и эксплуатации. Эта временная последовательность указывает на то, что решение о развитии ядерной энергетики в Республике Молдова может быть принято к 2030 году, если технология малых модульных реакторов (ММР) будет развиваться в соответствии с ожиданиями по стоимости и безопасности и позволит реализовать проект ММР примерно к 2040 году, а к 2050 году такой реактор (или, возможно, несколько модулей) будет функционировать на должном уровне, внося существенный вклад в национальный энергетический баланс за счет чистой и стабильной электроэнергии. Также будет рассмотрена возможность использования тепловой, остаточной энергии, связанной с производством электроэнергии из ядерных источников.</w:t>
      </w:r>
    </w:p>
    <w:p w14:paraId="3F7BF96D" w14:textId="77777777" w:rsidR="0001492F" w:rsidRPr="00B40494" w:rsidRDefault="0001492F" w:rsidP="00B40494">
      <w:pPr>
        <w:spacing w:after="0" w:line="240" w:lineRule="auto"/>
        <w:ind w:firstLine="0"/>
        <w:rPr>
          <w:sz w:val="24"/>
          <w:szCs w:val="24"/>
        </w:rPr>
      </w:pPr>
    </w:p>
    <w:p w14:paraId="121CA8C9" w14:textId="77777777" w:rsidR="007819B6"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281. </w:t>
      </w:r>
      <w:r xmlns:w="http://schemas.openxmlformats.org/wordprocessingml/2006/main" w:rsidRPr="00B40494">
        <w:rPr>
          <w:sz w:val="24"/>
          <w:szCs w:val="24"/>
        </w:rPr>
        <w:t xml:space="preserve">Исходя из вышеизложенного, технология малых модульных реакторов (ММР) имеет потенциал стать опорой энергетической безопасности и декарбонизации в Республике Молдова к 2050 году, однако успех такого проекта в Республике Молдова зависит от динамики затрат и их паритета с ценой энергии, производимой возобновляемыми источниками, включая ассоциированные батареи (BESS), поддержки внешних партнеров и твердой приверженности развитию национальной ядерной инфраструктуры.</w:t>
      </w:r>
    </w:p>
    <w:p w14:paraId="7083E6DB" w14:textId="77777777" w:rsidR="0001492F" w:rsidRPr="00B40494" w:rsidRDefault="0001492F" w:rsidP="00B40494">
      <w:pPr>
        <w:spacing w:after="0" w:line="240" w:lineRule="auto"/>
        <w:ind w:firstLine="0"/>
        <w:rPr>
          <w:sz w:val="24"/>
          <w:szCs w:val="24"/>
        </w:rPr>
      </w:pPr>
    </w:p>
    <w:p w14:paraId="0F3C5679" w14:textId="73694E22" w:rsidR="007819B6"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282. </w:t>
      </w:r>
      <w:r xmlns:w="http://schemas.openxmlformats.org/wordprocessingml/2006/main" w:rsidRPr="00B40494">
        <w:rPr>
          <w:sz w:val="24"/>
          <w:szCs w:val="24"/>
        </w:rPr>
        <w:t xml:space="preserve">Геотермальная энергия — еще один перспективный компонент энергетического баланса Республики Молдова, особенно в сегменте тепловой энергии. Хотя геотермальные ресурсы страны относительно невелики, они пригодны для локальной эксплуатации и могут принести значительную выгоду при грамотном освоении. Республика Молдова не обладает идеальными условиями для реализации проектов по глубоководной геотермальной энергетике (для крупномасштабного централизованного производства электроэнергии), но располагает низко- и среднетемпературными геотермальными ресурсами, которые могут быть эффективно использованы, особенно для отопления зданий и промышленных тепловых процессов.</w:t>
      </w:r>
    </w:p>
    <w:p w14:paraId="18CE1DA0" w14:textId="77777777" w:rsidR="0001492F" w:rsidRPr="00B40494" w:rsidRDefault="0001492F" w:rsidP="00B40494">
      <w:pPr>
        <w:spacing w:after="0" w:line="240" w:lineRule="auto"/>
        <w:ind w:firstLine="0"/>
        <w:rPr>
          <w:sz w:val="24"/>
          <w:szCs w:val="24"/>
        </w:rPr>
      </w:pPr>
    </w:p>
    <w:p w14:paraId="36534969" w14:textId="2C66E7E8" w:rsidR="007819B6"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283. </w:t>
      </w:r>
      <w:r xmlns:w="http://schemas.openxmlformats.org/wordprocessingml/2006/main" w:rsidRPr="00B40494">
        <w:rPr>
          <w:sz w:val="24"/>
          <w:szCs w:val="24"/>
        </w:rPr>
        <w:t xml:space="preserve">В настоящее время использование геотермальной энергии в Республике Молдова ограничено, но в ближайшие десятилетия есть несколько географических районов, где геотермальная энергия может быть интегрирована. Интеграция геотермальных тепловых насосов в существующие системы централизованного теплоснабжения могла бы обеспечить теплом население, способствуя повышению энергетической безопасности на местном уровне. Республика Молдова могла бы стимулировать промышленное развитие в районах с геотермальным потенциалом, привлекая инвесторов к использованию этого источника энергии. В то же время в сельском хозяйстве геотермальная энергия может использоваться для обогрева теплиц, обеспечивая оптимальные температуры для зимних культур и прудов для аквакультуры. Расчет углеродного следа показывает, что более широкое использование геотермальной энергии для отопления, заменяющее сжигание природного газа или биомассы, значительно сократит выбросы CO₂, особенно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связанные с жилым сектором в Республике Молдова. В то же время замена традиционных видов топлива для отопления тепловой энергией, добываемой из земли, позволит снизить местное загрязнение и сохранить лесные ресурсы за счет сокращения сжигания дров в сельской местности.</w:t>
      </w:r>
    </w:p>
    <w:p w14:paraId="34340328" w14:textId="77777777" w:rsidR="0001492F" w:rsidRPr="00B40494" w:rsidRDefault="0001492F" w:rsidP="00B40494">
      <w:pPr>
        <w:spacing w:after="0" w:line="240" w:lineRule="auto"/>
        <w:ind w:firstLine="0"/>
        <w:rPr>
          <w:sz w:val="24"/>
          <w:szCs w:val="24"/>
        </w:rPr>
      </w:pPr>
    </w:p>
    <w:p w14:paraId="4A69F058" w14:textId="746D2AB8" w:rsidR="007819B6"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284. </w:t>
      </w:r>
      <w:r xmlns:w="http://schemas.openxmlformats.org/wordprocessingml/2006/main" w:rsidRPr="00B40494">
        <w:rPr>
          <w:sz w:val="24"/>
          <w:szCs w:val="24"/>
        </w:rPr>
        <w:t xml:space="preserve">Для того чтобы геотермальные технологии стали частью энергетического баланса к 2050 году, необходим план, подкрепленный инвестициями и соответствующей политикой. Таким образом, к 2050 году правительство предпримет меры для завершения следующих стратегических этапов:</w:t>
      </w:r>
    </w:p>
    <w:p w14:paraId="5D363F80" w14:textId="77777777" w:rsidR="0001492F" w:rsidRPr="00B40494" w:rsidRDefault="0001492F" w:rsidP="00B40494">
      <w:pPr>
        <w:spacing w:after="0" w:line="240" w:lineRule="auto"/>
        <w:ind w:firstLine="0"/>
        <w:rPr>
          <w:sz w:val="24"/>
          <w:szCs w:val="24"/>
        </w:rPr>
      </w:pPr>
    </w:p>
    <w:p w14:paraId="052F020C" w14:textId="77777777" w:rsidR="007819B6"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284.1. Создание подробного перечня национальных геотермальных ресурсов посредством разведочного бурения и сейсмических исследований для оценки реального потенциала, что позволит привлечь частных инвесторов. Этот этап может начаться с использования результатов, выявленных CNED при поддержке партнеров по развитию;</w:t>
      </w:r>
    </w:p>
    <w:p w14:paraId="776E3317" w14:textId="77777777" w:rsidR="0001492F" w:rsidRPr="00B40494" w:rsidRDefault="0001492F" w:rsidP="00B40494">
      <w:pPr>
        <w:spacing w:after="0" w:line="240" w:lineRule="auto"/>
        <w:ind w:firstLine="0"/>
        <w:rPr>
          <w:sz w:val="24"/>
          <w:szCs w:val="24"/>
        </w:rPr>
      </w:pPr>
    </w:p>
    <w:p w14:paraId="59AAE40D" w14:textId="577851F8" w:rsidR="007819B6" w:rsidRPr="00B40494" w:rsidRDefault="00E1467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284.2. осуществление пилотных проектов в различных регионах для демонстрации технической и экономической целесообразности;</w:t>
      </w:r>
    </w:p>
    <w:p w14:paraId="0BFBB9BE" w14:textId="77777777" w:rsidR="0001492F" w:rsidRPr="00B40494" w:rsidRDefault="0001492F" w:rsidP="00B40494">
      <w:pPr>
        <w:spacing w:after="0" w:line="240" w:lineRule="auto"/>
        <w:ind w:firstLine="0"/>
        <w:rPr>
          <w:sz w:val="24"/>
          <w:szCs w:val="24"/>
        </w:rPr>
      </w:pPr>
    </w:p>
    <w:p w14:paraId="53115A88" w14:textId="3F3266AA" w:rsidR="007819B6"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284.3. Разработка рамочной программы «зеленого» финансирования геотермальных проектов, возможно, за счет европейских фондов (Инструмент соседства, Зеленый климатический фонд) или государственно-частного партнерства;</w:t>
      </w:r>
    </w:p>
    <w:p w14:paraId="5BCAE933" w14:textId="77777777" w:rsidR="0001492F" w:rsidRPr="00B40494" w:rsidRDefault="0001492F" w:rsidP="00B40494">
      <w:pPr>
        <w:spacing w:after="0" w:line="240" w:lineRule="auto"/>
        <w:ind w:firstLine="0"/>
        <w:rPr>
          <w:sz w:val="24"/>
          <w:szCs w:val="24"/>
        </w:rPr>
      </w:pPr>
    </w:p>
    <w:p w14:paraId="1261228C" w14:textId="0B996605" w:rsidR="007819B6"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284.4. Если экономическая целесообразность проектов будет доказана, интеграция геотермальной энергии в местные планы теплоснабжения продолжится. На данном этапе местные власти в районах с потенциалом должны рассмотреть вариант использования геотермальной энергии при модернизации или расширении систем централизованного теплоснабжения;</w:t>
      </w:r>
    </w:p>
    <w:p w14:paraId="3377003E" w14:textId="77777777" w:rsidR="0001492F" w:rsidRPr="00B40494" w:rsidRDefault="0001492F" w:rsidP="00B40494">
      <w:pPr>
        <w:spacing w:after="0" w:line="240" w:lineRule="auto"/>
        <w:ind w:firstLine="0"/>
        <w:rPr>
          <w:sz w:val="24"/>
          <w:szCs w:val="24"/>
        </w:rPr>
      </w:pPr>
    </w:p>
    <w:p w14:paraId="77512AE1" w14:textId="77777777" w:rsidR="007819B6"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284.5. Широкое внедрение геотермальных тепловых насосов как в городских, так и в сельских районах – это позволяет использовать энергию неглубокой геотермальной энергии практически везде (через вертикальные или горизонтальные коллекторы), являясь отличным решением для отопления частных домов и общественных зданий, особенно там, где отсутствуют сети природного газа. Внедрение тепловых насосов в масштабах всей страны (в сочетании с возобновляемыми источниками электроэнергии) коренным образом изменит баланс тепловой энергии страны.</w:t>
      </w:r>
    </w:p>
    <w:p w14:paraId="7FE6EA34" w14:textId="77777777" w:rsidR="0001492F" w:rsidRPr="00B40494" w:rsidRDefault="0001492F" w:rsidP="00B40494">
      <w:pPr>
        <w:spacing w:after="0" w:line="240" w:lineRule="auto"/>
        <w:ind w:firstLine="0"/>
        <w:rPr>
          <w:sz w:val="24"/>
          <w:szCs w:val="24"/>
        </w:rPr>
      </w:pPr>
    </w:p>
    <w:p w14:paraId="58B3BF74" w14:textId="77777777" w:rsidR="00D80353"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285. </w:t>
      </w:r>
      <w:r xmlns:w="http://schemas.openxmlformats.org/wordprocessingml/2006/main" w:rsidRPr="00B40494">
        <w:rPr>
          <w:sz w:val="24"/>
          <w:szCs w:val="24"/>
        </w:rPr>
        <w:t xml:space="preserve">Учитывая относительно высокий уровень сельскохозяйственного производства и доступность сырья в Республике Молдова, роль биогаза в производстве электроэнергии также будет серьезно изучена, как и установки по переработке отходов в энергию.</w:t>
      </w:r>
    </w:p>
    <w:p w14:paraId="0DF499C0" w14:textId="77777777" w:rsidR="00DF5583" w:rsidRPr="00B40494" w:rsidRDefault="00DF5583" w:rsidP="00B40494">
      <w:pPr>
        <w:spacing w:after="0" w:line="240" w:lineRule="auto"/>
        <w:rPr>
          <w:b/>
          <w:bCs/>
          <w:sz w:val="24"/>
          <w:szCs w:val="24"/>
        </w:rPr>
      </w:pPr>
    </w:p>
    <w:p w14:paraId="02C4BB02" w14:textId="7DA0694D" w:rsidR="004F17EF" w:rsidRPr="00B40494" w:rsidRDefault="009534B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ДП 1.9. Повышение гибкости энергосистемы</w:t>
      </w:r>
    </w:p>
    <w:p w14:paraId="5046E47D" w14:textId="77777777" w:rsidR="0001492F" w:rsidRPr="00B40494" w:rsidRDefault="0001492F" w:rsidP="00B40494">
      <w:pPr>
        <w:spacing w:after="0" w:line="240" w:lineRule="auto"/>
        <w:ind w:firstLine="0"/>
        <w:rPr>
          <w:sz w:val="24"/>
          <w:szCs w:val="24"/>
        </w:rPr>
      </w:pPr>
    </w:p>
    <w:p w14:paraId="4AB8620F" w14:textId="66B18A8D" w:rsidR="004D011E"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286. </w:t>
      </w:r>
      <w:r xmlns:w="http://schemas.openxmlformats.org/wordprocessingml/2006/main" w:rsidRPr="00B40494">
        <w:rPr>
          <w:sz w:val="24"/>
          <w:szCs w:val="24"/>
        </w:rPr>
        <w:t xml:space="preserve">Современная и гибкая энергосистема позволит Республике Молдова максимально эффективно использовать собственные возобновляемые источники энергии, снижая зависимость от импорта и повышая устойчивость к внешним потрясениям. Гибкость энергосистемы – это способность балансировать нагрузку потребления и производства электроэнергии в режиме реального времени, поддерживая стабильность частоты и напряжения, даже когда большая часть электроэнергии поступает из возобновляемых источников с переменной выработкой. Повышение гибкости энергосистемы – это не только техническая адаптация, но и стратегическое условие для устойчивого и надежного энергетического перехода Республики Молдова в сфере энергоснабжения. Энергетический переход Республики Молдова к низкоуглеродному балансу с увеличенной долей возобновляемых источников энергии в корне зависит от повышения гибкости энергосистемы. Меры по повышению гибкости, от хранения энергии до гибкой генерации и интеграции управления спросом </w:t>
      </w:r>
      <w:r xmlns:w="http://schemas.openxmlformats.org/wordprocessingml/2006/main" w:rsidRPr="00B40494">
        <w:rPr>
          <w:i/>
          <w:sz w:val="24"/>
          <w:szCs w:val="24"/>
        </w:rPr>
        <w:t xml:space="preserve">, </w:t>
      </w:r>
      <w:r xmlns:w="http://schemas.openxmlformats.org/wordprocessingml/2006/main" w:rsidRPr="00B40494">
        <w:rPr>
          <w:sz w:val="24"/>
          <w:szCs w:val="24"/>
        </w:rPr>
        <w:t xml:space="preserve">являются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не факультативными, а обязательными для обеспечения энергетической безопасности в новых условиях. Негибкая система была бы уязвима к колебаниям выработки солнечной и ветровой энергии, привела бы к их неэффективному использованию и потребовала бы либо поддержания загрязняющих окружающую среду и дорогостоящих резервных мощностей, либо срочного импорта – оба решения противоречили бы целям безопасности и устойчивого развития.</w:t>
      </w:r>
    </w:p>
    <w:p w14:paraId="1E96B158" w14:textId="77777777" w:rsidR="0001492F" w:rsidRPr="00B40494" w:rsidRDefault="0001492F" w:rsidP="00B40494">
      <w:pPr>
        <w:spacing w:after="0" w:line="240" w:lineRule="auto"/>
        <w:ind w:firstLine="0"/>
        <w:rPr>
          <w:sz w:val="24"/>
          <w:szCs w:val="24"/>
        </w:rPr>
      </w:pPr>
    </w:p>
    <w:p w14:paraId="161E32EC" w14:textId="2D832E61" w:rsidR="004D011E"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287. </w:t>
      </w:r>
      <w:r xmlns:w="http://schemas.openxmlformats.org/wordprocessingml/2006/main" w:rsidRPr="00B40494">
        <w:rPr>
          <w:sz w:val="24"/>
          <w:szCs w:val="24"/>
        </w:rPr>
        <w:t xml:space="preserve">В контексте европейских целей и обязательств Республика Молдова все еще находится в начале пути по интеграции возобновляемых источников энергии с переменной выработкой. Именно поэтому сейчас самое подходящее время для инвестиций в упреждающее планирование системы, способной поддерживать будущие мощности солнечной и ветровой энергетики, что принесет долгосрочные выгоды. Благодаря проектам, направленным на повышение гибкости электроэнергетической системы, энергетическая безопасность страны может быть укреплена одновременно с декарбонизацией.</w:t>
      </w:r>
    </w:p>
    <w:p w14:paraId="1F9432D2" w14:textId="77777777" w:rsidR="0001492F" w:rsidRPr="00B40494" w:rsidRDefault="0001492F" w:rsidP="00B40494">
      <w:pPr>
        <w:spacing w:after="0" w:line="240" w:lineRule="auto"/>
        <w:ind w:firstLine="0"/>
        <w:rPr>
          <w:sz w:val="24"/>
          <w:szCs w:val="24"/>
        </w:rPr>
      </w:pPr>
    </w:p>
    <w:p w14:paraId="136E66C7" w14:textId="77777777" w:rsidR="004F17EF"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288. </w:t>
      </w:r>
      <w:r xmlns:w="http://schemas.openxmlformats.org/wordprocessingml/2006/main" w:rsidRPr="00B40494">
        <w:rPr>
          <w:sz w:val="24"/>
          <w:szCs w:val="24"/>
        </w:rPr>
        <w:t xml:space="preserve">Даже в отсутствие возобновляемых источников энергии государственное предприятие «Молдэлектрика» обязано балансировать колебания спроса и возможные сбои или иную недоступность генерирующих мощностей. Однако с увеличением доли непостоянных возобновляемых источников (ветер, фотоэлектрическая энергия) гибкость становится критически важной характеристикой. Без этой трансформации риск был бы двояким: с одной стороны, это ограничило бы эффективную интеграцию новых «зеленых» мощностей, а с другой — сохранило бы или даже увеличило зависимость от традиционных мощностей и импорта электроэнергии для балансировки, что негативно сказалось бы на энергетической безопасности и ценах.</w:t>
      </w:r>
    </w:p>
    <w:p w14:paraId="0D699485" w14:textId="77777777" w:rsidR="0001492F" w:rsidRPr="00B40494" w:rsidRDefault="0001492F" w:rsidP="00B40494">
      <w:pPr>
        <w:spacing w:after="0" w:line="240" w:lineRule="auto"/>
        <w:ind w:firstLine="0"/>
        <w:rPr>
          <w:sz w:val="24"/>
          <w:szCs w:val="24"/>
        </w:rPr>
      </w:pPr>
    </w:p>
    <w:p w14:paraId="26737CF2" w14:textId="77777777" w:rsidR="008C4B91"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289. </w:t>
      </w:r>
      <w:r xmlns:w="http://schemas.openxmlformats.org/wordprocessingml/2006/main" w:rsidRPr="00B40494">
        <w:rPr>
          <w:sz w:val="24"/>
          <w:szCs w:val="24"/>
        </w:rPr>
        <w:t xml:space="preserve">Внедрение систем хранения энергии, особенно аккумуляторных батарей (BESS), позволяет накапливать энергию в периоды избытка (например, в полдень летом, когда выработка солнечной энергии превышает потребление электроэнергии) и быстро высвобождать ее в периоды пикового потребления или при снижении выработки возобновляемой энергии.</w:t>
      </w:r>
    </w:p>
    <w:p w14:paraId="378D2675" w14:textId="77777777" w:rsidR="0001492F" w:rsidRPr="00B40494" w:rsidRDefault="0001492F" w:rsidP="00B40494">
      <w:pPr>
        <w:spacing w:after="0" w:line="240" w:lineRule="auto"/>
        <w:ind w:firstLine="0"/>
        <w:rPr>
          <w:sz w:val="24"/>
          <w:szCs w:val="24"/>
        </w:rPr>
      </w:pPr>
    </w:p>
    <w:p w14:paraId="3D09287A" w14:textId="1C971722" w:rsidR="008C4B91" w:rsidRPr="00B40494" w:rsidRDefault="00E1467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290. </w:t>
      </w:r>
      <w:r xmlns:w="http://schemas.openxmlformats.org/wordprocessingml/2006/main" w:rsidRPr="00B40494">
        <w:rPr>
          <w:sz w:val="24"/>
          <w:szCs w:val="24"/>
        </w:rPr>
        <w:t xml:space="preserve">Для обеспечения большей интеграции мощностей по производству возобновляемой энергии необходимо развивать функциональный рынок балансировки и системные услуги – балансировочные мощности.</w:t>
      </w:r>
    </w:p>
    <w:p w14:paraId="23629F39" w14:textId="77777777" w:rsidR="0001492F" w:rsidRPr="00B40494" w:rsidRDefault="0001492F" w:rsidP="00B40494">
      <w:pPr>
        <w:spacing w:after="0" w:line="240" w:lineRule="auto"/>
        <w:ind w:firstLine="0"/>
        <w:rPr>
          <w:sz w:val="24"/>
          <w:szCs w:val="24"/>
        </w:rPr>
      </w:pPr>
    </w:p>
    <w:p w14:paraId="19830B73" w14:textId="3CC0406C" w:rsidR="008C4B91"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291. </w:t>
      </w:r>
      <w:r xmlns:w="http://schemas.openxmlformats.org/wordprocessingml/2006/main" w:rsidRPr="00B40494">
        <w:rPr>
          <w:sz w:val="24"/>
          <w:szCs w:val="24"/>
        </w:rPr>
        <w:t xml:space="preserve">В этом контексте Национальное агентство по регулированию энергетики, утвердив Решение Совета директоров № 276/2025, распорядилось о запуске рынка системных услуг и рынка балансирующей электроэнергии. Соответственно, с запуском рынка системных услуг компания «Moldelectrica» начнет заключение договоров, используя конкурентные и прозрачные рыночные механизмы, путем организации публичных аукций, в которых смогут участвовать руководители предприятий или групп, предоставляющих резервы и имеющих право на предоставление соответствующих системных услуг.</w:t>
      </w:r>
    </w:p>
    <w:p w14:paraId="535B0807" w14:textId="77777777" w:rsidR="0001492F" w:rsidRPr="00B40494" w:rsidRDefault="0001492F" w:rsidP="00B40494">
      <w:pPr>
        <w:spacing w:after="0" w:line="240" w:lineRule="auto"/>
        <w:ind w:firstLine="0"/>
        <w:rPr>
          <w:sz w:val="24"/>
          <w:szCs w:val="24"/>
        </w:rPr>
      </w:pPr>
    </w:p>
    <w:p w14:paraId="664FD8CC" w14:textId="22F3D44E" w:rsidR="008C4B91" w:rsidRPr="00B40494" w:rsidRDefault="00E1467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292. </w:t>
      </w:r>
      <w:r xmlns:w="http://schemas.openxmlformats.org/wordprocessingml/2006/main" w:rsidRPr="00B40494">
        <w:rPr>
          <w:sz w:val="24"/>
          <w:szCs w:val="24"/>
        </w:rPr>
        <w:t xml:space="preserve">Согласно отчету об испытаниях производственных единиц, подготовленному оператором системы передачи электроэнергии Î.S. «Moldelectrica», были выявлены следующие потребности в балансировке электроэнергетической системы:</w:t>
      </w:r>
    </w:p>
    <w:p w14:paraId="203CE54D" w14:textId="77777777" w:rsidR="0001492F" w:rsidRPr="00B40494" w:rsidRDefault="0001492F" w:rsidP="00B40494">
      <w:pPr>
        <w:spacing w:after="0" w:line="240" w:lineRule="auto"/>
        <w:ind w:firstLine="0"/>
        <w:rPr>
          <w:sz w:val="24"/>
          <w:szCs w:val="24"/>
        </w:rPr>
      </w:pPr>
    </w:p>
    <w:p w14:paraId="5B35709F" w14:textId="35898763" w:rsidR="008C4B91"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292.1. Резерв восстановления частоты (ФВЧ </w:t>
      </w:r>
      <w:r xmlns:w="http://schemas.openxmlformats.org/wordprocessingml/2006/main" w:rsidRPr="00B40494">
        <w:rPr>
          <w:sz w:val="24"/>
          <w:szCs w:val="24"/>
        </w:rPr>
        <w:t xml:space="preserve">), приблизительно 240 МВт ФВЧ при увеличении, покрывающий 99% дисбалансов, из которых </w:t>
      </w:r>
      <w:r xmlns:w="http://schemas.openxmlformats.org/wordprocessingml/2006/main" w:rsidRPr="00B40494">
        <w:rPr>
          <w:i/>
          <w:sz w:val="24"/>
          <w:szCs w:val="24"/>
        </w:rPr>
        <w:t xml:space="preserve">:</w:t>
      </w:r>
    </w:p>
    <w:p w14:paraId="2C2E5FB3" w14:textId="77777777" w:rsidR="0001492F" w:rsidRPr="00B40494" w:rsidRDefault="0001492F" w:rsidP="00B40494">
      <w:pPr>
        <w:spacing w:after="0" w:line="240" w:lineRule="auto"/>
        <w:ind w:firstLine="0"/>
        <w:rPr>
          <w:sz w:val="24"/>
          <w:szCs w:val="24"/>
        </w:rPr>
      </w:pPr>
    </w:p>
    <w:p w14:paraId="0A1A2B00" w14:textId="781BAF69" w:rsidR="008C4B91" w:rsidRPr="00B40494" w:rsidRDefault="00EB605E"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292.1.1. автоматический резерв восстановления частоты (aFRR) 60-72 МВт;</w:t>
      </w:r>
    </w:p>
    <w:p w14:paraId="28F051BA" w14:textId="77777777" w:rsidR="0001492F" w:rsidRPr="00B40494" w:rsidRDefault="0001492F" w:rsidP="00B40494">
      <w:pPr>
        <w:spacing w:after="0" w:line="240" w:lineRule="auto"/>
        <w:ind w:firstLine="0"/>
        <w:rPr>
          <w:sz w:val="24"/>
          <w:szCs w:val="24"/>
        </w:rPr>
      </w:pPr>
    </w:p>
    <w:p w14:paraId="267C254A" w14:textId="5925562A" w:rsidR="008C4B91"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292.1.2. Резервы восстановления частоты, рассчитанные вручную (mFRR), оцениваются в диапазоне 163-174 МВт.</w:t>
      </w:r>
    </w:p>
    <w:p w14:paraId="03AF3DC3" w14:textId="77777777" w:rsidR="0001492F" w:rsidRPr="00B40494" w:rsidRDefault="0001492F" w:rsidP="00B40494">
      <w:pPr>
        <w:spacing w:after="0" w:line="240" w:lineRule="auto"/>
        <w:ind w:firstLine="0"/>
        <w:rPr>
          <w:sz w:val="24"/>
          <w:szCs w:val="24"/>
        </w:rPr>
      </w:pPr>
    </w:p>
    <w:p w14:paraId="74E105F4" w14:textId="3C1C1458" w:rsidR="004D011E" w:rsidRPr="00B40494" w:rsidRDefault="00EB605E"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293. </w:t>
      </w:r>
      <w:r xmlns:w="http://schemas.openxmlformats.org/wordprocessingml/2006/main" w:rsidRPr="00B40494">
        <w:rPr>
          <w:sz w:val="24"/>
          <w:szCs w:val="24"/>
        </w:rPr>
        <w:t xml:space="preserve">В соответствии с обязательствами, принятыми в рамках подписанного между Европейской комиссией и правительством Республики Молдова письма о намерениях, а также в рамках программы реформ Плана роста Республики Молдова, тендеры на заключение контрактов на системные услуги, как для существующих объектов, так и для новых мощностей, были проведены в четвертом квартале 2025 года.</w:t>
      </w:r>
    </w:p>
    <w:p w14:paraId="77AE509B" w14:textId="77777777" w:rsidR="0001492F" w:rsidRPr="00B40494" w:rsidRDefault="0001492F" w:rsidP="00B40494">
      <w:pPr>
        <w:spacing w:after="0" w:line="240" w:lineRule="auto"/>
        <w:ind w:firstLine="0"/>
        <w:rPr>
          <w:sz w:val="24"/>
          <w:szCs w:val="24"/>
        </w:rPr>
      </w:pPr>
    </w:p>
    <w:p w14:paraId="75574AF5" w14:textId="0A0EFB19" w:rsidR="009A1D10"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294. </w:t>
      </w:r>
      <w:r xmlns:w="http://schemas.openxmlformats.org/wordprocessingml/2006/main" w:rsidRPr="00B40494">
        <w:rPr>
          <w:sz w:val="24"/>
          <w:szCs w:val="24"/>
        </w:rPr>
        <w:t xml:space="preserve">Существующие газовые электростанции в Кишиневе и Бельцах могут играть важную роль в качестве поставщиков балансирующих услуг, если они работают в гибком режиме. В этой связи планы развития этих электростанций или строительства новых газовых электростанций будут оцениваться также с точки зрения их способности способствовать повышению гибкости электроэнергетической системы, при этом приоритет будет отдаваться технологиям с быстрым временем запуска, таким как современные газовые турбины или двигатели внутреннего сгорания, которые будут использоваться в качестве резерва последней инстанции для стабилизации сети в периоды недостаточного производства возобновляемой энергии или резкого увеличения потребления. Кроме того, проекты модернизации двух производителей электроэнергии и тепла в когенерационном режиме предусматривают разделение электрической нагрузки и тепловой нагрузки путем установки тепловых и/или электрических аккумуляторов (BESS).</w:t>
      </w:r>
    </w:p>
    <w:p w14:paraId="30E39490" w14:textId="77777777" w:rsidR="0001492F" w:rsidRPr="00B40494" w:rsidRDefault="0001492F" w:rsidP="00B40494">
      <w:pPr>
        <w:spacing w:after="0" w:line="240" w:lineRule="auto"/>
        <w:ind w:firstLine="0"/>
        <w:rPr>
          <w:sz w:val="24"/>
          <w:szCs w:val="24"/>
        </w:rPr>
      </w:pPr>
    </w:p>
    <w:p w14:paraId="25C72005" w14:textId="4F06F855" w:rsidR="00476350" w:rsidRPr="00B40494" w:rsidRDefault="00EB605E"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295. В статье подробно обсуждается </w:t>
      </w:r>
      <w:r xmlns:w="http://schemas.openxmlformats.org/wordprocessingml/2006/main" w:rsidRPr="00B40494">
        <w:rPr>
          <w:sz w:val="24"/>
          <w:szCs w:val="24"/>
        </w:rPr>
        <w:t xml:space="preserve">экономическая и техническая целесообразность гидроаккумулирующих электростанций (далее – </w:t>
      </w:r>
      <w:r xmlns:w="http://schemas.openxmlformats.org/wordprocessingml/2006/main" w:rsidRPr="00B40494">
        <w:rPr>
          <w:i/>
          <w:sz w:val="24"/>
          <w:szCs w:val="24"/>
        </w:rPr>
        <w:t xml:space="preserve">CHEAP </w:t>
      </w:r>
      <w:r xmlns:w="http://schemas.openxmlformats.org/wordprocessingml/2006/main" w:rsidRPr="00B40494">
        <w:rPr>
          <w:sz w:val="24"/>
          <w:szCs w:val="24"/>
        </w:rPr>
        <w:t xml:space="preserve">) в Республике Молдова, а имеющиеся исследования в данной области анализируют возможность развития таких микроэлектростанций общей мощностью 100 МВт. Полное использование теоретического потенциала CHEAP обеспечит существенные возможности балансировки и будет иметь важное значение для интеграции растущего объема переменной энергии из возобновляемых источников в энергосеть. Строительство электростанций CHEAP будет проанализировано на основе комплексных технико-экономических обоснований, которые также оценят альтернативные варианты и преимущества, которые могут быть предложены другими технологиями, такими как системы хранения энергии (BESS). И CHEAP, и BESS позволят осуществлять точную балансировку в режиме реального времени и участвовать в регулировании частоты, а также снизят необходимость ограничения производства энергии из возобновляемых источников.</w:t>
      </w:r>
    </w:p>
    <w:p w14:paraId="63243323" w14:textId="77777777" w:rsidR="0001492F" w:rsidRPr="00B40494" w:rsidRDefault="0001492F" w:rsidP="00B40494">
      <w:pPr>
        <w:spacing w:after="0" w:line="240" w:lineRule="auto"/>
        <w:ind w:firstLine="0"/>
        <w:rPr>
          <w:sz w:val="24"/>
          <w:szCs w:val="24"/>
        </w:rPr>
      </w:pPr>
    </w:p>
    <w:p w14:paraId="7ECA9EF3" w14:textId="7A6DCD52" w:rsidR="00213C24" w:rsidRPr="00B40494" w:rsidRDefault="00EB605E"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296. </w:t>
      </w:r>
      <w:r xmlns:w="http://schemas.openxmlformats.org/wordprocessingml/2006/main" w:rsidRPr="00B40494">
        <w:rPr>
          <w:sz w:val="24"/>
          <w:szCs w:val="24"/>
        </w:rPr>
        <w:t xml:space="preserve">В условиях выраженных колебаний потоков электроэнергии в системе, вызванных прерывистой работой возобновляемых источников энергии (ВИЭ), установленная мощность которых постоянно увеличивается, очевидна необходимость развития мощностей по хранению энергии, основанная на технико-экономических обоснованиях выбора оптимальных технико-экономических решений. Это позволило бы интегрировать в сеть растущий объем переменной энергии ВИЭ, осуществлять точное балансирование и регулирование частоты в режиме реального времени, а также снизить необходимость сокращения производства ВИЭ при низком потреблении энергии.</w:t>
      </w:r>
    </w:p>
    <w:p w14:paraId="3E40DD4B" w14:textId="77777777" w:rsidR="0001492F" w:rsidRPr="00B40494" w:rsidRDefault="0001492F" w:rsidP="00B40494">
      <w:pPr>
        <w:spacing w:after="0" w:line="240" w:lineRule="auto"/>
        <w:ind w:firstLine="0"/>
        <w:rPr>
          <w:sz w:val="24"/>
          <w:szCs w:val="24"/>
        </w:rPr>
      </w:pPr>
    </w:p>
    <w:p w14:paraId="59765A64" w14:textId="616AC430" w:rsidR="004F17EF"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297. </w:t>
      </w:r>
      <w:r xmlns:w="http://schemas.openxmlformats.org/wordprocessingml/2006/main" w:rsidRPr="00B40494">
        <w:rPr>
          <w:sz w:val="24"/>
          <w:szCs w:val="24"/>
        </w:rPr>
        <w:t xml:space="preserve">Технологические разработки также позволяют конечным потребителям активно участвовать в обеспечении операционной стабильности электроэнергетической системы. Рыночные механизмы и ценовые сигналы позволят технологиям, включающим управление спросом и распределенные источники энергии, стимулировать участие потребителей в балансировке системы. Кроме того, с электрификацией транспорта электромобили и их интеллектуальные зарядные станции также могут стать источником гибкости, позволяя либо корректировать время зарядки в зависимости от наличия экологически чистой энергии, либо даже возвращать энергию в сеть (технологии V2G – транспортное средство-сеть).</w:t>
      </w:r>
    </w:p>
    <w:p w14:paraId="5131E359" w14:textId="77777777" w:rsidR="00DF5583" w:rsidRPr="00B40494" w:rsidRDefault="00DF5583" w:rsidP="00B40494">
      <w:pPr>
        <w:spacing w:after="0" w:line="240" w:lineRule="auto"/>
        <w:rPr>
          <w:b/>
          <w:bCs/>
          <w:sz w:val="24"/>
          <w:szCs w:val="24"/>
        </w:rPr>
      </w:pPr>
    </w:p>
    <w:p w14:paraId="2C76877F" w14:textId="7BBB0814" w:rsidR="00952F5E" w:rsidRPr="00B40494" w:rsidRDefault="009534B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bookmarkStart xmlns:w="http://schemas.openxmlformats.org/wordprocessingml/2006/main" w:id="29" w:name="_Hlk209775303"/>
      <w:r xmlns:w="http://schemas.openxmlformats.org/wordprocessingml/2006/main" w:rsidRPr="00B40494">
        <w:rPr>
          <w:b/>
          <w:sz w:val="24"/>
          <w:szCs w:val="24"/>
        </w:rPr>
        <w:t xml:space="preserve">ДП 1.10. Восстановление, модернизация и расширение электрораспределительной сети.</w:t>
      </w:r>
    </w:p>
    <w:p w14:paraId="5A38CC75" w14:textId="77777777" w:rsidR="0001492F" w:rsidRPr="00B40494" w:rsidRDefault="0001492F" w:rsidP="00B40494">
      <w:pPr>
        <w:spacing w:after="0" w:line="240" w:lineRule="auto"/>
        <w:ind w:firstLine="0"/>
        <w:rPr>
          <w:sz w:val="24"/>
          <w:szCs w:val="24"/>
        </w:rPr>
      </w:pPr>
    </w:p>
    <w:p w14:paraId="50087C9E" w14:textId="77777777" w:rsidR="00CD3DF9"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298. </w:t>
      </w:r>
      <w:r xmlns:w="http://schemas.openxmlformats.org/wordprocessingml/2006/main" w:rsidRPr="00B40494">
        <w:rPr>
          <w:sz w:val="24"/>
          <w:szCs w:val="24"/>
        </w:rPr>
        <w:t xml:space="preserve">Важнейшим элементом повышения надежности электроснабжения является восстановление, модернизация и расширение электрораспределительной сети. Значительная часть этой инфраструктуры находится в состоянии сильного технического износа, что приводит к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высоким технологическим потерям и влияет на качество обслуживания потребителей. Модернизация и цифровизация существующих сетей, наряду с их расширением для удовлетворения растущего спроса на энергию и поддержки развития населенных пунктов, обеспечат снижение потерь, повышение надежности и интеграцию распределенных возобновляемых источников энергии. В то же время модернизированная распределительная инфраструктура будет способствовать интеграции новых мощностей возобновляемых электростанций, подключению потребителей-производителей и активному участию потребителей на энергетическом рынке. Одновременно расширение и адаптация этой сети будут способствовать электрификации транспорта и других секторов экономики, укреплению устойчивости системы и достижению целей устойчивого развития.</w:t>
      </w:r>
    </w:p>
    <w:p w14:paraId="70A1AA9D" w14:textId="77777777" w:rsidR="0001492F" w:rsidRPr="00B40494" w:rsidRDefault="0001492F" w:rsidP="00B40494">
      <w:pPr>
        <w:spacing w:after="0" w:line="240" w:lineRule="auto"/>
        <w:ind w:firstLine="0"/>
        <w:rPr>
          <w:sz w:val="24"/>
          <w:szCs w:val="24"/>
        </w:rPr>
      </w:pPr>
    </w:p>
    <w:p w14:paraId="2CA75976" w14:textId="6E063407" w:rsidR="008D578C" w:rsidRPr="00B40494" w:rsidRDefault="00F401B4" w:rsidP="00B40494">
      <w:pPr xmlns:w="http://schemas.openxmlformats.org/wordprocessingml/2006/main">
        <w:pStyle w:val="Titlu2"/>
        <w:spacing w:before="0" w:after="0" w:line="240" w:lineRule="auto"/>
        <w:ind w:firstLine="0"/>
        <w:jc w:val="center"/>
        <w:rPr>
          <w:sz w:val="24"/>
          <w:szCs w:val="24"/>
        </w:rPr>
      </w:pPr>
      <w:bookmarkStart xmlns:w="http://schemas.openxmlformats.org/wordprocessingml/2006/main" w:id="30" w:name="_Toc202447475"/>
      <w:bookmarkEnd xmlns:w="http://schemas.openxmlformats.org/wordprocessingml/2006/main" w:id="29"/>
      <w:r xmlns:w="http://schemas.openxmlformats.org/wordprocessingml/2006/main" w:rsidRPr="00B40494">
        <w:rPr>
          <w:sz w:val="24"/>
          <w:szCs w:val="24"/>
        </w:rPr>
        <w:t xml:space="preserve">GO 2. РАЗВИТИЕ КОНКУРЕНТОСПОСОБНЫХ И ПРОЗРАЧНЫХ ЭНЕРГЕТИЧЕСКИХ РЫНКОВ</w:t>
      </w:r>
    </w:p>
    <w:p w14:paraId="051B347C" w14:textId="62DB965D" w:rsidR="003B0D42" w:rsidRPr="00B40494" w:rsidRDefault="00F401B4" w:rsidP="00B40494">
      <w:pPr xmlns:w="http://schemas.openxmlformats.org/wordprocessingml/2006/main">
        <w:pStyle w:val="Titlu2"/>
        <w:spacing w:before="0" w:after="0" w:line="240" w:lineRule="auto"/>
        <w:ind w:firstLine="0"/>
        <w:jc w:val="center"/>
        <w:rPr>
          <w:sz w:val="24"/>
          <w:szCs w:val="24"/>
        </w:rPr>
      </w:pPr>
      <w:r xmlns:w="http://schemas.openxmlformats.org/wordprocessingml/2006/main" w:rsidRPr="00B40494">
        <w:rPr>
          <w:sz w:val="24"/>
          <w:szCs w:val="24"/>
        </w:rPr>
        <w:t xml:space="preserve">И интегрирован в единый рынок </w:t>
      </w:r>
      <w:bookmarkEnd xmlns:w="http://schemas.openxmlformats.org/wordprocessingml/2006/main" w:id="30"/>
      <w:r xmlns:w="http://schemas.openxmlformats.org/wordprocessingml/2006/main" w:rsidRPr="00B40494">
        <w:rPr>
          <w:sz w:val="24"/>
          <w:szCs w:val="24"/>
        </w:rPr>
        <w:t xml:space="preserve">Европейского союза.</w:t>
      </w:r>
    </w:p>
    <w:p w14:paraId="7FB93ECD" w14:textId="77777777" w:rsidR="0001492F" w:rsidRPr="00B40494" w:rsidRDefault="0001492F" w:rsidP="00B40494">
      <w:pPr>
        <w:spacing w:after="0" w:line="240" w:lineRule="auto"/>
        <w:ind w:firstLine="0"/>
        <w:rPr>
          <w:sz w:val="24"/>
          <w:szCs w:val="24"/>
        </w:rPr>
      </w:pPr>
    </w:p>
    <w:p w14:paraId="00AB42CD" w14:textId="77777777" w:rsidR="00D80353"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299. </w:t>
      </w:r>
      <w:r xmlns:w="http://schemas.openxmlformats.org/wordprocessingml/2006/main" w:rsidRPr="00B40494">
        <w:rPr>
          <w:sz w:val="24"/>
          <w:szCs w:val="24"/>
        </w:rPr>
        <w:t xml:space="preserve">Военная агрессия Российской Федерации в отношении Украины и превращение поставок природного газа и нефтепродуктов в инструмент шантажа радикально изменили ситуацию с энергетической безопасностью Республики Молдова. Более тесная региональная интеграция с Румынией и Украиной, а также безоговорочное принятие норм и стандартов рынка ЕС являются путем к конкурентоспособным и предсказуемым ценам и устойчивому экономическому развитию. В то же время, программа реформирования рынка электроэнергии и газа должна сопровождаться инициативами по поддержке трансграничной торговли и доступу молдавских участников рынка к рынкам с высокой степенью коммерческой ликвидности. Кроме того, на рынках электроэнергии и газа необходимо учитывать технические и финансовые риски, определяемые участием всех субъектов, действующих в административно-территориальной единице на левом берегу Днестра, постепенно интегрируя их в качестве неотъемлемой части энергетических рынков и тем самым прокладывая путь к их реинтеграции в страну.</w:t>
      </w:r>
    </w:p>
    <w:p w14:paraId="452E5D8E" w14:textId="77777777" w:rsidR="0001492F" w:rsidRPr="00B40494" w:rsidRDefault="0001492F" w:rsidP="00B40494">
      <w:pPr>
        <w:spacing w:after="0" w:line="240" w:lineRule="auto"/>
        <w:ind w:firstLine="0"/>
        <w:rPr>
          <w:sz w:val="24"/>
          <w:szCs w:val="24"/>
        </w:rPr>
      </w:pPr>
    </w:p>
    <w:p w14:paraId="1EC7FB70" w14:textId="3F84185E" w:rsidR="00D80353" w:rsidRPr="00B40494" w:rsidRDefault="00EB605E"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300. </w:t>
      </w:r>
      <w:r xmlns:w="http://schemas.openxmlformats.org/wordprocessingml/2006/main" w:rsidRPr="00B40494">
        <w:rPr>
          <w:sz w:val="24"/>
          <w:szCs w:val="24"/>
        </w:rPr>
        <w:t xml:space="preserve">Развитый энергетический рынок означает, прежде всего, рынок, который обеспечивает стимулы для экономически эффективного использования </w:t>
      </w:r>
      <w:r xmlns:w="http://schemas.openxmlformats.org/wordprocessingml/2006/main" w:rsidRPr="00B40494">
        <w:rPr>
          <w:rFonts w:ascii="Gill Sans MT" w:eastAsiaTheme="minorEastAsia" w:hAnsi="Gill Sans MT" w:cs="GillSansMTStd-Book"/>
          <w:color w:val="6C6463"/>
          <w:sz w:val="24"/>
          <w:szCs w:val="24"/>
          <w:lang w:eastAsia="en-US"/>
        </w:rPr>
        <w:t xml:space="preserve">существующих ресурсов не только со стороны предложения, но и со стороны спроса. С этой целью </w:t>
      </w:r>
      <w:r xmlns:w="http://schemas.openxmlformats.org/wordprocessingml/2006/main" w:rsidR="004755F5" w:rsidRPr="00B40494">
        <w:rPr>
          <w:sz w:val="24"/>
          <w:szCs w:val="24"/>
        </w:rPr>
        <w:t xml:space="preserve">данная Стратегия включает краткосрочные и долгосрочные действия по созданию конкурентного рынка, который обеспечивает как безопасность, так и справедливые цены на энергоносители для потребителей и предприятий в Республике Молдова.</w:t>
      </w:r>
    </w:p>
    <w:p w14:paraId="7905B760" w14:textId="77777777" w:rsidR="0001492F" w:rsidRPr="00B40494" w:rsidRDefault="0001492F" w:rsidP="00B40494">
      <w:pPr>
        <w:spacing w:after="0" w:line="240" w:lineRule="auto"/>
        <w:ind w:firstLine="0"/>
        <w:rPr>
          <w:sz w:val="24"/>
          <w:szCs w:val="24"/>
        </w:rPr>
      </w:pPr>
    </w:p>
    <w:p w14:paraId="6B58C6D9" w14:textId="6056364F" w:rsidR="0002158B"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301. </w:t>
      </w:r>
      <w:r xmlns:w="http://schemas.openxmlformats.org/wordprocessingml/2006/main" w:rsidRPr="00B40494">
        <w:rPr>
          <w:sz w:val="24"/>
          <w:szCs w:val="24"/>
        </w:rPr>
        <w:t xml:space="preserve">Более тесная интеграция молдавского энергетического рынка с европейским рынком была одной из целей Энергетической стратегии до 2030 года и остается в центре внимания. Существующие мощности по производству электроэнергии, находящиеся под контролем Республики Молдова, едва покрывают треть внутреннего спроса и недостаточны для адекватного удовлетворения балансирующих потребностей оператора системы передачи. Поэтому активное содействие трансграничной торговле и облегчение доступа участников молдавского рынка к спотовым и форвардным рынкам других стран будут в центре внимания программы развития энергетического сектора. В краткосрочной и среднесрочной перспективе объединение рынков предлагает выгодный способ повышения энергетической безопасности за счет региональной интеграции и повышения конкурентоспособности в интересах конечных потребителей.</w:t>
      </w:r>
    </w:p>
    <w:p w14:paraId="47D15F1A" w14:textId="77777777" w:rsidR="0001492F" w:rsidRPr="00B40494" w:rsidRDefault="0001492F" w:rsidP="00B40494">
      <w:pPr>
        <w:spacing w:after="0" w:line="240" w:lineRule="auto"/>
        <w:ind w:firstLine="0"/>
        <w:rPr>
          <w:sz w:val="24"/>
          <w:szCs w:val="24"/>
        </w:rPr>
      </w:pPr>
    </w:p>
    <w:p w14:paraId="463A546B" w14:textId="3A326A80" w:rsidR="00C67FC5"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302. </w:t>
      </w:r>
      <w:r xmlns:w="http://schemas.openxmlformats.org/wordprocessingml/2006/main" w:rsidRPr="00B40494">
        <w:rPr>
          <w:sz w:val="24"/>
          <w:szCs w:val="24"/>
        </w:rPr>
        <w:t xml:space="preserve">Технологические изменения, которые произойдут в ближайшие годы, будут способствовать усилению децентрализации производства энергии, крупномасштабному хранению, увеличению производства электроэнергии с переменной выработкой, декарбонизации и электрификации промышленности и транспорта, цифровизации и интеграции секторов – это тенденции, которые также повлияют на энергетические рынки в ближайшие годы. Поэтому организация и регулирование энергетических рынков должны идти в ногу с технологическим прогрессом и обеспечивать возможность интеграции новых участников.</w:t>
      </w:r>
    </w:p>
    <w:p w14:paraId="46C55CE5" w14:textId="77777777" w:rsidR="0001492F" w:rsidRPr="00B40494" w:rsidRDefault="0001492F" w:rsidP="00B40494">
      <w:pPr>
        <w:spacing w:after="0" w:line="240" w:lineRule="auto"/>
        <w:ind w:firstLine="0"/>
        <w:rPr>
          <w:sz w:val="24"/>
          <w:szCs w:val="24"/>
        </w:rPr>
      </w:pPr>
    </w:p>
    <w:p w14:paraId="1C8996BC" w14:textId="3B2C84F2" w:rsidR="001C4536"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303. </w:t>
      </w:r>
      <w:r xmlns:w="http://schemas.openxmlformats.org/wordprocessingml/2006/main" w:rsidRPr="00B40494">
        <w:rPr>
          <w:sz w:val="24"/>
          <w:szCs w:val="24"/>
        </w:rPr>
        <w:t xml:space="preserve">Достижение цели развития энергетических рынков в Республике Молдова и их интеграции в единый европейский рынок будет обеспечено за счет успешной реализации следующих планов развития.</w:t>
      </w:r>
    </w:p>
    <w:p w14:paraId="474E221B" w14:textId="77777777" w:rsidR="00DF5583" w:rsidRPr="00B40494" w:rsidRDefault="00DF5583" w:rsidP="00B40494">
      <w:pPr>
        <w:spacing w:after="0" w:line="240" w:lineRule="auto"/>
        <w:rPr>
          <w:b/>
          <w:bCs/>
          <w:sz w:val="24"/>
          <w:szCs w:val="24"/>
        </w:rPr>
      </w:pPr>
    </w:p>
    <w:p w14:paraId="65686018" w14:textId="01EB9F62" w:rsidR="003B0D42" w:rsidRPr="00B40494" w:rsidRDefault="009534B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DP 2.1. Приведение энергетических рынков в соответствие с требованиями сетевых кодексов и руководящих принципов ЕС.</w:t>
      </w:r>
    </w:p>
    <w:p w14:paraId="703B6297" w14:textId="77777777" w:rsidR="0001492F" w:rsidRPr="00B40494" w:rsidRDefault="0001492F" w:rsidP="00B40494">
      <w:pPr>
        <w:spacing w:after="0" w:line="240" w:lineRule="auto"/>
        <w:ind w:firstLine="0"/>
        <w:rPr>
          <w:sz w:val="24"/>
          <w:szCs w:val="24"/>
        </w:rPr>
      </w:pPr>
    </w:p>
    <w:p w14:paraId="31422DF2" w14:textId="77777777" w:rsidR="00464301"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304. </w:t>
      </w:r>
      <w:r xmlns:w="http://schemas.openxmlformats.org/wordprocessingml/2006/main" w:rsidRPr="00B40494">
        <w:rPr>
          <w:sz w:val="24"/>
          <w:szCs w:val="24"/>
        </w:rPr>
        <w:t xml:space="preserve">Свод правил Европейского союза, известный в общем виде как сетевые кодексы и руководства, представляет собой единый набор технических и коммерческих правил, призванных гармонизировать функционирование энергетического сектора на европейском уровне. Эти кодексы создают единую нормативную базу для всего европейского электроэнергетического сектора, обеспечивая единообразное толкование многочисленных требований, предъявляемых к операторам передающих систем во всех странах-членах. Они охватывают различные области, от подключения электростанций и потребительских объектов к сети до правил безопасной эксплуатации электроэнергетической системы, а также механизмов энергетического рынка. Их главная цель — содействие интеграции национальных энергетических рынков в единый европейский внутренний рынок, обеспечение свободного перемещения энергии и поддержание стабильности взаимосвязанных сетей.</w:t>
      </w:r>
    </w:p>
    <w:p w14:paraId="52E976C1" w14:textId="77777777" w:rsidR="0001492F" w:rsidRPr="00B40494" w:rsidRDefault="0001492F" w:rsidP="00B40494">
      <w:pPr>
        <w:spacing w:after="0" w:line="240" w:lineRule="auto"/>
        <w:ind w:firstLine="0"/>
        <w:rPr>
          <w:sz w:val="24"/>
          <w:szCs w:val="24"/>
        </w:rPr>
      </w:pPr>
    </w:p>
    <w:p w14:paraId="617D9BC9" w14:textId="77777777" w:rsidR="00464301"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305. </w:t>
      </w:r>
      <w:r xmlns:w="http://schemas.openxmlformats.org/wordprocessingml/2006/main" w:rsidRPr="00B40494">
        <w:rPr>
          <w:sz w:val="24"/>
          <w:szCs w:val="24"/>
        </w:rPr>
        <w:t xml:space="preserve">После синхронизации национальной электроэнергетической системы с ENTSO-E гармонизация правил становится не только юридическим обязательством, но и практической необходимостью. Только приняв те же технические и рыночные стандарты и процедуры, которые используются в ЕС, Республика Молдова сможет в полной мере воспользоваться преимуществами рыночной интеграции с соседними странами и извлечь выгоду из региональной координации. Поэтому, чтобы стать неотъемлемой частью европейской энергетической сети, Республика Молдова должна действовать в соответствии с теми же правилами, что крайне важно не только для соблюдения международных обязательств, но и с точки зрения обеспечения национальной энергетической безопасности.</w:t>
      </w:r>
    </w:p>
    <w:p w14:paraId="2ACE4769" w14:textId="77777777" w:rsidR="0001492F" w:rsidRPr="00B40494" w:rsidRDefault="0001492F" w:rsidP="00B40494">
      <w:pPr>
        <w:spacing w:after="0" w:line="240" w:lineRule="auto"/>
        <w:ind w:firstLine="0"/>
        <w:rPr>
          <w:sz w:val="24"/>
          <w:szCs w:val="24"/>
        </w:rPr>
      </w:pPr>
    </w:p>
    <w:p w14:paraId="4696555F" w14:textId="0431DBE7" w:rsidR="00464301"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306. </w:t>
      </w:r>
      <w:r xmlns:w="http://schemas.openxmlformats.org/wordprocessingml/2006/main" w:rsidRPr="00B40494">
        <w:rPr>
          <w:sz w:val="24"/>
          <w:szCs w:val="24"/>
        </w:rPr>
        <w:t xml:space="preserve">Сетевые кодексы ЕС обеспечивают стандартизацию правил работы на энергетическом рынке и в функционировании систем. Без их внедрения Республика Молдова оставалась бы изолированной с точки зрения регулирования, создавая препятствия для трансграничных операций и риски при синхронной работе с европейской сетью. Принятие сетевых кодексов и руководящих принципов гарантирует, что государственное предприятие «Moldelectrica» будет применять те же методы, что и его коллеги в ЕС. Такое согласование повышает способность Республики Молдова эффективно сотрудничать с операторами передающих сетей и участниками рынка из соседних стран в режиме реального времени, а также совместно управлять кризисными ситуациями или системными дисбалансами. По сути, внедрение кодексов ЕС означает полную интеграцию Республики Молдова в европейский энергетический рынок и систему со всеми вытекающими из этого преимуществами в плане стабильности и безопасности.</w:t>
      </w:r>
    </w:p>
    <w:p w14:paraId="1055E944" w14:textId="77777777" w:rsidR="0001492F" w:rsidRPr="00B40494" w:rsidRDefault="0001492F" w:rsidP="00B40494">
      <w:pPr>
        <w:spacing w:after="0" w:line="240" w:lineRule="auto"/>
        <w:ind w:firstLine="0"/>
        <w:rPr>
          <w:sz w:val="24"/>
          <w:szCs w:val="24"/>
        </w:rPr>
      </w:pPr>
    </w:p>
    <w:p w14:paraId="4AE2A1AE" w14:textId="77777777" w:rsidR="00464301"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307. </w:t>
      </w:r>
      <w:r xmlns:w="http://schemas.openxmlformats.org/wordprocessingml/2006/main" w:rsidRPr="00B40494">
        <w:rPr>
          <w:sz w:val="24"/>
          <w:szCs w:val="24"/>
        </w:rPr>
        <w:t xml:space="preserve">Одним из главных преимуществ внедрения сетевых кодексов ЕС является вклад в развитие конкурентоспособных и эффективных энергетических рынков в Республике Молдова. Приведение рынка в соответствие с европейскими рыночными правилами позволяет Республике Молдова интегрировать свой национальный рынок электроэнергии с едиными европейскими рынками, устраняя торговые барьеры и упрощая трансграничный обмен энергоносителями. Ожидаемый результат – усиление конкуренции на внутреннем рынке и диверсификация источников, что приводит к ценообразованию в прозрачных и конкурентных условиях.</w:t>
      </w:r>
    </w:p>
    <w:p w14:paraId="73617117" w14:textId="77777777" w:rsidR="0001492F" w:rsidRPr="00B40494" w:rsidRDefault="0001492F" w:rsidP="00B40494">
      <w:pPr>
        <w:spacing w:after="0" w:line="240" w:lineRule="auto"/>
        <w:ind w:firstLine="0"/>
        <w:rPr>
          <w:sz w:val="24"/>
          <w:szCs w:val="24"/>
        </w:rPr>
      </w:pPr>
    </w:p>
    <w:p w14:paraId="7C3C7A3C" w14:textId="77777777" w:rsidR="00464301"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308. </w:t>
      </w:r>
      <w:r xmlns:w="http://schemas.openxmlformats.org/wordprocessingml/2006/main" w:rsidRPr="00B40494">
        <w:rPr>
          <w:sz w:val="24"/>
          <w:szCs w:val="24"/>
        </w:rPr>
        <w:t xml:space="preserve">Внедрение сетевых кодов также повышает прозрачность торговых механизмов. Гармонизированные правила устанавливают четкие процедуры распределения межсетевых мощностей и организации аукционов на оптовом рынке, так что все участники конкурируют на равных условиях. Информация о доступности сети,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трансграничных мощностях или дисбалансах публикуется прозрачно, что способствует повышению доверия инвесторов и трейдеров.</w:t>
      </w:r>
    </w:p>
    <w:p w14:paraId="372A4BCE" w14:textId="77777777" w:rsidR="0001492F" w:rsidRPr="00B40494" w:rsidRDefault="0001492F" w:rsidP="00B40494">
      <w:pPr>
        <w:spacing w:after="0" w:line="240" w:lineRule="auto"/>
        <w:ind w:firstLine="0"/>
        <w:rPr>
          <w:sz w:val="24"/>
          <w:szCs w:val="24"/>
        </w:rPr>
      </w:pPr>
    </w:p>
    <w:p w14:paraId="6CAAE8FD" w14:textId="77777777" w:rsidR="00464301"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309. </w:t>
      </w:r>
      <w:r xmlns:w="http://schemas.openxmlformats.org/wordprocessingml/2006/main" w:rsidRPr="00B40494">
        <w:rPr>
          <w:sz w:val="24"/>
          <w:szCs w:val="24"/>
        </w:rPr>
        <w:t xml:space="preserve">Еще один важный комплекс преимуществ связан со стабильностью и надежностью электроэнергетической системы Республики Молдова. Европейские сетевые кодексы содержат строгие правила эксплуатации взаимосвязанных электроэнергетических систем, сотрудничества между операторами передающих систем, поддержания баланса между генерацией и потреблением, а также управления чрезвычайными ситуациями. Приняв эти правила, Республика Молдова укрепит свои возможности по предотвращению сетевых инцидентов и реагированию на них, снизив риск крупных отключений электроэнергии или нестабильности частоты и напряжения. Компания «Moldelectrica» будет следовать тому же плану действий, что и европейские операторы, в случае инцидентов, что позволит тесно координировать действия с ними и быстрее восстанавливать систему после критических ситуаций. Кроме того, требования к балансировке способствуют участию Республики Молдова в региональных механизмах балансировки системы. Это повышает способность страны управлять неожиданными колебаниями в генерации или потреблении, снижая затраты на регулирование и минимизируя риск серьезных дисбалансов.</w:t>
      </w:r>
    </w:p>
    <w:p w14:paraId="1A3B1353" w14:textId="77777777" w:rsidR="00B15C5C" w:rsidRPr="00B40494" w:rsidRDefault="00B15C5C" w:rsidP="00B40494">
      <w:pPr>
        <w:spacing w:after="0" w:line="240" w:lineRule="auto"/>
        <w:rPr>
          <w:b/>
          <w:bCs/>
          <w:sz w:val="24"/>
          <w:szCs w:val="24"/>
        </w:rPr>
      </w:pPr>
    </w:p>
    <w:p w14:paraId="73B912DD" w14:textId="10153FBE" w:rsidR="003B0D42" w:rsidRPr="00B40494" w:rsidRDefault="009534B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ДП 2.2. Постепенная либерализация и дерегулирование рынка электроэнергии и природного газа.</w:t>
      </w:r>
    </w:p>
    <w:p w14:paraId="1E15AA4A" w14:textId="77777777" w:rsidR="0001492F" w:rsidRPr="00B40494" w:rsidRDefault="0001492F" w:rsidP="00B40494">
      <w:pPr>
        <w:spacing w:after="0" w:line="240" w:lineRule="auto"/>
        <w:ind w:firstLine="0"/>
        <w:rPr>
          <w:sz w:val="24"/>
          <w:szCs w:val="24"/>
        </w:rPr>
      </w:pPr>
    </w:p>
    <w:p w14:paraId="4032920E" w14:textId="77777777" w:rsidR="00B25E5E"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310. </w:t>
      </w:r>
      <w:r xmlns:w="http://schemas.openxmlformats.org/wordprocessingml/2006/main" w:rsidRPr="00B40494">
        <w:rPr>
          <w:sz w:val="24"/>
          <w:szCs w:val="24"/>
        </w:rPr>
        <w:t xml:space="preserve">Постепенная либерализация цен для конечных потребителей, дальнейшее избегание перекрестного субсидирования будут способствовать развитию конкурентных условий на оптовом и розничном рынках. На розничных рынках электроэнергии и природного газа по-прежнему доминируют универсальные поставщики услуг. Как только ситуация в энергетическом секторе на региональном уровне достигнет определенного уровня стабильности, центральные власти и АНРЕ будут стимулировать конкуренцию на розничных рынках, способствуя заключению договоров по согласованным ценам некоторыми категориями конечных потребителей электроэнергии и природного газа. Это будет достигнуто путем отмены регулируемых цен для этих категорий потребителей при сохранении защиты со стороны поставщиков последней инстанции.</w:t>
      </w:r>
    </w:p>
    <w:p w14:paraId="6F19ED43" w14:textId="77777777" w:rsidR="0001492F" w:rsidRPr="00B40494" w:rsidRDefault="0001492F" w:rsidP="00B40494">
      <w:pPr>
        <w:spacing w:after="0" w:line="240" w:lineRule="auto"/>
        <w:ind w:firstLine="0"/>
        <w:rPr>
          <w:sz w:val="24"/>
          <w:szCs w:val="24"/>
        </w:rPr>
      </w:pPr>
    </w:p>
    <w:p w14:paraId="50B01CCC" w14:textId="07CDDE4D" w:rsidR="009130D8" w:rsidRPr="00B40494" w:rsidRDefault="00EB605E"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311. </w:t>
      </w:r>
      <w:r xmlns:w="http://schemas.openxmlformats.org/wordprocessingml/2006/main" w:rsidRPr="00B40494">
        <w:rPr>
          <w:sz w:val="24"/>
          <w:szCs w:val="24"/>
        </w:rPr>
        <w:t xml:space="preserve">Постепенная отмена регулируемых цен будет осуществлена после оценки социально-экономического воздействия и с применением мер поддержки для уязвимых групп потребителей. Для стимулирования развития конкуренции на рынках электроэнергии и природного газа установлены следующие цели либерализации этих рынков: к 2030 году не менее 55% потребления электроэнергии и 65% потребления природного газа должны торговаться по согласованным ценам, а их доля должна достичь 100% к 2050 году.</w:t>
      </w:r>
    </w:p>
    <w:p w14:paraId="0F4DA8E3" w14:textId="77777777" w:rsidR="0001492F" w:rsidRPr="00B40494" w:rsidRDefault="0001492F" w:rsidP="00B40494">
      <w:pPr>
        <w:spacing w:after="0" w:line="240" w:lineRule="auto"/>
        <w:ind w:firstLine="0"/>
        <w:rPr>
          <w:sz w:val="24"/>
          <w:szCs w:val="24"/>
        </w:rPr>
      </w:pPr>
    </w:p>
    <w:p w14:paraId="3154B9B9" w14:textId="77777777" w:rsidR="003B0D42"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312. </w:t>
      </w:r>
      <w:r xmlns:w="http://schemas.openxmlformats.org/wordprocessingml/2006/main" w:rsidRPr="00B40494">
        <w:rPr>
          <w:sz w:val="24"/>
          <w:szCs w:val="24"/>
        </w:rPr>
        <w:t xml:space="preserve">Параллельно с либерализацией цен АНРЕ примет меры для обеспечения максимально простой и прозрачной процедуры лицензирования компаний, намеревающихся осуществлять торговую деятельность на оптовом рынке электроэнергии в Республике Молдова. Правила, касающиеся финансовой гарантии, необходимой для осуществления торговой и/или поставщической деятельности, правила, регулирующие ответственность за балансировку, или правила создания новой балансирующей группы не должны отпугивать компании от выхода на молдавский рынок, поскольку цель этих правил состоит лишь в защите рынка. Либеральный подход к лицензированию должен дополняться стабильной и предсказуемой нормативно-правовой базой с неизменными правилами, действующими в течение длительных периодов времени.</w:t>
      </w:r>
    </w:p>
    <w:p w14:paraId="7CA5615F" w14:textId="77777777" w:rsidR="00DF5583" w:rsidRPr="00B40494" w:rsidRDefault="00DF5583" w:rsidP="00B40494">
      <w:pPr>
        <w:spacing w:after="0" w:line="240" w:lineRule="auto"/>
        <w:rPr>
          <w:b/>
          <w:bCs/>
          <w:sz w:val="24"/>
          <w:szCs w:val="24"/>
        </w:rPr>
      </w:pPr>
    </w:p>
    <w:p w14:paraId="1A65BCF6" w14:textId="1B7F45CC" w:rsidR="003B0D42" w:rsidRPr="00B40494" w:rsidRDefault="009534B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ДП 2.3. Развитие рынков на следующий день и внутридневных рынков и их интеграция в единый рынок ЕС.</w:t>
      </w:r>
    </w:p>
    <w:p w14:paraId="4C0ED92C" w14:textId="77777777" w:rsidR="0001492F" w:rsidRPr="00B40494" w:rsidRDefault="0001492F" w:rsidP="00B40494">
      <w:pPr>
        <w:spacing w:after="0" w:line="240" w:lineRule="auto"/>
        <w:ind w:firstLine="0"/>
        <w:rPr>
          <w:sz w:val="24"/>
          <w:szCs w:val="24"/>
        </w:rPr>
      </w:pPr>
    </w:p>
    <w:p w14:paraId="70AE427A" w14:textId="77777777" w:rsidR="00464301"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313. </w:t>
      </w:r>
      <w:r xmlns:w="http://schemas.openxmlformats.org/wordprocessingml/2006/main" w:rsidRPr="00B40494">
        <w:rPr>
          <w:sz w:val="24"/>
          <w:szCs w:val="24"/>
        </w:rPr>
        <w:t xml:space="preserve">Запуск рынка электроэнергии на сутки вперед в Республике Молдова представляет собой важный шаг на пути к либерализации и модернизации внутреннего энергетического рынка. Эта инициатива позволит обеспечить прозрачное и конкурентоспособное ценообразование, лучше отражающее спрос и предложение в режиме реального времени. Таким образом, конечные потребители получат выгоду от справедливых цен, а производители будут иметь стимулы адаптировать свое производство к потребностям рынка. Кроме того, активное участие как можно большего числа поставщиков и производителей приведет к усилению конкуренции, снижая риски монополии и рыночных искажений.</w:t>
      </w:r>
    </w:p>
    <w:p w14:paraId="683925D3" w14:textId="77777777" w:rsidR="0001492F" w:rsidRPr="00B40494" w:rsidRDefault="0001492F" w:rsidP="00B40494">
      <w:pPr>
        <w:spacing w:after="0" w:line="240" w:lineRule="auto"/>
        <w:ind w:firstLine="0"/>
        <w:rPr>
          <w:sz w:val="24"/>
          <w:szCs w:val="24"/>
        </w:rPr>
      </w:pPr>
    </w:p>
    <w:p w14:paraId="736CF1E1" w14:textId="77777777" w:rsidR="00464301"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314. </w:t>
      </w:r>
      <w:r xmlns:w="http://schemas.openxmlformats.org/wordprocessingml/2006/main" w:rsidRPr="00B40494">
        <w:rPr>
          <w:sz w:val="24"/>
          <w:szCs w:val="24"/>
        </w:rPr>
        <w:t xml:space="preserve">Еще одним существенным преимуществом является интеграция Республики Молдова в региональный и европейский энергетический рынок. Функционирование спотового рынка является необходимым условием для сопряжения с европейскими торговыми платформами (такими как SDAC – </w:t>
      </w:r>
      <w:r xmlns:w="http://schemas.openxmlformats.org/wordprocessingml/2006/main" w:rsidRPr="00B40494">
        <w:rPr>
          <w:i/>
          <w:sz w:val="24"/>
          <w:szCs w:val="24"/>
        </w:rPr>
        <w:t xml:space="preserve">Single Day-Ahead Coupling </w:t>
      </w:r>
      <w:r xmlns:w="http://schemas.openxmlformats.org/wordprocessingml/2006/main" w:rsidRPr="00B40494">
        <w:rPr>
          <w:sz w:val="24"/>
          <w:szCs w:val="24"/>
        </w:rPr>
        <w:t xml:space="preserve">), что позволит получить доступ к более дешевой энергии из региона в пиковые периоды или при внутреннем дефиците. В то же время это будет способствовать энергетической безопасности за счет диверсификации источников закупок и более эффективного использования межрегиональных мощностей с Румынией и Украиной.</w:t>
      </w:r>
    </w:p>
    <w:p w14:paraId="358849F6" w14:textId="77777777" w:rsidR="0001492F" w:rsidRPr="00B40494" w:rsidRDefault="0001492F" w:rsidP="00B40494">
      <w:pPr>
        <w:spacing w:after="0" w:line="240" w:lineRule="auto"/>
        <w:ind w:firstLine="0"/>
        <w:rPr>
          <w:sz w:val="24"/>
          <w:szCs w:val="24"/>
        </w:rPr>
      </w:pPr>
    </w:p>
    <w:p w14:paraId="488A3AB5" w14:textId="747BF704" w:rsidR="00464301"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315. </w:t>
      </w:r>
      <w:r xmlns:w="http://schemas.openxmlformats.org/wordprocessingml/2006/main" w:rsidRPr="00B40494">
        <w:rPr>
          <w:sz w:val="24"/>
          <w:szCs w:val="24"/>
        </w:rPr>
        <w:t xml:space="preserve">В Республике Молдова были запущены национальные рынки «на сутки вперед» и внутридневные рынки. После анализа имеющихся вариантов и последующего подписания меморандума о взаимопонимании с Румынией Республика Молдова приняла решение о том, что румынский оператор рынка электроэнергии и природного газа, OPCOM, возьмет на себя роль OPEED, обеспечив запуск спотовых рынков и их интеграцию в единый европейский рынок. В этой связи OPCOM учредила ООО «Оператор рынка электроэнергии», которое на основании решений правительства и ANRE было назначено оператором рынка электроэнергии. В 2025 году OPEM начала общественные консультации по ряду операционных процедур, необходимых для функционирования краткосрочных рынков и создания финансовых гарантий для участников этих рынков.</w:t>
      </w:r>
    </w:p>
    <w:p w14:paraId="79FB1182" w14:textId="77777777" w:rsidR="0001492F" w:rsidRPr="00B40494" w:rsidRDefault="0001492F" w:rsidP="00B40494">
      <w:pPr>
        <w:spacing w:after="0" w:line="240" w:lineRule="auto"/>
        <w:ind w:firstLine="0"/>
        <w:rPr>
          <w:sz w:val="24"/>
          <w:szCs w:val="24"/>
        </w:rPr>
      </w:pPr>
    </w:p>
    <w:p w14:paraId="2FDBADAD" w14:textId="77777777" w:rsidR="00884C3B"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316. </w:t>
      </w:r>
      <w:r xmlns:w="http://schemas.openxmlformats.org/wordprocessingml/2006/main" w:rsidRPr="00B40494">
        <w:rPr>
          <w:sz w:val="24"/>
          <w:szCs w:val="24"/>
        </w:rPr>
        <w:t xml:space="preserve">Конечной целью для рынков «на сутки вперед» и внутридневных рынков было их запуск к концу 2025 года, а последующее их объединение с единым европейским рынком — не позднее 2027 года.</w:t>
      </w:r>
    </w:p>
    <w:p w14:paraId="5417D70D" w14:textId="77777777" w:rsidR="00DF5583" w:rsidRPr="00B40494" w:rsidRDefault="00DF5583" w:rsidP="00B40494">
      <w:pPr>
        <w:spacing w:after="0" w:line="240" w:lineRule="auto"/>
        <w:rPr>
          <w:b/>
          <w:bCs/>
          <w:sz w:val="24"/>
          <w:szCs w:val="24"/>
        </w:rPr>
      </w:pPr>
    </w:p>
    <w:p w14:paraId="19A28CA8" w14:textId="6F95778A" w:rsidR="003B0D42" w:rsidRPr="00B40494" w:rsidRDefault="009534B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DP 2.4. Развитие рынка балансирующей энергии и системных услуг, а также их интеграция в платформы, управляемые ENTSO-E.</w:t>
      </w:r>
    </w:p>
    <w:p w14:paraId="0BFAD576" w14:textId="77777777" w:rsidR="0001492F" w:rsidRPr="00B40494" w:rsidRDefault="0001492F" w:rsidP="00B40494">
      <w:pPr>
        <w:spacing w:after="0" w:line="240" w:lineRule="auto"/>
        <w:ind w:firstLine="0"/>
        <w:rPr>
          <w:sz w:val="24"/>
          <w:szCs w:val="24"/>
        </w:rPr>
      </w:pPr>
    </w:p>
    <w:p w14:paraId="30DBCDD6" w14:textId="17903937" w:rsidR="001731AB"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317. </w:t>
      </w:r>
      <w:r xmlns:w="http://schemas.openxmlformats.org/wordprocessingml/2006/main" w:rsidRPr="00B40494">
        <w:rPr>
          <w:sz w:val="24"/>
          <w:szCs w:val="24"/>
        </w:rPr>
        <w:t xml:space="preserve">Одна из главных целей Регламента (ЕС) 2017/2195, устанавливающего руководящие принципы балансировки электроэнергии, заключается в создании рынка, где страны могут совместно использовать ресурсы, применяемые их операторами систем передачи электроэнергии, для обеспечения постоянного соответствия производства и спроса. Другая цель – предоставить возможность участия в этом рынке новым участникам, таким как предприятия возобновляемой энергетики и потребители с регулируемым спросом.</w:t>
      </w:r>
    </w:p>
    <w:p w14:paraId="7B744688" w14:textId="77777777" w:rsidR="0001492F" w:rsidRPr="00B40494" w:rsidRDefault="0001492F" w:rsidP="00B40494">
      <w:pPr>
        <w:spacing w:after="0" w:line="240" w:lineRule="auto"/>
        <w:ind w:firstLine="0"/>
        <w:rPr>
          <w:sz w:val="24"/>
          <w:szCs w:val="24"/>
        </w:rPr>
      </w:pPr>
    </w:p>
    <w:p w14:paraId="36C2CDA9" w14:textId="671FFA84" w:rsidR="001731AB" w:rsidRPr="00B40494" w:rsidRDefault="00EB605E"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318. </w:t>
      </w:r>
      <w:r xmlns:w="http://schemas.openxmlformats.org/wordprocessingml/2006/main" w:rsidRPr="00B40494">
        <w:rPr>
          <w:sz w:val="24"/>
          <w:szCs w:val="24"/>
        </w:rPr>
        <w:t xml:space="preserve">Решение Совета директоров АНРЕ № 283/2020 об утверждении Правил рынка электроэнергии стало первым важным шагом в создании этого сегмента рынка, но его реализация в соответствии с европейскими руководящими принципами также направлена на развитие рыночной инфраструктуры, позволяющей оптимально управлять дисбалансами между потреблением и производством в режиме реального времени. Цель запуска рынка балансировки и системных услуг была достигнута путем обновления нормативно-правовой базы и развития институциональных возможностей Государственного предприятия «Молдэлектрика» как оператора рынка балансировки, а также тестирования функциональности систем сбора и управления данными с целью активации резервов и проверки объемов балансирующей энергии, а также системы расчетов, управляемой Государственным предприятием «Молдэлектрика» в этом отношении. На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данном этапе тестирование функциональности рынка и привлечение потенциальных существующих производителей энергии, которые могут предложить определенные услуги по балансировке, имеет решающее значение.</w:t>
      </w:r>
    </w:p>
    <w:p w14:paraId="6A58A8C7" w14:textId="77777777" w:rsidR="0001492F" w:rsidRPr="00B40494" w:rsidRDefault="0001492F" w:rsidP="00B40494">
      <w:pPr>
        <w:spacing w:after="0" w:line="240" w:lineRule="auto"/>
        <w:ind w:firstLine="0"/>
        <w:rPr>
          <w:sz w:val="24"/>
          <w:szCs w:val="24"/>
        </w:rPr>
      </w:pPr>
    </w:p>
    <w:p w14:paraId="664FD912" w14:textId="114F429C" w:rsidR="00A21416"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319. </w:t>
      </w:r>
      <w:r xmlns:w="http://schemas.openxmlformats.org/wordprocessingml/2006/main" w:rsidRPr="00B40494">
        <w:rPr>
          <w:sz w:val="24"/>
          <w:szCs w:val="24"/>
        </w:rPr>
        <w:t xml:space="preserve">Далее следует эффективная операционализация балансирующего рынка, внедрение системных услуг по резервированию электроэнергии, регулированию частоты и напряжения, направленных на развитие рынка мощностей, который бы поддерживал инвестиции в гибкие источники энергии. В этом контексте критически важным стало привлечение инвестиций в генерирующие мощности, которые могут быть квалифицированы как системные резервы и предоставлять услуги на балансирующем рынке. Кроме того, после проверки функциональности балансирующего рынка электроэнергии компания I.S. "Moldelectrica" расширит доступ к нему для сегмента конечных потребителей, владеющих диспетчеризуемыми установками, самопотребителей, агрегаторов и т. д.</w:t>
      </w:r>
    </w:p>
    <w:p w14:paraId="20476E45" w14:textId="77777777" w:rsidR="0001492F" w:rsidRPr="00B40494" w:rsidRDefault="0001492F" w:rsidP="00B40494">
      <w:pPr>
        <w:spacing w:after="0" w:line="240" w:lineRule="auto"/>
        <w:ind w:firstLine="0"/>
        <w:rPr>
          <w:sz w:val="24"/>
          <w:szCs w:val="24"/>
        </w:rPr>
      </w:pPr>
    </w:p>
    <w:p w14:paraId="6F5E01AA" w14:textId="2E62848B" w:rsidR="00231271"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320. </w:t>
      </w:r>
      <w:r xmlns:w="http://schemas.openxmlformats.org/wordprocessingml/2006/main" w:rsidRPr="00B40494">
        <w:rPr>
          <w:sz w:val="24"/>
          <w:szCs w:val="24"/>
        </w:rPr>
        <w:t xml:space="preserve">Для обеспечения достаточных резервов мощности для управления всеми дисбалансами, компания «Moldelectrica» также рассматривает возможность заключения трансграничных соглашений о балансировке, предусматривающих компенсацию дисбалансов и обмен резервами. В этой связи компания «Moldelectrica» будет сотрудничать с ENTSO-E и CNTEE «Transelectrica» SA для установления условий интеграции в платформы MARI и PICASSO с целью использования трансграничной активации балансирующих источников.</w:t>
      </w:r>
    </w:p>
    <w:p w14:paraId="0472C43B" w14:textId="77777777" w:rsidR="0001492F" w:rsidRPr="00B40494" w:rsidRDefault="0001492F" w:rsidP="00B40494">
      <w:pPr>
        <w:spacing w:after="0" w:line="240" w:lineRule="auto"/>
        <w:ind w:firstLine="0"/>
        <w:rPr>
          <w:sz w:val="24"/>
          <w:szCs w:val="24"/>
        </w:rPr>
      </w:pPr>
    </w:p>
    <w:p w14:paraId="41DECD72" w14:textId="77777777" w:rsidR="00884C3B"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321. </w:t>
      </w:r>
      <w:r xmlns:w="http://schemas.openxmlformats.org/wordprocessingml/2006/main" w:rsidRPr="00B40494">
        <w:rPr>
          <w:sz w:val="24"/>
          <w:szCs w:val="24"/>
        </w:rPr>
        <w:t xml:space="preserve">В долгосрочной перспективе развитие этого сегмента рынка создаст предпосылки для интеграции новых технологий, поддерживающих энергетический переход, тем самым обеспечивая эффективную интеграцию энергии из возобновляемых источников, повышая энергетическую безопасность и способствуя развитию устойчивой экономики.</w:t>
      </w:r>
    </w:p>
    <w:p w14:paraId="2DEF31F3" w14:textId="77777777" w:rsidR="00DF5583" w:rsidRPr="00B40494" w:rsidRDefault="00DF5583" w:rsidP="00B40494">
      <w:pPr>
        <w:spacing w:after="0" w:line="240" w:lineRule="auto"/>
        <w:rPr>
          <w:b/>
          <w:bCs/>
          <w:sz w:val="24"/>
          <w:szCs w:val="24"/>
        </w:rPr>
      </w:pPr>
    </w:p>
    <w:p w14:paraId="1B7C693B" w14:textId="31A1F98C" w:rsidR="003B0D42" w:rsidRPr="00B40494" w:rsidRDefault="009534B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ДП 2.5. Повышение прозрачности рынков электроэнергии и природного газа.</w:t>
      </w:r>
    </w:p>
    <w:p w14:paraId="0EDDB59B" w14:textId="77777777" w:rsidR="0001492F" w:rsidRPr="00B40494" w:rsidRDefault="0001492F" w:rsidP="00B40494">
      <w:pPr>
        <w:spacing w:after="0" w:line="240" w:lineRule="auto"/>
        <w:ind w:firstLine="0"/>
        <w:rPr>
          <w:sz w:val="24"/>
          <w:szCs w:val="24"/>
        </w:rPr>
      </w:pPr>
    </w:p>
    <w:p w14:paraId="6A8CC57C" w14:textId="77777777" w:rsidR="005F087F"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322. </w:t>
      </w:r>
      <w:r xmlns:w="http://schemas.openxmlformats.org/wordprocessingml/2006/main" w:rsidRPr="00B40494">
        <w:rPr>
          <w:sz w:val="24"/>
          <w:szCs w:val="24"/>
        </w:rPr>
        <w:t xml:space="preserve">В ближайшие годы Республика Молдова стремится к укреплению национальных энергетических платформ и формированию по-настоящему конкурентного оптового рынка, где все участники имеют равные возможности для торговли, и ни один субъект не может злоупотреблять своим положением без обнаружения и наказания.</w:t>
      </w:r>
    </w:p>
    <w:p w14:paraId="35811F82" w14:textId="77777777" w:rsidR="0001492F" w:rsidRPr="00B40494" w:rsidRDefault="0001492F" w:rsidP="00B40494">
      <w:pPr>
        <w:spacing w:after="0" w:line="240" w:lineRule="auto"/>
        <w:ind w:firstLine="0"/>
        <w:rPr>
          <w:sz w:val="24"/>
          <w:szCs w:val="24"/>
        </w:rPr>
      </w:pPr>
    </w:p>
    <w:p w14:paraId="35A28290" w14:textId="721BD162" w:rsidR="005F087F"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323. </w:t>
      </w:r>
      <w:r xmlns:w="http://schemas.openxmlformats.org/wordprocessingml/2006/main" w:rsidRPr="00B40494">
        <w:rPr>
          <w:sz w:val="24"/>
          <w:szCs w:val="24"/>
        </w:rPr>
        <w:t xml:space="preserve">Регламент (ЕС) № 1227/2011 о целостности и прозрачности оптового энергетического рынка (REMIT) является ключевым европейским инструментом предотвращения злоупотреблений на рынках электроэнергии и природного газа. Республика Молдова, как договаривающаяся сторона Энергетического сообщества и страна-кандидат на вступление в ЕС, предприняла значительные усилия для имплементации требований REMIT в свою законодательную базу. Так, в июле 2022 года были приняты поправки к Закону № 108/2016 о природном газе и вторичной нормативной базе, которые включали положения Регламента REMIT о целостности и прозрачности оптового энергетического рынка. Впоследствии, в декабре 2023 года, Закон № 107/2016 об электроэнергии также был изменен, затем отменен и заменен новым Законом № 164/2025, чтобы полностью привести этот сектор в соответствие с требованиями REMIT. Принятие этих законодательных изменений отражает стремление Республики Молдова обеспечить соблюдение тех же правил, что и в Европейском Союзе, запретить инсайдерскую торговлю и манипулирование рынком, а также создать надежную основу для надзора за оптовыми энергетическими рынками.</w:t>
      </w:r>
    </w:p>
    <w:p w14:paraId="36779AF7" w14:textId="77777777" w:rsidR="0001492F" w:rsidRPr="00B40494" w:rsidRDefault="0001492F" w:rsidP="00B40494">
      <w:pPr>
        <w:spacing w:after="0" w:line="240" w:lineRule="auto"/>
        <w:ind w:firstLine="0"/>
        <w:rPr>
          <w:sz w:val="24"/>
          <w:szCs w:val="24"/>
        </w:rPr>
      </w:pPr>
    </w:p>
    <w:p w14:paraId="2580C89A" w14:textId="5807B5EF" w:rsidR="005F087F"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324. </w:t>
      </w:r>
      <w:r xmlns:w="http://schemas.openxmlformats.org/wordprocessingml/2006/main" w:rsidRPr="00B40494">
        <w:rPr>
          <w:sz w:val="24"/>
          <w:szCs w:val="24"/>
        </w:rPr>
        <w:t xml:space="preserve">После принятия основной правовой базы АНРЕ приступило к практической реализации положений REMIT, разработав необходимые вторичные нормативные акты и институциональные механизмы. Заметным результатом этих усилий стало создание Национального реестра участников оптового энергетического рынка. АНРЕ разработало и утвердило Положение о реестре участников оптового энергетического рынка. Этот реестр участников является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ключевым инструментом обеспечения прозрачности: все участники, осуществляющие операции на оптовом энергетическом рынке (электроэнергия или природный газ) или намеревающиеся участвовать в таких операциях, обязаны предварительно зарегистрироваться в АНРЕ. Агентство ведет и постоянно обновляет реестр в формате, гармонизированном на уровне Энергетического сообщества, и передает соответствующую информацию в Регулирующий комитет Энергетического сообщества, обеспечивая таким образом координацию надзора на региональном уровне. Помимо создания реестра участников, АНРЕ приступило к развитию потенциала мониторинга оптового рынка и международного сотрудничества в этой области.</w:t>
      </w:r>
    </w:p>
    <w:p w14:paraId="589C91BD" w14:textId="77777777" w:rsidR="0001492F" w:rsidRPr="00B40494" w:rsidRDefault="0001492F" w:rsidP="00B40494">
      <w:pPr>
        <w:spacing w:after="0" w:line="240" w:lineRule="auto"/>
        <w:ind w:firstLine="0"/>
        <w:rPr>
          <w:sz w:val="24"/>
          <w:szCs w:val="24"/>
        </w:rPr>
      </w:pPr>
    </w:p>
    <w:p w14:paraId="098FD8AE" w14:textId="77777777" w:rsidR="005F087F"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325. </w:t>
      </w:r>
      <w:r xmlns:w="http://schemas.openxmlformats.org/wordprocessingml/2006/main" w:rsidRPr="00B40494">
        <w:rPr>
          <w:sz w:val="24"/>
          <w:szCs w:val="24"/>
        </w:rPr>
        <w:t xml:space="preserve">Ожидается, что полное внедрение Регламента REMIT в Республике Молдова окажет положительное структурное воздействие на рынки электроэнергии и природного газа в течение следующего десятилетия. Во-первых, повышение целостности и прозрачности оптового рынка укрепит доверие инвесторов и участников к механизмам ценообразования. Поскольку все транзакции будут строго контролироваться, а манипулирование рынком и инсайдерская торговля будут пресекаться посредством санкций, оптовые цены будут все больше отражать реальные спрос и предложение. Такая атмосфера справедливости будет стимулировать конкуренцию на рынке: ожидается, что благодаря наличию четких и прозрачных рыночных условий на местный рынок будет привлечено большее количество трейдеров и поставщиков, включая иностранные компании. Ожидается, что конкурентная среда повысит ликвидность рынка и в долгосрочной перспективе стабилизирует цены на экономически эффективном уровне. Таким образом, как производители и поставщики, так и конечные потребители выиграют от более предсказуемого и справедливого рынка – с оптимальными ценами, являющимися результатом честной конкуренции, удовлетворяющими как интересы инвесторов, так и интересы потребителей.</w:t>
      </w:r>
    </w:p>
    <w:p w14:paraId="6E783698" w14:textId="77777777" w:rsidR="0001492F" w:rsidRPr="00B40494" w:rsidRDefault="0001492F" w:rsidP="00B40494">
      <w:pPr>
        <w:spacing w:after="0" w:line="240" w:lineRule="auto"/>
        <w:ind w:firstLine="0"/>
        <w:rPr>
          <w:sz w:val="24"/>
          <w:szCs w:val="24"/>
        </w:rPr>
      </w:pPr>
    </w:p>
    <w:p w14:paraId="14D34594" w14:textId="77777777" w:rsidR="00884C3B"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326. </w:t>
      </w:r>
      <w:r xmlns:w="http://schemas.openxmlformats.org/wordprocessingml/2006/main" w:rsidRPr="00B40494">
        <w:rPr>
          <w:sz w:val="24"/>
          <w:szCs w:val="24"/>
        </w:rPr>
        <w:t xml:space="preserve">Внедряя правила REMIT, Республика Молдова принимает общие принципы с европейским рынком, что облегчает трансграничное сотрудничество и участие в региональных торговых платформах. Инвесторы и внешние партнеры положительно воспримут тот факт, что Республика Молдова применяет те же стандарты надзора и отчетности, что и в ЕС, что повысит уровень доверия к национальному энергетическому рынку. Это имеет решающее значение для привлечения капитала, необходимого для модернизации энергетической инфраструктуры, и обеспечения стабильного подключения к общему энергетическому рынку.</w:t>
      </w:r>
    </w:p>
    <w:p w14:paraId="7E7A7213" w14:textId="77777777" w:rsidR="00DF5583" w:rsidRPr="00B40494" w:rsidRDefault="00DF5583" w:rsidP="00B40494">
      <w:pPr>
        <w:spacing w:after="0" w:line="240" w:lineRule="auto"/>
        <w:rPr>
          <w:b/>
          <w:bCs/>
          <w:sz w:val="24"/>
          <w:szCs w:val="24"/>
        </w:rPr>
      </w:pPr>
    </w:p>
    <w:p w14:paraId="08210906" w14:textId="4C5BF2B2" w:rsidR="003B0D42" w:rsidRPr="00B40494" w:rsidRDefault="009534B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ДП 2.6. Усиление конкуренции на внутренних энергетических рынках</w:t>
      </w:r>
    </w:p>
    <w:p w14:paraId="7663DEE1" w14:textId="77777777" w:rsidR="0001492F" w:rsidRPr="00B40494" w:rsidRDefault="0001492F" w:rsidP="00B40494">
      <w:pPr>
        <w:spacing w:after="0" w:line="240" w:lineRule="auto"/>
        <w:ind w:firstLine="0"/>
        <w:rPr>
          <w:sz w:val="24"/>
          <w:szCs w:val="24"/>
        </w:rPr>
      </w:pPr>
    </w:p>
    <w:p w14:paraId="706A4450" w14:textId="77777777" w:rsidR="00AE00D6"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327. </w:t>
      </w:r>
      <w:r xmlns:w="http://schemas.openxmlformats.org/wordprocessingml/2006/main" w:rsidRPr="00B40494">
        <w:rPr>
          <w:sz w:val="24"/>
          <w:szCs w:val="24"/>
        </w:rPr>
        <w:t xml:space="preserve">Конкурентная среда с множеством поставщиков и альтернативными источниками неизбежно приводит к конкурентоспособным ценам для потребителей и повышению уровня энергетической безопасности в долгосрочной перспективе. В этой связи Республика Молдова будет действовать по нескольким приоритетным направлениям, чтобы способствовать усилению конкуренции на энергетических рынках.</w:t>
      </w:r>
    </w:p>
    <w:p w14:paraId="37CBA487" w14:textId="77777777" w:rsidR="0001492F" w:rsidRPr="00B40494" w:rsidRDefault="0001492F" w:rsidP="00B40494">
      <w:pPr>
        <w:spacing w:after="0" w:line="240" w:lineRule="auto"/>
        <w:ind w:firstLine="0"/>
        <w:rPr>
          <w:sz w:val="24"/>
          <w:szCs w:val="24"/>
        </w:rPr>
      </w:pPr>
    </w:p>
    <w:p w14:paraId="1A73A570" w14:textId="72A72E1C" w:rsidR="00AE00D6" w:rsidRPr="00B40494" w:rsidRDefault="00EB605E"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328. </w:t>
      </w:r>
      <w:r xmlns:w="http://schemas.openxmlformats.org/wordprocessingml/2006/main" w:rsidRPr="00B40494">
        <w:rPr>
          <w:sz w:val="24"/>
          <w:szCs w:val="24"/>
        </w:rPr>
        <w:t xml:space="preserve">Завершение инфраструктурных проектов, позволяющих увеличить импорт энергоносителей с европейского рынка и снизить зависимость от традиционных источников за счет диверсификации источников и маршрутов импорта. Укрепление внутреннего энергоснабжения путем развития возобновляемых источников, что создаст стимулы для усиления конкуренции на рынке электроэнергии. Для создания конкурентной среды будут проанализированы потенциальные механизмы, используемые в качестве стимулов для увеличения выработки электроэнергии из местных источников (схемы поддержки, аукционы, механизмы распределения мощностей и т. д.), с точки зрения их влияния на энергетический рынок и предлагаемых конкурентных преимуществ. Кроме того, будет проводиться упрощение процедур для поощрения участия конечных потребителей в как можно большем количестве сегментов рынка, в том числе за счет развития малых местных электростанций, что увеличит количество предложений на рынке и будет стимулировать конкуренцию.</w:t>
      </w:r>
    </w:p>
    <w:p w14:paraId="619E7DB8" w14:textId="77777777" w:rsidR="0001492F" w:rsidRPr="00B40494" w:rsidRDefault="0001492F" w:rsidP="00B40494">
      <w:pPr>
        <w:spacing w:after="0" w:line="240" w:lineRule="auto"/>
        <w:ind w:firstLine="0"/>
        <w:rPr>
          <w:sz w:val="24"/>
          <w:szCs w:val="24"/>
        </w:rPr>
      </w:pPr>
    </w:p>
    <w:p w14:paraId="1849F95A" w14:textId="77777777" w:rsidR="00AE00D6"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329. </w:t>
      </w:r>
      <w:r xmlns:w="http://schemas.openxmlformats.org/wordprocessingml/2006/main" w:rsidRPr="00B40494">
        <w:rPr>
          <w:sz w:val="24"/>
          <w:szCs w:val="24"/>
        </w:rPr>
        <w:t xml:space="preserve">Постепенная либерализация рынков электроэнергии и газа, наряду с внедрением правил ЕС по распределению мощностей и управлению перегрузками, увеличит число трейдеров и поставщиков, заинтересованных как в снабжении местных потребителей, так и в использовании торговых возможностей на региональном уровне. В целом, зрелый, взаимосвязанный и согласованный оптовый рынок, с уменьшенными доминирующими позициями в каждом сегменте и четкими правилами торговли, привлечет более конкурентоспособные предложения и окажет понижающее давление на цены.</w:t>
      </w:r>
    </w:p>
    <w:p w14:paraId="68EFAEAF" w14:textId="77777777" w:rsidR="0001492F" w:rsidRPr="00B40494" w:rsidRDefault="0001492F" w:rsidP="00B40494">
      <w:pPr>
        <w:spacing w:after="0" w:line="240" w:lineRule="auto"/>
        <w:ind w:firstLine="0"/>
        <w:rPr>
          <w:sz w:val="24"/>
          <w:szCs w:val="24"/>
        </w:rPr>
      </w:pPr>
    </w:p>
    <w:p w14:paraId="4E0D6A3B" w14:textId="77777777" w:rsidR="00AE00D6"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330. </w:t>
      </w:r>
      <w:r xmlns:w="http://schemas.openxmlformats.org/wordprocessingml/2006/main" w:rsidRPr="00B40494">
        <w:rPr>
          <w:sz w:val="24"/>
          <w:szCs w:val="24"/>
        </w:rPr>
        <w:t xml:space="preserve">В этом процессе управление и прозрачность правовой и нормативной базы имеют важное значение для привлечения новых участников на энергетические рынки. Власти будут стремиться укрепить независимость и способность ANRE принимать решения, а также ограничить политическое вмешательство в деятельность энергетических компаний или в принципы и механизмы рынка. Законодательная база, полностью соответствующая законодательству ЕС, обеспечит предсказуемость и прозрачность в отношении среднесрочных и долгосрочных тенденций, сгенерирует корректные ценовые сигналы для инвесторов, направляя инвестиции в те сектора, где они необходимы.</w:t>
      </w:r>
    </w:p>
    <w:p w14:paraId="73B14088" w14:textId="77777777" w:rsidR="0001492F" w:rsidRPr="00B40494" w:rsidRDefault="0001492F" w:rsidP="00B40494">
      <w:pPr>
        <w:spacing w:after="0" w:line="240" w:lineRule="auto"/>
        <w:ind w:firstLine="0"/>
        <w:rPr>
          <w:sz w:val="24"/>
          <w:szCs w:val="24"/>
        </w:rPr>
      </w:pPr>
    </w:p>
    <w:p w14:paraId="5CB9B38E" w14:textId="3FEBB49F" w:rsidR="003B0D42" w:rsidRPr="00B40494" w:rsidRDefault="00F401B4" w:rsidP="00B40494">
      <w:pPr xmlns:w="http://schemas.openxmlformats.org/wordprocessingml/2006/main">
        <w:pStyle w:val="Titlu2"/>
        <w:spacing w:before="0" w:after="0" w:line="240" w:lineRule="auto"/>
        <w:ind w:firstLine="0"/>
        <w:jc w:val="center"/>
        <w:rPr>
          <w:sz w:val="24"/>
          <w:szCs w:val="24"/>
        </w:rPr>
      </w:pPr>
      <w:bookmarkStart xmlns:w="http://schemas.openxmlformats.org/wordprocessingml/2006/main" w:id="31" w:name="_Toc202447476"/>
      <w:r xmlns:w="http://schemas.openxmlformats.org/wordprocessingml/2006/main" w:rsidRPr="00B40494">
        <w:rPr>
          <w:sz w:val="24"/>
          <w:szCs w:val="24"/>
        </w:rPr>
        <w:t xml:space="preserve">GO 3. Внедрение принципа «Энергоэффективность прежде всего» </w:t>
      </w:r>
      <w:r xmlns:w="http://schemas.openxmlformats.org/wordprocessingml/2006/main" w:rsidR="008D578C" w:rsidRPr="00B40494">
        <w:rPr>
          <w:i/>
          <w:iCs/>
          <w:sz w:val="24"/>
          <w:szCs w:val="24"/>
        </w:rPr>
        <w:br xmlns:w="http://schemas.openxmlformats.org/wordprocessingml/2006/main"/>
      </w:r>
      <w:r xmlns:w="http://schemas.openxmlformats.org/wordprocessingml/2006/main" w:rsidRPr="00B40494">
        <w:rPr>
          <w:sz w:val="24"/>
          <w:szCs w:val="24"/>
        </w:rPr>
        <w:t xml:space="preserve">во всём.</w:t>
      </w:r>
      <w:r xmlns:w="http://schemas.openxmlformats.org/wordprocessingml/2006/main" w:rsidRPr="00B40494">
        <w:rPr>
          <w:i/>
          <w:sz w:val="24"/>
          <w:szCs w:val="24"/>
        </w:rPr>
        <w:t xml:space="preserve"> </w:t>
      </w:r>
      <w:r xmlns:w="http://schemas.openxmlformats.org/wordprocessingml/2006/main" w:rsidRPr="00B40494">
        <w:rPr>
          <w:sz w:val="24"/>
          <w:szCs w:val="24"/>
        </w:rPr>
        <w:t xml:space="preserve">СЕКТОРЫ ЭКОНОМИКИ И ПОТРЕБЛЕНИЕ ЭНЕРГИИ</w:t>
      </w:r>
    </w:p>
    <w:bookmarkEnd w:id="31"/>
    <w:p w14:paraId="5B2A3FCD" w14:textId="507D1A38" w:rsidR="0001492F" w:rsidRPr="00B40494" w:rsidRDefault="0001492F" w:rsidP="00B40494">
      <w:pPr>
        <w:spacing w:after="0" w:line="240" w:lineRule="auto"/>
        <w:ind w:firstLine="0"/>
        <w:rPr>
          <w:sz w:val="24"/>
          <w:szCs w:val="24"/>
        </w:rPr>
      </w:pPr>
    </w:p>
    <w:p w14:paraId="7EDE86EB" w14:textId="77777777" w:rsidR="002F53DA"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331. </w:t>
      </w:r>
      <w:r xmlns:w="http://schemas.openxmlformats.org/wordprocessingml/2006/main" w:rsidRPr="00B40494">
        <w:rPr>
          <w:sz w:val="24"/>
          <w:szCs w:val="24"/>
        </w:rPr>
        <w:t xml:space="preserve">Учитывая значительное влияние, которое энергоэффективность может оказать на другие государственные предприятия, принцип «энергоэффективность прежде всего» должен применяться на протяжении всей цепочки поставок и потребления энергии. Меры по повышению энергоэффективности, которые косвенно направлены на снижение энергопотребления, помимо экономии, непосредственно получаемой потребителем энергии, внедрившим эти меры, также оказывают положительное влияние на энергетическую безопасность, ограничивают негативное воздействие энергетического сектора на окружающую среду и решают проблему энергетической бедности.</w:t>
      </w:r>
    </w:p>
    <w:p w14:paraId="39EAD158" w14:textId="77777777" w:rsidR="0001492F" w:rsidRPr="00B40494" w:rsidRDefault="0001492F" w:rsidP="00B40494">
      <w:pPr>
        <w:spacing w:after="0" w:line="240" w:lineRule="auto"/>
        <w:ind w:firstLine="0"/>
        <w:rPr>
          <w:sz w:val="24"/>
          <w:szCs w:val="24"/>
        </w:rPr>
      </w:pPr>
    </w:p>
    <w:p w14:paraId="006DED12" w14:textId="5394EAED" w:rsidR="003B0D42"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332. </w:t>
      </w:r>
      <w:r xmlns:w="http://schemas.openxmlformats.org/wordprocessingml/2006/main" w:rsidRPr="00B40494">
        <w:rPr>
          <w:sz w:val="24"/>
          <w:szCs w:val="24"/>
        </w:rPr>
        <w:t xml:space="preserve">В случае Республики Молдова меры по повышению энергоэффективности должны внедряться, начиная с секторов с наибольшим потреблением энергии, с акцентом на повышение энергоэффективности зданий, транспортного сектора, торговли, сферы услуг и промышленности. Будучи крупнейшими потребителями энергии на национальном уровне, эти сектора также обладают наибольшим потенциалом энергосбережения.</w:t>
      </w:r>
    </w:p>
    <w:p w14:paraId="142C85B0" w14:textId="77777777" w:rsidR="0001492F" w:rsidRPr="00B40494" w:rsidRDefault="0001492F" w:rsidP="00B40494">
      <w:pPr>
        <w:spacing w:after="0" w:line="240" w:lineRule="auto"/>
        <w:ind w:firstLine="0"/>
        <w:rPr>
          <w:sz w:val="24"/>
          <w:szCs w:val="24"/>
        </w:rPr>
      </w:pPr>
    </w:p>
    <w:p w14:paraId="0B11629F" w14:textId="67610C93" w:rsidR="00884C3B"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333. </w:t>
      </w:r>
      <w:r xmlns:w="http://schemas.openxmlformats.org/wordprocessingml/2006/main" w:rsidRPr="00B40494">
        <w:rPr>
          <w:sz w:val="24"/>
          <w:szCs w:val="24"/>
        </w:rPr>
        <w:t xml:space="preserve">Республика Молдова предпримет шаги по разработке и внедрению более комплексной программы поддержки, которая будет способствовать реализации всех описанных выше мер по управлению спросом, а также развитию более совершенных функций участия в рынке, таких как энергетические сообщества, системы хранения энергии, независимые агрегаторы и т. д.</w:t>
      </w:r>
    </w:p>
    <w:p w14:paraId="350116C9" w14:textId="77777777" w:rsidR="0001492F" w:rsidRPr="00B40494" w:rsidRDefault="0001492F" w:rsidP="00B40494">
      <w:pPr>
        <w:spacing w:after="0" w:line="240" w:lineRule="auto"/>
        <w:ind w:firstLine="0"/>
        <w:rPr>
          <w:sz w:val="24"/>
          <w:szCs w:val="24"/>
        </w:rPr>
      </w:pPr>
    </w:p>
    <w:p w14:paraId="05D3F4E0" w14:textId="50AE66D1" w:rsidR="001C4536" w:rsidRPr="00B40494" w:rsidRDefault="00EB605E"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334. </w:t>
      </w:r>
      <w:r xmlns:w="http://schemas.openxmlformats.org/wordprocessingml/2006/main" w:rsidRPr="00B40494">
        <w:rPr>
          <w:sz w:val="24"/>
          <w:szCs w:val="24"/>
        </w:rPr>
        <w:t xml:space="preserve">Повышение энергоэффективности во всех секторах экономики и снижение энергопотребления в Республике Молдова будут достигнуты за счет успешной реализации следующих программ развития.</w:t>
      </w:r>
    </w:p>
    <w:p w14:paraId="0A0BCEF1" w14:textId="77777777" w:rsidR="00DF5583" w:rsidRPr="00B40494" w:rsidRDefault="00DF5583" w:rsidP="00B40494">
      <w:pPr>
        <w:spacing w:after="0" w:line="240" w:lineRule="auto"/>
        <w:rPr>
          <w:b/>
          <w:sz w:val="24"/>
          <w:szCs w:val="24"/>
        </w:rPr>
      </w:pPr>
    </w:p>
    <w:p w14:paraId="2F65FB06" w14:textId="3A7733D2" w:rsidR="003B0D42" w:rsidRPr="00B40494" w:rsidRDefault="009534B6" w:rsidP="00B40494">
      <w:pPr xmlns:w="http://schemas.openxmlformats.org/wordprocessingml/2006/main">
        <w:spacing w:after="0" w:line="240" w:lineRule="auto"/>
        <w:rPr>
          <w:sz w:val="24"/>
          <w:szCs w:val="24"/>
        </w:rPr>
      </w:pPr>
      <w:bookmarkStart xmlns:w="http://schemas.openxmlformats.org/wordprocessingml/2006/main" w:id="32" w:name="_Hlk206591019"/>
      <w:r xmlns:w="http://schemas.openxmlformats.org/wordprocessingml/2006/main" w:rsidRPr="00B40494">
        <w:rPr>
          <w:b/>
          <w:sz w:val="24"/>
          <w:szCs w:val="24"/>
        </w:rPr>
        <w:t xml:space="preserve">DP 3.1. Внедрение функционального процесса сертификации энергоэффективности зданий.</w:t>
      </w:r>
    </w:p>
    <w:bookmarkEnd w:id="32"/>
    <w:p w14:paraId="765BD581" w14:textId="77777777" w:rsidR="0001492F" w:rsidRPr="00B40494" w:rsidRDefault="0001492F" w:rsidP="00B40494">
      <w:pPr>
        <w:spacing w:after="0" w:line="240" w:lineRule="auto"/>
        <w:ind w:firstLine="0"/>
        <w:rPr>
          <w:sz w:val="24"/>
          <w:szCs w:val="24"/>
        </w:rPr>
      </w:pPr>
    </w:p>
    <w:p w14:paraId="3C1AA086" w14:textId="23647664" w:rsidR="002F53DA"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335. </w:t>
      </w:r>
      <w:r xmlns:w="http://schemas.openxmlformats.org/wordprocessingml/2006/main" w:rsidRPr="00B40494">
        <w:rPr>
          <w:sz w:val="24"/>
          <w:szCs w:val="24"/>
        </w:rPr>
        <w:t xml:space="preserve">Система энергетической сертификации зданий является не только административным инструментом, но и важным рычагом в создании условий для повышения энергоэффективности, выполняя двойную роль: информирования и регулирования. Эта система основана на сертификатах энергоэффективности (далее – </w:t>
      </w:r>
      <w:r xmlns:w="http://schemas.openxmlformats.org/wordprocessingml/2006/main" w:rsidRPr="00B40494">
        <w:rPr>
          <w:i/>
          <w:sz w:val="24"/>
          <w:szCs w:val="24"/>
        </w:rPr>
        <w:t xml:space="preserve">ЭПС </w:t>
      </w:r>
      <w:r xmlns:w="http://schemas.openxmlformats.org/wordprocessingml/2006/main" w:rsidRPr="00B40494">
        <w:rPr>
          <w:sz w:val="24"/>
          <w:szCs w:val="24"/>
        </w:rPr>
        <w:t xml:space="preserve">), которые оценивают и классифицируют энергоэффективность зданий по стандартизированной шкале, непосредственно способствуя повышению прозрачности на рынке недвижимости, стимулируя реконструкцию за счет внедрения мер по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повышению энергоэффективности, отслеживая прогресс национальной политики и ускоряя переход к энергоэффективному, устойчивому и экономически конкурентоспособному фонду недвижимости.</w:t>
      </w:r>
    </w:p>
    <w:p w14:paraId="648D1110" w14:textId="77777777" w:rsidR="0001492F" w:rsidRPr="00B40494" w:rsidRDefault="0001492F" w:rsidP="00B40494">
      <w:pPr>
        <w:spacing w:after="0" w:line="240" w:lineRule="auto"/>
        <w:ind w:firstLine="0"/>
        <w:rPr>
          <w:sz w:val="24"/>
          <w:szCs w:val="24"/>
        </w:rPr>
      </w:pPr>
    </w:p>
    <w:p w14:paraId="12D49198" w14:textId="601EA75A" w:rsidR="00461C0F"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336. </w:t>
      </w:r>
      <w:r xmlns:w="http://schemas.openxmlformats.org/wordprocessingml/2006/main" w:rsidRPr="00B40494">
        <w:rPr>
          <w:sz w:val="24"/>
          <w:szCs w:val="24"/>
        </w:rPr>
        <w:t xml:space="preserve">Сертификация энергоэффективности зданий предоставляет четкую и сопоставимую информацию о предполагаемом потреблении энергии зданием, позволяя покупателям и арендаторам принимать обоснованные решения. Это стимулирует спрос на энергоэффективные здания, создавая конкурентное давление на улучшение энергоэффективности существующих зданий за счет выявления зданий с низкими показателями, что стимулирует инвестиции в тепловую реконструкцию и установку эффективных технологий.</w:t>
      </w:r>
    </w:p>
    <w:p w14:paraId="7FE23494" w14:textId="77777777" w:rsidR="0001492F" w:rsidRPr="00B40494" w:rsidRDefault="0001492F" w:rsidP="00B40494">
      <w:pPr>
        <w:spacing w:after="0" w:line="240" w:lineRule="auto"/>
        <w:ind w:firstLine="0"/>
        <w:rPr>
          <w:sz w:val="24"/>
          <w:szCs w:val="24"/>
        </w:rPr>
      </w:pPr>
    </w:p>
    <w:p w14:paraId="24081318" w14:textId="13071D69" w:rsidR="000D6484"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337. </w:t>
      </w:r>
      <w:r xmlns:w="http://schemas.openxmlformats.org/wordprocessingml/2006/main" w:rsidRPr="00B40494">
        <w:rPr>
          <w:sz w:val="24"/>
          <w:szCs w:val="24"/>
        </w:rPr>
        <w:t xml:space="preserve">С принятием Закона № 282/2023 об энергоэффективности зданий была создана необходимая правовая база для реализации процесса сертификации энергоэффективности зданий. Благодаря поэтапному внедрению, адаптированной финансовой поддержке и прочной институциональной инфраструктуре (сертификация, регистрация, мониторинг) закон закладывает основы для энергоэффективного перехода в строительном секторе, поддерживая цели сокращения потребления, декарбонизации и европейской интеграции.</w:t>
      </w:r>
    </w:p>
    <w:p w14:paraId="64D146F9" w14:textId="77777777" w:rsidR="0001492F" w:rsidRPr="00B40494" w:rsidRDefault="0001492F" w:rsidP="00B40494">
      <w:pPr>
        <w:spacing w:after="0" w:line="240" w:lineRule="auto"/>
        <w:ind w:firstLine="0"/>
        <w:rPr>
          <w:sz w:val="24"/>
          <w:szCs w:val="24"/>
        </w:rPr>
      </w:pPr>
    </w:p>
    <w:p w14:paraId="4B9CB4B2" w14:textId="2952D6B5" w:rsidR="000D6484"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338. </w:t>
      </w:r>
      <w:r xmlns:w="http://schemas.openxmlformats.org/wordprocessingml/2006/main" w:rsidRPr="00B40494">
        <w:rPr>
          <w:sz w:val="24"/>
          <w:szCs w:val="24"/>
        </w:rPr>
        <w:t xml:space="preserve">Для обеспечения быстрого повышения энергоэффективности зданий необходимо как можно скорее ввести в полную силу процесс сертификации энергоэффективности зданий, чтобы </w:t>
      </w:r>
      <w:bookmarkStart xmlns:w="http://schemas.openxmlformats.org/wordprocessingml/2006/main" w:id="33" w:name="_Hlk206591068"/>
      <w:r xmlns:w="http://schemas.openxmlformats.org/wordprocessingml/2006/main" w:rsidRPr="00B40494">
        <w:rPr>
          <w:sz w:val="24"/>
          <w:szCs w:val="24"/>
        </w:rPr>
        <w:t xml:space="preserve">к 2026 году он предоставлял властям достаточно информации для упрощения идентификации зданий, подлежащих реконструкции, и определения осуществимых мер по повышению энергоэффективности, оценки необходимых бюджетов на реконструкцию зданий и эффективности проектов реконструкции, а в случае предприятий — для планирования и реализации мер, направленных на повышение энергоэффективности.</w:t>
      </w:r>
    </w:p>
    <w:bookmarkEnd w:id="33"/>
    <w:p w14:paraId="55CCDC44" w14:textId="77777777" w:rsidR="0001492F" w:rsidRPr="00B40494" w:rsidRDefault="0001492F" w:rsidP="00B40494">
      <w:pPr>
        <w:spacing w:after="0" w:line="240" w:lineRule="auto"/>
        <w:ind w:firstLine="0"/>
        <w:rPr>
          <w:sz w:val="24"/>
          <w:szCs w:val="24"/>
        </w:rPr>
      </w:pPr>
    </w:p>
    <w:p w14:paraId="2F2B011C" w14:textId="0A0B9F0B" w:rsidR="000D6484"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339. </w:t>
      </w:r>
      <w:r xmlns:w="http://schemas.openxmlformats.org/wordprocessingml/2006/main" w:rsidRPr="00B40494">
        <w:rPr>
          <w:sz w:val="24"/>
          <w:szCs w:val="24"/>
        </w:rPr>
        <w:t xml:space="preserve">Информационная подсистема «Энергоэффективность зданий» в рамках Национальной информационной системы в области энергоэффективности должна функционировать в полном объеме параллельно с внедрением программ обучения, повышения квалификации и регистрации специалистов по оценке энергоэффективности и энергоаудитов. Информационная система будет включать инструменты для расчета энергоэффективности зданий, которые будут выполнять необходимые расчеты для определения класса энергоэффективности (от А до G) здания на основе минимальных требований к энергоэффективности.</w:t>
      </w:r>
    </w:p>
    <w:p w14:paraId="1FD651EF" w14:textId="77777777" w:rsidR="0001492F" w:rsidRPr="00B40494" w:rsidRDefault="0001492F" w:rsidP="00B40494">
      <w:pPr>
        <w:spacing w:after="0" w:line="240" w:lineRule="auto"/>
        <w:ind w:firstLine="0"/>
        <w:rPr>
          <w:sz w:val="24"/>
          <w:szCs w:val="24"/>
        </w:rPr>
      </w:pPr>
    </w:p>
    <w:p w14:paraId="7C121197" w14:textId="470879F7" w:rsidR="000D6484" w:rsidRPr="00B40494" w:rsidRDefault="00EB605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340. </w:t>
      </w:r>
      <w:r xmlns:w="http://schemas.openxmlformats.org/wordprocessingml/2006/main" w:rsidRPr="00B40494">
        <w:rPr>
          <w:sz w:val="24"/>
          <w:szCs w:val="24"/>
        </w:rPr>
        <w:t xml:space="preserve">На основе оптимального уровня затрат на реконструкцию </w:t>
      </w:r>
      <w:bookmarkStart xmlns:w="http://schemas.openxmlformats.org/wordprocessingml/2006/main" w:id="34" w:name="_Hlk206591145"/>
      <w:r xmlns:w="http://schemas.openxmlformats.org/wordprocessingml/2006/main" w:rsidRPr="00B40494">
        <w:rPr>
          <w:sz w:val="24"/>
          <w:szCs w:val="24"/>
        </w:rPr>
        <w:t xml:space="preserve">будут определены минимальные требования к энергоэффективности и методология расчета энергоэффективности зданий </w:t>
      </w:r>
      <w:bookmarkEnd xmlns:w="http://schemas.openxmlformats.org/wordprocessingml/2006/main" w:id="34"/>
      <w:r xmlns:w="http://schemas.openxmlformats.org/wordprocessingml/2006/main" w:rsidRPr="00B40494">
        <w:rPr>
          <w:sz w:val="24"/>
          <w:szCs w:val="24"/>
        </w:rPr>
        <w:t xml:space="preserve">, которая будет использоваться для стимулирования реконструкции жилого фонда. Для получения точных оценок будут внедряться такие решения, как информационные системы управления энергопотреблением, по крайней мере, в государственном секторе.</w:t>
      </w:r>
    </w:p>
    <w:p w14:paraId="07A623A8" w14:textId="77777777" w:rsidR="00DF5583" w:rsidRPr="00B40494" w:rsidRDefault="00DF5583" w:rsidP="00B40494">
      <w:pPr>
        <w:spacing w:after="0" w:line="240" w:lineRule="auto"/>
        <w:rPr>
          <w:b/>
          <w:bCs/>
          <w:sz w:val="24"/>
          <w:szCs w:val="24"/>
        </w:rPr>
      </w:pPr>
    </w:p>
    <w:p w14:paraId="5C39D0E7" w14:textId="020EAA41" w:rsidR="004E1B63" w:rsidRPr="00B40494" w:rsidRDefault="009534B6" w:rsidP="00B40494">
      <w:pPr xmlns:w="http://schemas.openxmlformats.org/wordprocessingml/2006/main">
        <w:spacing w:after="0" w:line="240" w:lineRule="auto"/>
        <w:rPr>
          <w:sz w:val="24"/>
          <w:szCs w:val="24"/>
        </w:rPr>
      </w:pPr>
      <w:bookmarkStart xmlns:w="http://schemas.openxmlformats.org/wordprocessingml/2006/main" w:id="35" w:name="_Hlk206591166"/>
      <w:r xmlns:w="http://schemas.openxmlformats.org/wordprocessingml/2006/main" w:rsidRPr="00B40494">
        <w:rPr>
          <w:b/>
          <w:sz w:val="24"/>
          <w:szCs w:val="24"/>
        </w:rPr>
        <w:t xml:space="preserve">ДП 3.2. Внедрение функционального процесса проведения энергетических аудитов на крупных предприятиях.</w:t>
      </w:r>
    </w:p>
    <w:bookmarkEnd w:id="35"/>
    <w:p w14:paraId="31102248" w14:textId="77777777" w:rsidR="0001492F" w:rsidRPr="00B40494" w:rsidRDefault="0001492F" w:rsidP="00B40494">
      <w:pPr>
        <w:spacing w:after="0" w:line="240" w:lineRule="auto"/>
        <w:ind w:firstLine="0"/>
        <w:rPr>
          <w:sz w:val="24"/>
          <w:szCs w:val="24"/>
        </w:rPr>
      </w:pPr>
    </w:p>
    <w:p w14:paraId="5300015E" w14:textId="00F8569F" w:rsidR="00F77C80"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341. </w:t>
      </w:r>
      <w:r xmlns:w="http://schemas.openxmlformats.org/wordprocessingml/2006/main" w:rsidRPr="00B40494">
        <w:rPr>
          <w:sz w:val="24"/>
          <w:szCs w:val="24"/>
        </w:rPr>
        <w:t xml:space="preserve">Для выявления мер по повышению энергоэффективности, которые могут быть реализованы на предприятиях, работающих в промышленном, сельскохозяйственном и транспортном секторах, крайне важно, чтобы все крупные предприятия проводили периодические энергетические аудиты (раз в четыре года) и внедряли системы управления энергопотреблением. Таким образом, промышленные потребители будут постоянно выявлять и внедрять меры по энергосбережению. Действующая правовая база уже предусматривает обязанность проведения энергетических аудитов для крупных компаний. Внедрение этого механизма обеспечивает предприятиям ясность в отношении способов потребления энергетических ресурсов и возможности снижения издержек производства и хозяйственной деятельности, что определяет конкретные меры и инвестиции в энергоэффективность,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осуществляемые предприятиями. Также усиление роли менеджеров по энергопотреблению в каждой крупной компании обеспечит непрерывный мониторинг и улучшения. Благодаря систематическим аудитам и специализированному управлению энергопотреблением можно обеспечить снижение энергопотребления на предприятиях.</w:t>
      </w:r>
    </w:p>
    <w:p w14:paraId="42414B7D" w14:textId="77777777" w:rsidR="0001492F" w:rsidRPr="00B40494" w:rsidRDefault="0001492F" w:rsidP="00B40494">
      <w:pPr>
        <w:spacing w:after="0" w:line="240" w:lineRule="auto"/>
        <w:ind w:firstLine="0"/>
        <w:rPr>
          <w:sz w:val="24"/>
          <w:szCs w:val="24"/>
        </w:rPr>
      </w:pPr>
    </w:p>
    <w:p w14:paraId="5DF9DA2B" w14:textId="13A27AB6" w:rsidR="000D6484"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342. </w:t>
      </w:r>
      <w:r xmlns:w="http://schemas.openxmlformats.org/wordprocessingml/2006/main" w:rsidRPr="00B40494">
        <w:rPr>
          <w:sz w:val="24"/>
          <w:szCs w:val="24"/>
        </w:rPr>
        <w:t xml:space="preserve">Учитывая влияние мер по повышению энергоэффективности на крупных предприятиях, в целях обеспечения их участия и включения в глобальные усилия по повышению энергоэффективности на национальном уровне и содействия достижению целей, поставленных на международном уровне, </w:t>
      </w:r>
      <w:bookmarkStart xmlns:w="http://schemas.openxmlformats.org/wordprocessingml/2006/main" w:id="36" w:name="_Hlk206591213"/>
      <w:r xmlns:w="http://schemas.openxmlformats.org/wordprocessingml/2006/main" w:rsidRPr="00B40494">
        <w:rPr>
          <w:sz w:val="24"/>
          <w:szCs w:val="24"/>
        </w:rPr>
        <w:t xml:space="preserve">проведение энергетических аудитов на крупных предприятиях </w:t>
      </w:r>
      <w:bookmarkEnd xmlns:w="http://schemas.openxmlformats.org/wordprocessingml/2006/main" w:id="36"/>
      <w:r xmlns:w="http://schemas.openxmlformats.org/wordprocessingml/2006/main" w:rsidRPr="00B40494">
        <w:rPr>
          <w:sz w:val="24"/>
          <w:szCs w:val="24"/>
        </w:rPr>
        <w:t xml:space="preserve">будет осуществлено в кратчайшие сроки с целью получения первичных данных, необходимых для разработки Комплексного национального плана в области энергетики и климата на период 2030-2040 годов.</w:t>
      </w:r>
    </w:p>
    <w:p w14:paraId="5F8A8673" w14:textId="77777777" w:rsidR="00DF5583" w:rsidRPr="00B40494" w:rsidRDefault="00DF5583" w:rsidP="00B40494">
      <w:pPr>
        <w:spacing w:after="0" w:line="240" w:lineRule="auto"/>
        <w:rPr>
          <w:b/>
          <w:bCs/>
          <w:sz w:val="24"/>
          <w:szCs w:val="24"/>
        </w:rPr>
      </w:pPr>
    </w:p>
    <w:p w14:paraId="553382B4" w14:textId="0BB2A5AD" w:rsidR="0076355D" w:rsidRPr="00B40494" w:rsidRDefault="009534B6" w:rsidP="00B40494">
      <w:pPr xmlns:w="http://schemas.openxmlformats.org/wordprocessingml/2006/main">
        <w:spacing w:after="0" w:line="240" w:lineRule="auto"/>
        <w:rPr>
          <w:sz w:val="24"/>
          <w:szCs w:val="24"/>
        </w:rPr>
      </w:pPr>
      <w:bookmarkStart xmlns:w="http://schemas.openxmlformats.org/wordprocessingml/2006/main" w:id="37" w:name="_Hlk206591231"/>
      <w:r xmlns:w="http://schemas.openxmlformats.org/wordprocessingml/2006/main" w:rsidRPr="00B40494">
        <w:rPr>
          <w:b/>
          <w:sz w:val="24"/>
          <w:szCs w:val="24"/>
        </w:rPr>
        <w:t xml:space="preserve">DP 3.3. Увеличить количество зданий, энергопотребление которых практически равно нулю.</w:t>
      </w:r>
    </w:p>
    <w:bookmarkEnd w:id="37"/>
    <w:p w14:paraId="342A207D" w14:textId="77777777" w:rsidR="0001492F" w:rsidRPr="00B40494" w:rsidRDefault="0001492F" w:rsidP="00B40494">
      <w:pPr>
        <w:spacing w:after="0" w:line="240" w:lineRule="auto"/>
        <w:ind w:firstLine="0"/>
        <w:rPr>
          <w:sz w:val="24"/>
          <w:szCs w:val="24"/>
        </w:rPr>
      </w:pPr>
    </w:p>
    <w:p w14:paraId="4F2D20DE" w14:textId="77777777" w:rsidR="009E3864" w:rsidRPr="00B40494" w:rsidRDefault="00100AC4"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343. </w:t>
      </w:r>
      <w:r xmlns:w="http://schemas.openxmlformats.org/wordprocessingml/2006/main" w:rsidRPr="00B40494">
        <w:rPr>
          <w:sz w:val="24"/>
          <w:szCs w:val="24"/>
        </w:rPr>
        <w:t xml:space="preserve">Строительный сектор в Республике Молдова потребляет более половины конечного потребления энергии, поэтому его эффективность имеет решающее значение. Для достижения цели климатической нейтральности к 2050 году необходимо модернизировать и повысить энергоэффективность более 80,8 млн м² </w:t>
      </w:r>
      <w:r xmlns:w="http://schemas.openxmlformats.org/wordprocessingml/2006/main" w:rsidRPr="00B40494">
        <w:rPr>
          <w:sz w:val="24"/>
          <w:szCs w:val="24"/>
          <w:vertAlign w:val="superscript"/>
        </w:rPr>
        <w:t xml:space="preserve">общей </w:t>
      </w:r>
      <w:r xmlns:w="http://schemas.openxmlformats.org/wordprocessingml/2006/main" w:rsidRPr="00B40494">
        <w:rPr>
          <w:sz w:val="24"/>
          <w:szCs w:val="24"/>
        </w:rPr>
        <w:t xml:space="preserve">площади национального жилищного фонда. В этой связи национальный жилищный фонд станет основной целью мер по повышению энергоэффективности для достижения цели ежегодной экономии к 2030 году не менее 0,8% конечного потребления энергии по сравнению со среднегодовым показателем конечного потребления энергии за последние три года. С вступлением Республики Молдова в ЕС ежегодная экономия энергии в конечном потреблении увеличится до 1,9%, что соответствует показателю, установленному для государств-членов ЕС.</w:t>
      </w:r>
    </w:p>
    <w:p w14:paraId="1152CD1A" w14:textId="77777777" w:rsidR="0001492F" w:rsidRPr="00B40494" w:rsidRDefault="0001492F" w:rsidP="00B40494">
      <w:pPr>
        <w:spacing w:after="0" w:line="240" w:lineRule="auto"/>
        <w:ind w:firstLine="0"/>
        <w:rPr>
          <w:sz w:val="24"/>
          <w:szCs w:val="24"/>
        </w:rPr>
      </w:pPr>
    </w:p>
    <w:p w14:paraId="309319DD" w14:textId="650B2764" w:rsidR="009E3864"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344. </w:t>
      </w:r>
      <w:r xmlns:w="http://schemas.openxmlformats.org/wordprocessingml/2006/main" w:rsidRPr="00B40494">
        <w:rPr>
          <w:sz w:val="24"/>
          <w:szCs w:val="24"/>
        </w:rPr>
        <w:t xml:space="preserve">ПНИЭК предусматривает реконструкцию жилья посредством механизмов, предусмотренных Молдавским фондом энергоэффективности жилых зданий. </w:t>
      </w:r>
      <w:bookmarkStart xmlns:w="http://schemas.openxmlformats.org/wordprocessingml/2006/main" w:id="38" w:name="_Hlk206591331"/>
      <w:r xmlns:w="http://schemas.openxmlformats.org/wordprocessingml/2006/main" w:rsidRPr="00B40494">
        <w:rPr>
          <w:sz w:val="24"/>
          <w:szCs w:val="24"/>
        </w:rPr>
        <w:t xml:space="preserve">В период 2024-2027 годов ФЭРЗ планирует выделить более 723 миллионов леев на ежегодную реконструкцию не менее 155 тысяч м2 </w:t>
      </w:r>
      <w:r xmlns:w="http://schemas.openxmlformats.org/wordprocessingml/2006/main" w:rsidRPr="00B40494">
        <w:rPr>
          <w:sz w:val="24"/>
          <w:szCs w:val="24"/>
          <w:vertAlign w:val="superscript"/>
        </w:rPr>
        <w:t xml:space="preserve">отапливаемых </w:t>
      </w:r>
      <w:r xmlns:w="http://schemas.openxmlformats.org/wordprocessingml/2006/main" w:rsidRPr="00B40494">
        <w:rPr>
          <w:sz w:val="24"/>
          <w:szCs w:val="24"/>
        </w:rPr>
        <w:t xml:space="preserve">площадей в многоквартирных домах и около 56 тысяч м2 </w:t>
      </w:r>
      <w:r xmlns:w="http://schemas.openxmlformats.org/wordprocessingml/2006/main" w:rsidRPr="00B40494">
        <w:rPr>
          <w:sz w:val="24"/>
          <w:szCs w:val="24"/>
          <w:vertAlign w:val="superscript"/>
        </w:rPr>
        <w:t xml:space="preserve">в </w:t>
      </w:r>
      <w:r xmlns:w="http://schemas.openxmlformats.org/wordprocessingml/2006/main" w:rsidRPr="00B40494">
        <w:rPr>
          <w:sz w:val="24"/>
          <w:szCs w:val="24"/>
        </w:rPr>
        <w:t xml:space="preserve">частных домах, предоставляя гранты до 70%. Ожидается, что инвестиции ФЭРЗ обеспечат ежегодную экономию не менее 2400 тонн нефтяного эквивалента или 11% от обязательства Республики Молдова сократить конечное потребление энергии на 0,8% в год. </w:t>
      </w:r>
      <w:bookmarkEnd xmlns:w="http://schemas.openxmlformats.org/wordprocessingml/2006/main" w:id="38"/>
      <w:r xmlns:w="http://schemas.openxmlformats.org/wordprocessingml/2006/main" w:rsidRPr="00B40494">
        <w:rPr>
          <w:sz w:val="24"/>
          <w:szCs w:val="24"/>
        </w:rPr>
        <w:t xml:space="preserve">В ближайшие годы ФЭРЗ станет долгосрочным устойчивым инструментом, а бюджет фонда будет увеличен для обеспечения большего вклада в достижение ежегодной цели по экономии энергии.</w:t>
      </w:r>
    </w:p>
    <w:p w14:paraId="16540EB3" w14:textId="77777777" w:rsidR="0001492F" w:rsidRPr="00B40494" w:rsidRDefault="0001492F" w:rsidP="00B40494">
      <w:pPr>
        <w:spacing w:after="0" w:line="240" w:lineRule="auto"/>
        <w:ind w:firstLine="0"/>
        <w:rPr>
          <w:sz w:val="24"/>
          <w:szCs w:val="24"/>
        </w:rPr>
      </w:pPr>
    </w:p>
    <w:p w14:paraId="31C4B395" w14:textId="77F30D74" w:rsidR="009E3864" w:rsidRPr="00B40494" w:rsidRDefault="00100AC4"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345. </w:t>
      </w:r>
      <w:r xmlns:w="http://schemas.openxmlformats.org/wordprocessingml/2006/main" w:rsidRPr="00B40494">
        <w:rPr>
          <w:sz w:val="24"/>
          <w:szCs w:val="24"/>
        </w:rPr>
        <w:t xml:space="preserve">В дополнение к FEERM, а также механизму EcoVoucher, программы, которые необходимо расширить для охвата большего числа бенефициаров, правительство разработает дополнительные механизмы, в том числе для экономических агентов, для финансирования мер по повышению энергоэффективности (теплоизоляция зданий, установка систем отопления на основе возобновляемых источников – тепловых насосов, солнечных тепловых панелей и т. д.).</w:t>
      </w:r>
    </w:p>
    <w:p w14:paraId="622A2AB3" w14:textId="77777777" w:rsidR="0001492F" w:rsidRPr="00B40494" w:rsidRDefault="0001492F" w:rsidP="00B40494">
      <w:pPr>
        <w:spacing w:after="0" w:line="240" w:lineRule="auto"/>
        <w:ind w:firstLine="0"/>
        <w:rPr>
          <w:sz w:val="24"/>
          <w:szCs w:val="24"/>
        </w:rPr>
      </w:pPr>
    </w:p>
    <w:p w14:paraId="06B5117D" w14:textId="7C851ADF" w:rsidR="00EC7A44" w:rsidRPr="00B40494" w:rsidRDefault="00100AC4"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346. </w:t>
      </w:r>
      <w:r xmlns:w="http://schemas.openxmlformats.org/wordprocessingml/2006/main" w:rsidRPr="00B40494">
        <w:rPr>
          <w:sz w:val="24"/>
          <w:szCs w:val="24"/>
        </w:rPr>
        <w:t xml:space="preserve">Основные направления политики в области энергоэффективности будут направлены </w:t>
      </w:r>
      <w:bookmarkStart xmlns:w="http://schemas.openxmlformats.org/wordprocessingml/2006/main" w:id="39" w:name="_Hlk206591282"/>
      <w:r xmlns:w="http://schemas.openxmlformats.org/wordprocessingml/2006/main" w:rsidRPr="00B40494">
        <w:rPr>
          <w:sz w:val="24"/>
          <w:szCs w:val="24"/>
        </w:rPr>
        <w:t xml:space="preserve">на мобилизацию инвестиций в реконструкцию национального жилищного фонда, установление и достижение целевых показателей ежегодного темпа реконструкции зданий, меры по повышению энергоэффективности зданий, а также содействие строительству зданий с почти нулевым энергопотреблением ( </w:t>
      </w:r>
      <w:r xmlns:w="http://schemas.openxmlformats.org/wordprocessingml/2006/main" w:rsidRPr="00B40494">
        <w:rPr>
          <w:i/>
          <w:sz w:val="24"/>
          <w:szCs w:val="24"/>
        </w:rPr>
        <w:t xml:space="preserve">здания с почти нулевым энергопотреблением </w:t>
      </w:r>
      <w:bookmarkEnd xmlns:w="http://schemas.openxmlformats.org/wordprocessingml/2006/main" w:id="39"/>
      <w:r xmlns:w="http://schemas.openxmlformats.org/wordprocessingml/2006/main" w:rsidRPr="00B40494">
        <w:rPr>
          <w:sz w:val="24"/>
          <w:szCs w:val="24"/>
        </w:rPr>
        <w:t xml:space="preserve">).</w:t>
      </w:r>
    </w:p>
    <w:p w14:paraId="6B6C9092" w14:textId="77777777" w:rsidR="0001492F" w:rsidRPr="00B40494" w:rsidRDefault="0001492F" w:rsidP="00B40494">
      <w:pPr>
        <w:spacing w:after="0" w:line="240" w:lineRule="auto"/>
        <w:ind w:firstLine="0"/>
        <w:rPr>
          <w:sz w:val="24"/>
          <w:szCs w:val="24"/>
        </w:rPr>
      </w:pPr>
    </w:p>
    <w:p w14:paraId="3EF318AA" w14:textId="6CCD07EA" w:rsidR="009E3864" w:rsidRPr="00B40494" w:rsidRDefault="00100AC4"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347. </w:t>
      </w:r>
      <w:r xmlns:w="http://schemas.openxmlformats.org/wordprocessingml/2006/main" w:rsidRPr="00B40494">
        <w:rPr>
          <w:sz w:val="24"/>
          <w:szCs w:val="24"/>
        </w:rPr>
        <w:t xml:space="preserve">Фундаментальным нормативным актом, обеспечивающим реконструкцию, в том числе путем привлечения инвестиций, национального фонда жилых и нежилых зданий, государственных и частных, является Секторальная стратегия долгосрочной реконструкции национального фонда недвижимости на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период 2025-2050 годов, утвержденная Постановлением Правительства № 595/2025, в которой подробно описаны решения, определенные для реконструкции национального фонда недвижимости, эффективные с экономической точки зрения и адаптированные к климатическим условиям и типам зданий, а также оценки, основанные на конкретных данных, относительно ожидаемой экономии энергии и других более широких преимуществ.</w:t>
      </w:r>
    </w:p>
    <w:p w14:paraId="0F0613B1" w14:textId="77777777" w:rsidR="0001492F" w:rsidRPr="00B40494" w:rsidRDefault="0001492F" w:rsidP="00B40494">
      <w:pPr>
        <w:spacing w:after="0" w:line="240" w:lineRule="auto"/>
        <w:ind w:firstLine="0"/>
        <w:rPr>
          <w:sz w:val="24"/>
          <w:szCs w:val="24"/>
        </w:rPr>
      </w:pPr>
    </w:p>
    <w:p w14:paraId="772E3049" w14:textId="21509FB6" w:rsidR="009E3864"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348. </w:t>
      </w:r>
      <w:r xmlns:w="http://schemas.openxmlformats.org/wordprocessingml/2006/main" w:rsidRPr="00B40494">
        <w:rPr>
          <w:sz w:val="24"/>
          <w:szCs w:val="24"/>
        </w:rPr>
        <w:t xml:space="preserve">Следующим важным нормативным актом по снижению энергопотребления в зданиях является Национальный план по увеличению числа зданий с почти нулевым энергопотреблением (ЗНЗ) к 2030 году, утвержденный Постановлением Правительства № 436/2025, который направлен на систематическую трансформацию застроенного фонда (жилого, государственного и частного) в соответствии с принципами циркулярной экономики и энергетического перехода, сокращение конечного энергопотребления и выбросов парниковых газов, образующихся в строительном секторе.</w:t>
      </w:r>
    </w:p>
    <w:p w14:paraId="41FF4932" w14:textId="77777777" w:rsidR="0001492F" w:rsidRPr="00B40494" w:rsidRDefault="0001492F" w:rsidP="00B40494">
      <w:pPr>
        <w:spacing w:after="0" w:line="240" w:lineRule="auto"/>
        <w:ind w:firstLine="0"/>
        <w:rPr>
          <w:sz w:val="24"/>
          <w:szCs w:val="24"/>
        </w:rPr>
      </w:pPr>
    </w:p>
    <w:p w14:paraId="79A7D38F" w14:textId="3AB2D253" w:rsidR="00895BF8"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349. </w:t>
      </w:r>
      <w:r xmlns:w="http://schemas.openxmlformats.org/wordprocessingml/2006/main" w:rsidRPr="00B40494">
        <w:rPr>
          <w:sz w:val="24"/>
          <w:szCs w:val="24"/>
        </w:rPr>
        <w:t xml:space="preserve">Два вышеупомянутых нормативных акта, наряду со специальными мерами, включенными местными органами власти в комплексные местные планы в области энергетики и климата, направленные на повышение энергоэффективности зданий, создают надежную правовую основу и четкое видение того, как строительный сектор может внести свой вклад в достижение ежегодной цели по сокращению конечного потребления энергии.</w:t>
      </w:r>
    </w:p>
    <w:p w14:paraId="2F2D26AC" w14:textId="77777777" w:rsidR="00DF5583" w:rsidRPr="00B40494" w:rsidRDefault="00DF5583" w:rsidP="00B40494">
      <w:pPr>
        <w:spacing w:after="0" w:line="240" w:lineRule="auto"/>
        <w:rPr>
          <w:b/>
          <w:bCs/>
          <w:sz w:val="24"/>
          <w:szCs w:val="24"/>
        </w:rPr>
      </w:pPr>
    </w:p>
    <w:p w14:paraId="366C1155" w14:textId="793B9377" w:rsidR="00EC6E29" w:rsidRPr="00B40494" w:rsidRDefault="009534B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bookmarkStart xmlns:w="http://schemas.openxmlformats.org/wordprocessingml/2006/main" w:id="40" w:name="_Hlk206591352"/>
      <w:r xmlns:w="http://schemas.openxmlformats.org/wordprocessingml/2006/main" w:rsidRPr="00B40494">
        <w:rPr>
          <w:b/>
          <w:sz w:val="24"/>
          <w:szCs w:val="24"/>
        </w:rPr>
        <w:t xml:space="preserve">ДП 3.4. Разработка и внедрение устойчивого механизма финансирования энергоэффективности в общественных зданиях.</w:t>
      </w:r>
      <w:bookmarkEnd xmlns:w="http://schemas.openxmlformats.org/wordprocessingml/2006/main" w:id="40"/>
    </w:p>
    <w:p w14:paraId="6AE1B16F" w14:textId="77777777" w:rsidR="0001492F" w:rsidRPr="00B40494" w:rsidRDefault="0001492F" w:rsidP="00B40494">
      <w:pPr>
        <w:spacing w:after="0" w:line="240" w:lineRule="auto"/>
        <w:ind w:firstLine="0"/>
        <w:rPr>
          <w:sz w:val="24"/>
          <w:szCs w:val="24"/>
        </w:rPr>
      </w:pPr>
    </w:p>
    <w:p w14:paraId="6F60DB12" w14:textId="77777777" w:rsidR="00B12DEA"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350. </w:t>
      </w:r>
      <w:r xmlns:w="http://schemas.openxmlformats.org/wordprocessingml/2006/main" w:rsidRPr="00B40494">
        <w:rPr>
          <w:sz w:val="24"/>
          <w:szCs w:val="24"/>
        </w:rPr>
        <w:t xml:space="preserve">Масштабы инвестиций, необходимых для повышения энергоэффективности общественных зданий, значительно превышают возможности бюджетной системы по покрытию текущих потребностей. Поэтому необходимы механизмы и инструменты для привлечения частных инвестиций в энергетическую реконструкцию общественных зданий. Систематическая реконструкция зданий центрального государственного управления позволит значительно сократить потребление энергии. ПНИЭК предусматривает ежегодную реконструкцию не менее 3% площади зданий центрального государственного сектора. Для снижения энергопотребления в общественных зданиях эта мера должна сохраняться и после 2030 года. Модернизация систем отопления, теплоизоляции и освещения в школах, больницах и государственных учреждениях позволит Республике Молдова добиться ежегодной экономии энергии в сотни ГВт·ч.</w:t>
      </w:r>
    </w:p>
    <w:p w14:paraId="71C1232B" w14:textId="77777777" w:rsidR="0001492F" w:rsidRPr="00B40494" w:rsidRDefault="0001492F" w:rsidP="00B40494">
      <w:pPr>
        <w:spacing w:after="0" w:line="240" w:lineRule="auto"/>
        <w:ind w:firstLine="0"/>
        <w:rPr>
          <w:sz w:val="24"/>
          <w:szCs w:val="24"/>
        </w:rPr>
      </w:pPr>
    </w:p>
    <w:p w14:paraId="196F1C8A" w14:textId="5B545015" w:rsidR="0076355D" w:rsidRPr="00B40494" w:rsidRDefault="00100AC4" w:rsidP="00B40494">
      <w:pPr xmlns:w="http://schemas.openxmlformats.org/wordprocessingml/2006/main">
        <w:spacing w:after="0" w:line="240" w:lineRule="auto"/>
        <w:rPr>
          <w:rFonts w:eastAsiaTheme="minorEastAsia"/>
          <w:color w:val="6C6463"/>
          <w:sz w:val="24"/>
          <w:szCs w:val="24"/>
          <w:lang w:eastAsia="en-US"/>
        </w:rPr>
      </w:pPr>
      <w:r xmlns:w="http://schemas.openxmlformats.org/wordprocessingml/2006/main" w:rsidRPr="00B40494">
        <w:rPr>
          <w:b/>
          <w:sz w:val="24"/>
          <w:szCs w:val="24"/>
        </w:rPr>
        <w:t xml:space="preserve">351. </w:t>
      </w:r>
      <w:r xmlns:w="http://schemas.openxmlformats.org/wordprocessingml/2006/main" w:rsidRPr="00B40494">
        <w:rPr>
          <w:sz w:val="24"/>
          <w:szCs w:val="24"/>
        </w:rPr>
        <w:t xml:space="preserve">В ближайшие годы </w:t>
      </w:r>
      <w:bookmarkStart xmlns:w="http://schemas.openxmlformats.org/wordprocessingml/2006/main" w:id="41" w:name="_Hlk206591381"/>
      <w:r xmlns:w="http://schemas.openxmlformats.org/wordprocessingml/2006/main" w:rsidRPr="00B40494">
        <w:rPr>
          <w:sz w:val="24"/>
          <w:szCs w:val="24"/>
        </w:rPr>
        <w:t xml:space="preserve">реконструкция общественных зданий будет осуществляться при поддержке партнеров по развитию. Таким образом, только благодаря реализации проектов « </w:t>
      </w:r>
      <w:r xmlns:w="http://schemas.openxmlformats.org/wordprocessingml/2006/main" w:rsidRPr="00B40494">
        <w:rPr>
          <w:rFonts w:eastAsiaTheme="minorEastAsia"/>
          <w:color w:val="6C6463"/>
          <w:sz w:val="24"/>
          <w:szCs w:val="24"/>
          <w:lang w:eastAsia="en-US"/>
        </w:rPr>
        <w:t xml:space="preserve">Энергоэффективность </w:t>
      </w:r>
      <w:r xmlns:w="http://schemas.openxmlformats.org/wordprocessingml/2006/main" w:rsidRPr="00B40494">
        <w:rPr>
          <w:sz w:val="24"/>
          <w:szCs w:val="24"/>
        </w:rPr>
        <w:t xml:space="preserve">в Молдове </w:t>
      </w:r>
      <w:r xmlns:w="http://schemas.openxmlformats.org/wordprocessingml/2006/main" w:rsidRPr="00B40494">
        <w:rPr>
          <w:rFonts w:eastAsiaTheme="minorEastAsia"/>
          <w:color w:val="6C6463"/>
          <w:sz w:val="24"/>
          <w:szCs w:val="24"/>
          <w:lang w:eastAsia="en-US"/>
        </w:rPr>
        <w:t xml:space="preserve">», «Инициатива развития устойчивой общественной инфраструктуры посредством энергоэффективной реконструкции», </w:t>
      </w:r>
      <w:r xmlns:w="http://schemas.openxmlformats.org/wordprocessingml/2006/main" w:rsidRPr="00B40494">
        <w:rPr>
          <w:sz w:val="24"/>
          <w:szCs w:val="24"/>
        </w:rPr>
        <w:t xml:space="preserve">« Устойчивый </w:t>
      </w:r>
      <w:r xmlns:w="http://schemas.openxmlformats.org/wordprocessingml/2006/main" w:rsidRPr="00B40494">
        <w:rPr>
          <w:rFonts w:eastAsiaTheme="minorEastAsia"/>
          <w:color w:val="6C6463"/>
          <w:sz w:val="24"/>
          <w:szCs w:val="24"/>
          <w:lang w:eastAsia="en-US"/>
        </w:rPr>
        <w:t xml:space="preserve">переход </w:t>
      </w:r>
      <w:r xmlns:w="http://schemas.openxmlformats.org/wordprocessingml/2006/main" w:rsidR="00B15C5C" w:rsidRPr="00B40494">
        <w:rPr>
          <w:sz w:val="24"/>
          <w:szCs w:val="24"/>
        </w:rPr>
        <w:t xml:space="preserve">посредством энергоэффективности в Молдове » </w:t>
      </w:r>
      <w:r xmlns:w="http://schemas.openxmlformats.org/wordprocessingml/2006/main" w:rsidRPr="00B40494">
        <w:rPr>
          <w:sz w:val="24"/>
          <w:szCs w:val="24"/>
        </w:rPr>
        <w:t xml:space="preserve">на реконструкцию общественных зданий будет выделено </w:t>
      </w:r>
      <w:bookmarkEnd xmlns:w="http://schemas.openxmlformats.org/wordprocessingml/2006/main" w:id="41"/>
      <w:r xmlns:w="http://schemas.openxmlformats.org/wordprocessingml/2006/main" w:rsidRPr="00B40494">
        <w:rPr>
          <w:rFonts w:eastAsiaTheme="minorEastAsia"/>
          <w:color w:val="6C6463"/>
          <w:sz w:val="24"/>
          <w:szCs w:val="24"/>
          <w:lang w:eastAsia="en-US"/>
        </w:rPr>
        <w:t xml:space="preserve">более 200 миллионов евро </w:t>
      </w:r>
      <w:r xmlns:w="http://schemas.openxmlformats.org/wordprocessingml/2006/main" w:rsidRPr="00B40494">
        <w:rPr>
          <w:sz w:val="24"/>
          <w:szCs w:val="24"/>
        </w:rPr>
        <w:t xml:space="preserve">.</w:t>
      </w:r>
    </w:p>
    <w:p w14:paraId="56A68D9C" w14:textId="77777777" w:rsidR="0001492F" w:rsidRPr="00B40494" w:rsidRDefault="0001492F" w:rsidP="00B40494">
      <w:pPr>
        <w:spacing w:after="0" w:line="240" w:lineRule="auto"/>
        <w:ind w:firstLine="0"/>
        <w:rPr>
          <w:sz w:val="24"/>
          <w:szCs w:val="24"/>
        </w:rPr>
      </w:pPr>
    </w:p>
    <w:p w14:paraId="4E936B58" w14:textId="77777777" w:rsidR="00B12DEA"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352. </w:t>
      </w:r>
      <w:r xmlns:w="http://schemas.openxmlformats.org/wordprocessingml/2006/main" w:rsidRPr="00B40494">
        <w:rPr>
          <w:sz w:val="24"/>
          <w:szCs w:val="24"/>
        </w:rPr>
        <w:t xml:space="preserve">В то же время, для обеспечения повышения энергоэффективности общественных зданий в соответствии с ежегодными темпами реконструкции, необходимо создать механизмы непрерывного финансирования этих работ, включая частные инвестиции.</w:t>
      </w:r>
    </w:p>
    <w:p w14:paraId="68A80E45" w14:textId="4C911ADB" w:rsidR="00DF5583" w:rsidRPr="00B40494" w:rsidRDefault="00DF5583" w:rsidP="00B40494">
      <w:pPr>
        <w:spacing w:after="0" w:line="240" w:lineRule="auto"/>
        <w:rPr>
          <w:b/>
          <w:bCs/>
          <w:sz w:val="24"/>
          <w:szCs w:val="24"/>
        </w:rPr>
      </w:pPr>
      <w:bookmarkStart w:id="42" w:name="_Hlk206591413"/>
    </w:p>
    <w:p w14:paraId="0889E85D" w14:textId="6A18CC5D" w:rsidR="00517DD0" w:rsidRPr="00B40494" w:rsidRDefault="009534B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ДП 3.5. Развитие и продвижение энергетических услуг и </w:t>
      </w:r>
      <w:r xmlns:w="http://schemas.openxmlformats.org/wordprocessingml/2006/main" w:rsidR="00B15C5C" w:rsidRPr="00B40494">
        <w:rPr>
          <w:b/>
          <w:bCs/>
          <w:sz w:val="24"/>
          <w:szCs w:val="24"/>
        </w:rPr>
        <w:t xml:space="preserve">договоров на </w:t>
      </w:r>
      <w:r xmlns:w="http://schemas.openxmlformats.org/wordprocessingml/2006/main" w:rsidRPr="00B40494">
        <w:rPr>
          <w:b/>
          <w:sz w:val="24"/>
          <w:szCs w:val="24"/>
        </w:rPr>
        <w:t xml:space="preserve">повышение энергоэффективности .</w:t>
      </w:r>
    </w:p>
    <w:p w14:paraId="2DA3DFA6" w14:textId="77777777" w:rsidR="0001492F" w:rsidRPr="00B40494" w:rsidRDefault="0001492F" w:rsidP="00B40494">
      <w:pPr>
        <w:spacing w:after="0" w:line="240" w:lineRule="auto"/>
        <w:ind w:firstLine="0"/>
        <w:rPr>
          <w:sz w:val="24"/>
          <w:szCs w:val="24"/>
        </w:rPr>
      </w:pPr>
    </w:p>
    <w:bookmarkEnd w:id="42"/>
    <w:p w14:paraId="02C7AF10" w14:textId="77777777" w:rsidR="00654A2B"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353. </w:t>
      </w:r>
      <w:r xmlns:w="http://schemas.openxmlformats.org/wordprocessingml/2006/main" w:rsidRPr="00B40494">
        <w:rPr>
          <w:sz w:val="24"/>
          <w:szCs w:val="24"/>
        </w:rPr>
        <w:t xml:space="preserve">Развитие функционального рынка энергетических услуг в Республике Молдова требует согласованных и скоординированных мер на нескольких уровнях: законодательство и регулирование, доступ к финансированию, институциональное развитие, цифровая инфраструктура и стимулы для повышения спроса на услуги.</w:t>
      </w:r>
    </w:p>
    <w:p w14:paraId="41939E6D" w14:textId="77777777" w:rsidR="0001492F" w:rsidRPr="00B40494" w:rsidRDefault="0001492F" w:rsidP="00B40494">
      <w:pPr>
        <w:spacing w:after="0" w:line="240" w:lineRule="auto"/>
        <w:ind w:firstLine="0"/>
        <w:rPr>
          <w:sz w:val="24"/>
          <w:szCs w:val="24"/>
        </w:rPr>
      </w:pPr>
    </w:p>
    <w:p w14:paraId="57319C7B" w14:textId="75C02C9B" w:rsidR="00654A2B"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354. </w:t>
      </w:r>
      <w:r xmlns:w="http://schemas.openxmlformats.org/wordprocessingml/2006/main" w:rsidRPr="00B40494">
        <w:rPr>
          <w:sz w:val="24"/>
          <w:szCs w:val="24"/>
        </w:rPr>
        <w:t xml:space="preserve">Эффективное функционирование рынка энергетических услуг (далее именуемого </w:t>
      </w:r>
      <w:r xmlns:w="http://schemas.openxmlformats.org/wordprocessingml/2006/main" w:rsidRPr="00B40494">
        <w:rPr>
          <w:i/>
          <w:sz w:val="24"/>
          <w:szCs w:val="24"/>
        </w:rPr>
        <w:t xml:space="preserve">ЭСКО </w:t>
      </w:r>
      <w:r xmlns:w="http://schemas.openxmlformats.org/wordprocessingml/2006/main" w:rsidRPr="00B40494">
        <w:rPr>
          <w:sz w:val="24"/>
          <w:szCs w:val="24"/>
        </w:rPr>
        <w:t xml:space="preserve">) предполагает наличие фундаментальных предпосылок институционального, экономического и технического характера, которые в совокупности способствуют созданию благоприятной среды для инвестиций в энергоэффективность. В Республике Молдова укрепление этого рынка имеет важное значение для достижения национальных целей в области сокращения энергопотребления, модернизации энергетической инфраструктуры и содействия переходу к устойчивой энергетической системе.</w:t>
      </w:r>
    </w:p>
    <w:p w14:paraId="254D0635" w14:textId="77777777" w:rsidR="0001492F" w:rsidRPr="00B40494" w:rsidRDefault="0001492F" w:rsidP="00B40494">
      <w:pPr>
        <w:spacing w:after="0" w:line="240" w:lineRule="auto"/>
        <w:ind w:firstLine="0"/>
        <w:rPr>
          <w:sz w:val="24"/>
          <w:szCs w:val="24"/>
        </w:rPr>
      </w:pPr>
    </w:p>
    <w:p w14:paraId="16F3EBD5" w14:textId="687C2979" w:rsidR="00654A2B"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355. </w:t>
      </w:r>
      <w:r xmlns:w="http://schemas.openxmlformats.org/wordprocessingml/2006/main" w:rsidRPr="00B40494">
        <w:rPr>
          <w:sz w:val="24"/>
          <w:szCs w:val="24"/>
        </w:rPr>
        <w:t xml:space="preserve">Закон № 139/2018 создает необходимую основу для развития рынка энергосервисных компаний (ЭСКО), устанавливая основные критерии и требования к определению энергетических услуг, договоров на повышение энергоэффективности и роли участвующих сторон. Одновременно необходимо разработать нормативно-правовую базу, включающую четкие положения о допустимости проведения работ по повышению энергоэффективности, методах проверки и измерения достигнутой экономии, а также о порядке учета инвестиций, особенно в государственном секторе.</w:t>
      </w:r>
    </w:p>
    <w:p w14:paraId="26AB1648" w14:textId="77777777" w:rsidR="0001492F" w:rsidRPr="00B40494" w:rsidRDefault="0001492F" w:rsidP="00B40494">
      <w:pPr>
        <w:spacing w:after="0" w:line="240" w:lineRule="auto"/>
        <w:ind w:firstLine="0"/>
        <w:rPr>
          <w:sz w:val="24"/>
          <w:szCs w:val="24"/>
        </w:rPr>
      </w:pPr>
    </w:p>
    <w:p w14:paraId="0C82A213" w14:textId="77777777" w:rsidR="00654A2B"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356. </w:t>
      </w:r>
      <w:r xmlns:w="http://schemas.openxmlformats.org/wordprocessingml/2006/main" w:rsidRPr="00B40494">
        <w:rPr>
          <w:sz w:val="24"/>
          <w:szCs w:val="24"/>
        </w:rPr>
        <w:t xml:space="preserve">Еще одним важным столпом является обеспечение доступа к финансированию для поставщиков энергетических услуг и бенефициаров. Многие компании, желающие реализовать проекты по повышению энергоэффективности, особенно малые и средние предприятия, сталкиваются с трудностями в получении капитала для реализации проектов из-за предполагаемых рисков или отсутствия гарантий. В этом отношении государственная поддержка посредством целевых финансовых инструментов, частичных грантов или механизмов гарантий может снизить риски для инвесторов и способствовать развитию сектора.</w:t>
      </w:r>
    </w:p>
    <w:p w14:paraId="0A90652F" w14:textId="77777777" w:rsidR="0001492F" w:rsidRPr="00B40494" w:rsidRDefault="0001492F" w:rsidP="00B40494">
      <w:pPr>
        <w:spacing w:after="0" w:line="240" w:lineRule="auto"/>
        <w:ind w:firstLine="0"/>
        <w:rPr>
          <w:sz w:val="24"/>
          <w:szCs w:val="24"/>
        </w:rPr>
      </w:pPr>
    </w:p>
    <w:p w14:paraId="60866AFA" w14:textId="77777777" w:rsidR="00654A2B"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357. </w:t>
      </w:r>
      <w:r xmlns:w="http://schemas.openxmlformats.org/wordprocessingml/2006/main" w:rsidRPr="00B40494">
        <w:rPr>
          <w:sz w:val="24"/>
          <w:szCs w:val="24"/>
        </w:rPr>
        <w:t xml:space="preserve">Функционирование рынка ЭСКО также зависит от институционального потенциала органов государственной власти, которые должны быть знакомы с договорными и финансовыми механизмами проектов по повышению энергоэффективности. Поэтому крайне важно развивать технические и правовые навыки центральных и местных органов государственной власти посредством программ обучения и технической помощи, а также разработки стандартизированных руководств по процедурам закупок и типовым контрактам, применимым в договорах с ЭСКО.</w:t>
      </w:r>
    </w:p>
    <w:p w14:paraId="1FC2EDC9" w14:textId="77777777" w:rsidR="0001492F" w:rsidRPr="00B40494" w:rsidRDefault="0001492F" w:rsidP="00B40494">
      <w:pPr>
        <w:spacing w:after="0" w:line="240" w:lineRule="auto"/>
        <w:ind w:firstLine="0"/>
        <w:rPr>
          <w:sz w:val="24"/>
          <w:szCs w:val="24"/>
        </w:rPr>
      </w:pPr>
    </w:p>
    <w:p w14:paraId="14290041" w14:textId="5A7DF7A0" w:rsidR="00C30171" w:rsidRPr="00B40494" w:rsidRDefault="00100AC4"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358. </w:t>
      </w:r>
      <w:r xmlns:w="http://schemas.openxmlformats.org/wordprocessingml/2006/main" w:rsidRPr="00B40494">
        <w:rPr>
          <w:sz w:val="24"/>
          <w:szCs w:val="24"/>
        </w:rPr>
        <w:t xml:space="preserve">В этой связи Правительство </w:t>
      </w:r>
      <w:bookmarkStart xmlns:w="http://schemas.openxmlformats.org/wordprocessingml/2006/main" w:id="43" w:name="_Hlk206591464"/>
      <w:r xmlns:w="http://schemas.openxmlformats.org/wordprocessingml/2006/main" w:rsidRPr="00B40494">
        <w:rPr>
          <w:sz w:val="24"/>
          <w:szCs w:val="24"/>
        </w:rPr>
        <w:t xml:space="preserve">утвердит Программу развития сектора энергетических услуг на период 2025-2030 годов (SuperESCO), </w:t>
      </w:r>
      <w:bookmarkEnd xmlns:w="http://schemas.openxmlformats.org/wordprocessingml/2006/main" w:id="43"/>
      <w:r xmlns:w="http://schemas.openxmlformats.org/wordprocessingml/2006/main" w:rsidRPr="00B40494">
        <w:rPr>
          <w:sz w:val="24"/>
          <w:szCs w:val="24"/>
        </w:rPr>
        <w:t xml:space="preserve">направленную на содействие развитию сектора энергетических услуг, создание рынка энергетических услуг и установление основных положений договоров на оказание энергетических услуг.</w:t>
      </w:r>
    </w:p>
    <w:p w14:paraId="03FB74FD" w14:textId="77777777" w:rsidR="0001492F" w:rsidRPr="00B40494" w:rsidRDefault="0001492F" w:rsidP="00B40494">
      <w:pPr>
        <w:spacing w:after="0" w:line="240" w:lineRule="auto"/>
        <w:ind w:firstLine="0"/>
        <w:rPr>
          <w:sz w:val="24"/>
          <w:szCs w:val="24"/>
        </w:rPr>
      </w:pPr>
    </w:p>
    <w:p w14:paraId="60C3CA4D" w14:textId="77777777" w:rsidR="00654A2B"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359. </w:t>
      </w:r>
      <w:r xmlns:w="http://schemas.openxmlformats.org/wordprocessingml/2006/main" w:rsidRPr="00B40494">
        <w:rPr>
          <w:sz w:val="24"/>
          <w:szCs w:val="24"/>
        </w:rPr>
        <w:t xml:space="preserve">В то же время, одним из главных факторов развития рынка энергетических услуг является прозрачность и доступ к информации, в том числе посредством цифровых систем мониторинга потребления энергии, публичных реестров аккредитованных поставщиков и платформ для агрегирования истории спроса и потребления. Эти инструменты повышают доверие к рынку и позволяют лучше сопоставлять спрос и предложение на энергетические услуги.</w:t>
      </w:r>
    </w:p>
    <w:p w14:paraId="5234D53F" w14:textId="77777777" w:rsidR="0001492F" w:rsidRPr="00B40494" w:rsidRDefault="0001492F" w:rsidP="00B40494">
      <w:pPr>
        <w:spacing w:after="0" w:line="240" w:lineRule="auto"/>
        <w:ind w:firstLine="0"/>
        <w:rPr>
          <w:sz w:val="24"/>
          <w:szCs w:val="24"/>
        </w:rPr>
      </w:pPr>
    </w:p>
    <w:p w14:paraId="4FE5B398" w14:textId="438572A5" w:rsidR="00ED7F93"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360. </w:t>
      </w:r>
      <w:r xmlns:w="http://schemas.openxmlformats.org/wordprocessingml/2006/main" w:rsidRPr="00B40494">
        <w:rPr>
          <w:sz w:val="24"/>
          <w:szCs w:val="24"/>
        </w:rPr>
        <w:t xml:space="preserve">И наконец, что не менее важно, предсказуемый и постоянный спрос на проекты в государственном и частном секторах является необходимым условием консолидации рынка. В этом отношении утверждение Секторальной стратегии долгосрочной модернизации национального жилищного фонда и Национального плана по увеличению числа зданий с почти нулевым энергопотреблением (ЗНЭЗ) к 2030 году обеспечит долгосрочную предсказуемость для участников рынка, желающих работать в сфере энергетических услуг и контрактов на повышение энергоэффективности.</w:t>
      </w:r>
    </w:p>
    <w:p w14:paraId="154135BB" w14:textId="77777777" w:rsidR="00DF5583" w:rsidRPr="00B40494" w:rsidRDefault="00DF5583" w:rsidP="00B40494">
      <w:pPr>
        <w:spacing w:after="0" w:line="240" w:lineRule="auto"/>
        <w:rPr>
          <w:b/>
          <w:bCs/>
          <w:sz w:val="24"/>
          <w:szCs w:val="24"/>
        </w:rPr>
      </w:pPr>
    </w:p>
    <w:p w14:paraId="3A27A2AA" w14:textId="12384F27" w:rsidR="003B0D42" w:rsidRPr="00B40494" w:rsidRDefault="009534B6" w:rsidP="00B40494">
      <w:pPr xmlns:w="http://schemas.openxmlformats.org/wordprocessingml/2006/main">
        <w:spacing w:after="0" w:line="240" w:lineRule="auto"/>
        <w:rPr>
          <w:sz w:val="24"/>
          <w:szCs w:val="24"/>
        </w:rPr>
      </w:pPr>
      <w:bookmarkStart xmlns:w="http://schemas.openxmlformats.org/wordprocessingml/2006/main" w:id="44" w:name="_Hlk206591507"/>
      <w:r xmlns:w="http://schemas.openxmlformats.org/wordprocessingml/2006/main" w:rsidRPr="00B40494">
        <w:rPr>
          <w:b/>
          <w:sz w:val="24"/>
          <w:szCs w:val="24"/>
        </w:rPr>
        <w:t xml:space="preserve">ДП 3.6. Стимулирование энергоэффективности в промышленности</w:t>
      </w:r>
    </w:p>
    <w:bookmarkEnd w:id="44"/>
    <w:p w14:paraId="1D98226F" w14:textId="77777777" w:rsidR="0001492F" w:rsidRPr="00B40494" w:rsidRDefault="0001492F" w:rsidP="00B40494">
      <w:pPr>
        <w:spacing w:after="0" w:line="240" w:lineRule="auto"/>
        <w:ind w:firstLine="0"/>
        <w:rPr>
          <w:sz w:val="24"/>
          <w:szCs w:val="24"/>
        </w:rPr>
      </w:pPr>
    </w:p>
    <w:p w14:paraId="706DCB85" w14:textId="77777777" w:rsidR="00833FD2"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361. </w:t>
      </w:r>
      <w:r xmlns:w="http://schemas.openxmlformats.org/wordprocessingml/2006/main" w:rsidRPr="00B40494">
        <w:rPr>
          <w:sz w:val="24"/>
          <w:szCs w:val="24"/>
        </w:rPr>
        <w:t xml:space="preserve">Повышение энергоэффективности в промышленности может быть достигнуто за счет согласованного комплекса государственной политики, финансовых инструментов, нормативных актов и мер технической поддержки, направленных как на исправление рыночных сбоев, так и на ускорение модернизации промышленной инфраструктуры. Эффективное решение этих задач способствует не только снижению энергопотребления и выбросов парниковых газов, но и повышению конкурентоспособности промышленного сектора и укреплению национальной энергетической безопасности.</w:t>
      </w:r>
    </w:p>
    <w:p w14:paraId="3F25AD4B" w14:textId="77777777" w:rsidR="0001492F" w:rsidRPr="00B40494" w:rsidRDefault="0001492F" w:rsidP="00B40494">
      <w:pPr>
        <w:spacing w:after="0" w:line="240" w:lineRule="auto"/>
        <w:ind w:firstLine="0"/>
        <w:rPr>
          <w:sz w:val="24"/>
          <w:szCs w:val="24"/>
        </w:rPr>
      </w:pPr>
    </w:p>
    <w:p w14:paraId="2375F961" w14:textId="73E04AAF" w:rsidR="00833FD2"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362. </w:t>
      </w:r>
      <w:r xmlns:w="http://schemas.openxmlformats.org/wordprocessingml/2006/main" w:rsidRPr="00B40494">
        <w:rPr>
          <w:sz w:val="24"/>
          <w:szCs w:val="24"/>
        </w:rPr>
        <w:t xml:space="preserve">Согласно отчету о достижении целей в области энергоэффективности и возобновляемых источников энергии, установленных в Национальном плане действий в области энергоэффективности на 2019-2021 годы, подготовленному Агентством по энергоэффективности, промышленный сектор также продемонстрировал наиболее значительные результаты в плане энергосбережения в 2019-2021 годах, при этом прогнозируемая экономия значительно превысила запланированную, что свидетельствует о том, что промышленный сектор в Республике Молдова отслеживает влияние стоимости энергетических ресурсов и стремится повысить эффективность своих процессов.</w:t>
      </w:r>
    </w:p>
    <w:p w14:paraId="7FECBDA0" w14:textId="77777777" w:rsidR="0001492F" w:rsidRPr="00B40494" w:rsidRDefault="0001492F" w:rsidP="00B40494">
      <w:pPr>
        <w:spacing w:after="0" w:line="240" w:lineRule="auto"/>
        <w:ind w:firstLine="0"/>
        <w:rPr>
          <w:sz w:val="24"/>
          <w:szCs w:val="24"/>
        </w:rPr>
      </w:pPr>
    </w:p>
    <w:p w14:paraId="38339697" w14:textId="62E4F577" w:rsidR="002F2FEA"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363. </w:t>
      </w:r>
      <w:r xmlns:w="http://schemas.openxmlformats.org/wordprocessingml/2006/main" w:rsidRPr="00B40494">
        <w:rPr>
          <w:sz w:val="24"/>
          <w:szCs w:val="24"/>
        </w:rPr>
        <w:t xml:space="preserve">Постановление Правительства № 829/2024 об обязательном проведении энергетических аудитов крупными предприятиями установило для крупных предприятий (определяемых по критериям Закона № 139/2018 об энергоэффективности) обязанность вводить в эксплуатацию и представлять все свои объекты на энергетический аудит с интервалом не более четырех лет. Выполнение этих обязательств может привести к обеспечению внутренней энергетической безопасности, существенной экономии средств и сокращению выбросов парниковых газов, а также к повышению конкурентоспособности предприятий в долгосрочной перспективе. Аудит должен включать полную инвентаризацию энергопотребления, оценку производительности установок и оборудования, анализ потерь, определение и приоритизацию мер по повышению эффективности, оценку экономии, расчеты рентабельности и предложения по реализации, предоставляя таким образом подробную информацию о том, как предприятия могут добиться финансовой экономии за счет сокращения энергопотребления.</w:t>
      </w:r>
    </w:p>
    <w:p w14:paraId="2E24F540" w14:textId="77777777" w:rsidR="0001492F" w:rsidRPr="00B40494" w:rsidRDefault="0001492F" w:rsidP="00B40494">
      <w:pPr>
        <w:spacing w:after="0" w:line="240" w:lineRule="auto"/>
        <w:ind w:firstLine="0"/>
        <w:rPr>
          <w:sz w:val="24"/>
          <w:szCs w:val="24"/>
        </w:rPr>
      </w:pPr>
    </w:p>
    <w:p w14:paraId="5AE15C49" w14:textId="63D3A296" w:rsidR="00833FD2"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364. </w:t>
      </w:r>
      <w:r xmlns:w="http://schemas.openxmlformats.org/wordprocessingml/2006/main" w:rsidRPr="00B40494">
        <w:rPr>
          <w:sz w:val="24"/>
          <w:szCs w:val="24"/>
        </w:rPr>
        <w:t xml:space="preserve">Параллельно будет оценена </w:t>
      </w:r>
      <w:bookmarkStart xmlns:w="http://schemas.openxmlformats.org/wordprocessingml/2006/main" w:id="45" w:name="_Hlk206591562"/>
      <w:r xmlns:w="http://schemas.openxmlformats.org/wordprocessingml/2006/main" w:rsidRPr="00B40494">
        <w:rPr>
          <w:sz w:val="24"/>
          <w:szCs w:val="24"/>
        </w:rPr>
        <w:t xml:space="preserve">возможность предоставления схем поддержки инвестиций в современные технологии, включая автоматизацию, системы рекуперации энергии, высокоэффективную когенерацию или цифровизацию потребления </w:t>
      </w:r>
      <w:bookmarkEnd xmlns:w="http://schemas.openxmlformats.org/wordprocessingml/2006/main" w:id="45"/>
      <w:r xmlns:w="http://schemas.openxmlformats.org/wordprocessingml/2006/main" w:rsidRPr="00B40494">
        <w:rPr>
          <w:sz w:val="24"/>
          <w:szCs w:val="24"/>
        </w:rPr>
        <w:t xml:space="preserve">, которые влияют на потребление энергетических ресурсов. Эти инвестиции могут поддерживаться в рамках национальных программ или путем доступа к международным фондам, предназначенным для «зеленого» перехода и декарбонизации промышленности. Примером в этом отношении является программа «Реинжиниринг и повышение энергоэффективности малых и средних предприятий» или Фонд гарантий по кредитам и упрощенный доступ к финансированию, реализуемый Организацией по развитию предпринимательства (ОПР). Программы финансирования могут быть направлены на проекты по повышению энергоэффективности или являться частью более общих программ, направленных на устойчивое развитие или сокращение выбросов углерода.</w:t>
      </w:r>
    </w:p>
    <w:p w14:paraId="129E33AA" w14:textId="77777777" w:rsidR="0001492F" w:rsidRPr="00B40494" w:rsidRDefault="0001492F" w:rsidP="00B40494">
      <w:pPr>
        <w:spacing w:after="0" w:line="240" w:lineRule="auto"/>
        <w:ind w:firstLine="0"/>
        <w:rPr>
          <w:sz w:val="24"/>
          <w:szCs w:val="24"/>
        </w:rPr>
      </w:pPr>
    </w:p>
    <w:p w14:paraId="5A30BDC0" w14:textId="77777777" w:rsidR="00046D47"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365. </w:t>
      </w:r>
      <w:r xmlns:w="http://schemas.openxmlformats.org/wordprocessingml/2006/main" w:rsidRPr="00B40494">
        <w:rPr>
          <w:sz w:val="24"/>
          <w:szCs w:val="24"/>
        </w:rPr>
        <w:t xml:space="preserve">С развитием рынков энергетических услуг промышленный сектор также может получить выгоду, получив доступ к специализированным компаниям, которые могут внедрять меры по повышению энергоэффективности на основе контрактов на основе показателей эффективности, без необходимости нести первоначальные инвестиции со стороны бенефициара.</w:t>
      </w:r>
    </w:p>
    <w:p w14:paraId="64AE546F" w14:textId="77777777" w:rsidR="00DF5583" w:rsidRPr="00B40494" w:rsidRDefault="00DF5583" w:rsidP="00B40494">
      <w:pPr>
        <w:spacing w:after="0" w:line="240" w:lineRule="auto"/>
        <w:rPr>
          <w:b/>
          <w:bCs/>
          <w:sz w:val="24"/>
          <w:szCs w:val="24"/>
        </w:rPr>
      </w:pPr>
    </w:p>
    <w:p w14:paraId="1AEC430C" w14:textId="01B70102" w:rsidR="00A24DA8" w:rsidRPr="00B40494" w:rsidRDefault="009534B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ДП 3.7. Стимулирование энергоэффективности в транспорте</w:t>
      </w:r>
    </w:p>
    <w:p w14:paraId="74D4E418" w14:textId="77777777" w:rsidR="0001492F" w:rsidRPr="00B40494" w:rsidRDefault="0001492F" w:rsidP="00B40494">
      <w:pPr>
        <w:spacing w:after="0" w:line="240" w:lineRule="auto"/>
        <w:ind w:firstLine="0"/>
        <w:rPr>
          <w:sz w:val="24"/>
          <w:szCs w:val="24"/>
        </w:rPr>
      </w:pPr>
    </w:p>
    <w:p w14:paraId="263F6A86" w14:textId="77777777" w:rsidR="00C436E9"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366. </w:t>
      </w:r>
      <w:r xmlns:w="http://schemas.openxmlformats.org/wordprocessingml/2006/main" w:rsidRPr="00B40494">
        <w:rPr>
          <w:sz w:val="24"/>
          <w:szCs w:val="24"/>
        </w:rPr>
        <w:t xml:space="preserve">Энергоэффективность в транспорте может быть повышена за счет комплексной системы государственной политики, финансовых механизмов и технических мер, направленных как на сокращение потребления ископаемого топлива, так и на ускорение перехода к более чистым и устойчивым решениям в области мобильности. Такие меры способствуют снижению зависимости от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импорта энергоносителей, сокращению выбросов парниковых газов и повышению качества жизни за счет ограничения загрязнения воздуха и городского шума.</w:t>
      </w:r>
    </w:p>
    <w:p w14:paraId="69E66F9E" w14:textId="77777777" w:rsidR="0001492F" w:rsidRPr="00B40494" w:rsidRDefault="0001492F" w:rsidP="00B40494">
      <w:pPr>
        <w:spacing w:after="0" w:line="240" w:lineRule="auto"/>
        <w:ind w:firstLine="0"/>
        <w:rPr>
          <w:sz w:val="24"/>
          <w:szCs w:val="24"/>
        </w:rPr>
      </w:pPr>
    </w:p>
    <w:p w14:paraId="4854F18A" w14:textId="77777777" w:rsidR="00C436E9"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367. </w:t>
      </w:r>
      <w:r xmlns:w="http://schemas.openxmlformats.org/wordprocessingml/2006/main" w:rsidRPr="00B40494">
        <w:rPr>
          <w:sz w:val="24"/>
          <w:szCs w:val="24"/>
        </w:rPr>
        <w:t xml:space="preserve">Важнейшим инструментом является применение минимальных стандартов производительности для импортируемых транспортных средств, параллельно с усилением системы отчетности и мониторинга энергопотребления с помощью специальных показателей (потребление на пассажиро-километр и тонно-километр).</w:t>
      </w:r>
    </w:p>
    <w:p w14:paraId="7DC31F9C" w14:textId="77777777" w:rsidR="0001492F" w:rsidRPr="00B40494" w:rsidRDefault="0001492F" w:rsidP="00B40494">
      <w:pPr>
        <w:spacing w:after="0" w:line="240" w:lineRule="auto"/>
        <w:ind w:firstLine="0"/>
        <w:rPr>
          <w:sz w:val="24"/>
          <w:szCs w:val="24"/>
        </w:rPr>
      </w:pPr>
    </w:p>
    <w:p w14:paraId="41A093C4" w14:textId="77777777" w:rsidR="00C436E9"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368. </w:t>
      </w:r>
      <w:r xmlns:w="http://schemas.openxmlformats.org/wordprocessingml/2006/main" w:rsidRPr="00B40494">
        <w:rPr>
          <w:sz w:val="24"/>
          <w:szCs w:val="24"/>
        </w:rPr>
        <w:t xml:space="preserve">В целях ускорения инвестиций будет оценена возможность предоставления схем поддержки электрификации общественного транспорта, развития инфраструктуры для электромобилей и гибридных автомобилей с возможностью подзарядки от сети, использования биометана и продвижения активной мобильности (велосипеды, электросамокаты, пешие прогулки). Одновременно с этим, развитие железнодорожных грузоперевозок будет способствовать снижению расхода топлива и повышению устойчивости сектора.</w:t>
      </w:r>
    </w:p>
    <w:p w14:paraId="4528D07F" w14:textId="4B01A951" w:rsidR="00DF5583" w:rsidRPr="00B40494" w:rsidRDefault="00DF5583" w:rsidP="00B40494">
      <w:pPr>
        <w:spacing w:after="0" w:line="240" w:lineRule="auto"/>
        <w:rPr>
          <w:b/>
          <w:bCs/>
          <w:sz w:val="24"/>
          <w:szCs w:val="24"/>
        </w:rPr>
      </w:pPr>
      <w:bookmarkStart w:id="46" w:name="_Hlk206591606"/>
    </w:p>
    <w:p w14:paraId="485195DA" w14:textId="0EEA14B3" w:rsidR="003B0D42" w:rsidRPr="00B40494" w:rsidRDefault="0077019A"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ДП 3.8. Повышение энергоэффективности системы тепловой энергии.</w:t>
      </w:r>
      <w:bookmarkEnd xmlns:w="http://schemas.openxmlformats.org/wordprocessingml/2006/main" w:id="46"/>
    </w:p>
    <w:p w14:paraId="7CEEA941" w14:textId="77777777" w:rsidR="0001492F" w:rsidRPr="00B40494" w:rsidRDefault="0001492F" w:rsidP="00B40494">
      <w:pPr>
        <w:spacing w:after="0" w:line="240" w:lineRule="auto"/>
        <w:ind w:firstLine="0"/>
        <w:rPr>
          <w:sz w:val="24"/>
          <w:szCs w:val="24"/>
        </w:rPr>
      </w:pPr>
    </w:p>
    <w:p w14:paraId="6AE01361" w14:textId="0A551AD5" w:rsidR="003B0D42"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369. </w:t>
      </w:r>
      <w:r xmlns:w="http://schemas.openxmlformats.org/wordprocessingml/2006/main" w:rsidRPr="00B40494">
        <w:rPr>
          <w:sz w:val="24"/>
          <w:szCs w:val="24"/>
        </w:rPr>
        <w:t xml:space="preserve">Республика Молдова примет меры по развитию эффективной инфраструктуры централизованного теплоснабжения с использованием тепловой энергии и по продвижению высокоэффективной когенерации, а также использованию тепла и холода из отработанного тепла и возобновляемых источников энергии. Власти будут поддерживать реконструкцию, модернизацию и, при необходимости, замену существующей инфраструктуры и внедрение высокоэффективных и низкоэмиссионных технологий. </w:t>
      </w:r>
      <w:bookmarkStart xmlns:w="http://schemas.openxmlformats.org/wordprocessingml/2006/main" w:id="47" w:name="_Hlk206591657"/>
      <w:r xmlns:w="http://schemas.openxmlformats.org/wordprocessingml/2006/main" w:rsidRPr="00B40494">
        <w:rPr>
          <w:sz w:val="24"/>
          <w:szCs w:val="24"/>
        </w:rPr>
        <w:t xml:space="preserve">Повышение энергоэффективности будет достигнуто за счет продвижения высокоэффективной когенерации путем восстановления городских когенерационных установок и модернизации энергоблоков Источник 1 и Источник 2 компании «Термоэлектрика» с использованием эффективных и устойчивых технологий </w:t>
      </w:r>
      <w:bookmarkEnd xmlns:w="http://schemas.openxmlformats.org/wordprocessingml/2006/main" w:id="47"/>
      <w:r xmlns:w="http://schemas.openxmlformats.org/wordprocessingml/2006/main" w:rsidRPr="00B40494">
        <w:rPr>
          <w:sz w:val="24"/>
          <w:szCs w:val="24"/>
        </w:rPr>
        <w:t xml:space="preserve">, а в долгосрочной перспективе — за счет развития систем централизованного теплоснабжения Республики Молдова в направлении систем 4-го и 5-го поколений на основе высокопроизводительных тепловых насосов, утилизации отработанного тепла, теплового аккумулирования и производства холода.</w:t>
      </w:r>
    </w:p>
    <w:p w14:paraId="31545851" w14:textId="77777777" w:rsidR="0001492F" w:rsidRPr="00B40494" w:rsidRDefault="0001492F" w:rsidP="00B40494">
      <w:pPr>
        <w:spacing w:after="0" w:line="240" w:lineRule="auto"/>
        <w:ind w:firstLine="0"/>
        <w:rPr>
          <w:sz w:val="24"/>
          <w:szCs w:val="24"/>
        </w:rPr>
      </w:pPr>
    </w:p>
    <w:p w14:paraId="0BCCDA72" w14:textId="77777777" w:rsidR="006B7253"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370. </w:t>
      </w:r>
      <w:r xmlns:w="http://schemas.openxmlformats.org/wordprocessingml/2006/main" w:rsidRPr="00B40494">
        <w:rPr>
          <w:sz w:val="24"/>
          <w:szCs w:val="24"/>
        </w:rPr>
        <w:t xml:space="preserve">Республика Молдова проанализирует затраты и выгоды от внедрения высокоэффективной когенерации в малых городах и оценит возможность развития централизованных систем теплоснабжения в малых городах. В крупных городах, Кишиневе и Бельцах, будут рассмотрены варианты интеграции тепловых электростанций, работающих на биомассе и/или отходах, тепловых насосов и т. д., решения, которые могут быть применены и в других городских центрах.</w:t>
      </w:r>
    </w:p>
    <w:p w14:paraId="4CE4F1AC" w14:textId="77777777" w:rsidR="0001492F" w:rsidRPr="00B40494" w:rsidRDefault="0001492F" w:rsidP="00B40494">
      <w:pPr>
        <w:spacing w:after="0" w:line="240" w:lineRule="auto"/>
        <w:ind w:firstLine="0"/>
        <w:rPr>
          <w:sz w:val="24"/>
          <w:szCs w:val="24"/>
        </w:rPr>
      </w:pPr>
    </w:p>
    <w:p w14:paraId="06183E69" w14:textId="77777777" w:rsidR="00C57C1C"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371. </w:t>
      </w:r>
      <w:r xmlns:w="http://schemas.openxmlformats.org/wordprocessingml/2006/main" w:rsidRPr="00B40494">
        <w:rPr>
          <w:sz w:val="24"/>
          <w:szCs w:val="24"/>
        </w:rPr>
        <w:t xml:space="preserve">Для повышения эффективности использования теплоносителя планируется установка индивидуальных тепловых точек, что позволит снизить потребление тепла примерно на 10%, а горизонтальное распределение или другие регулируемые методы распределения обеспечат индивидуальный контроль и снижение потерь. </w:t>
      </w:r>
      <w:bookmarkStart xmlns:w="http://schemas.openxmlformats.org/wordprocessingml/2006/main" w:id="48" w:name="_Hlk206591724"/>
      <w:r xmlns:w="http://schemas.openxmlformats.org/wordprocessingml/2006/main" w:rsidRPr="00B40494">
        <w:rPr>
          <w:sz w:val="24"/>
          <w:szCs w:val="24"/>
        </w:rPr>
        <w:t xml:space="preserve">В Кишиневе и Бельцах будет проведена модернизация системы централизованного теплоснабжения (SACET) путем установки индивидуальных тепловых точек в 75% зданий к 2035 году, а также перехода на горизонтальное распределение в 90% многоквартирных домов к 2050 году. </w:t>
      </w:r>
      <w:bookmarkEnd xmlns:w="http://schemas.openxmlformats.org/wordprocessingml/2006/main" w:id="48"/>
      <w:r xmlns:w="http://schemas.openxmlformats.org/wordprocessingml/2006/main" w:rsidRPr="00B40494">
        <w:rPr>
          <w:sz w:val="24"/>
          <w:szCs w:val="24"/>
        </w:rPr>
        <w:t xml:space="preserve">Начиная с 2030 года, SACET будет постепенно внедрять новые высокоэффективные и низкоэмиссионные технологии, включая тепловые насосы, утилизацию и использование отработанного тепла, аккумулирование тепловой энергии и, при необходимости, технологии переработки отходов в энергию.</w:t>
      </w:r>
    </w:p>
    <w:p w14:paraId="6B1EFD56" w14:textId="77777777" w:rsidR="0001492F" w:rsidRPr="00B40494" w:rsidRDefault="0001492F" w:rsidP="00B40494">
      <w:pPr>
        <w:spacing w:after="0" w:line="240" w:lineRule="auto"/>
        <w:ind w:firstLine="0"/>
        <w:rPr>
          <w:sz w:val="24"/>
          <w:szCs w:val="24"/>
        </w:rPr>
      </w:pPr>
    </w:p>
    <w:p w14:paraId="1EE9B91E" w14:textId="47F462A7" w:rsidR="00C57C1C"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372. </w:t>
      </w:r>
      <w:r xmlns:w="http://schemas.openxmlformats.org/wordprocessingml/2006/main" w:rsidRPr="00B40494">
        <w:rPr>
          <w:sz w:val="24"/>
          <w:szCs w:val="24"/>
        </w:rPr>
        <w:t xml:space="preserve">В то же время развитие SACET должно быть согласовано с градостроительными и местными проектами развития, чтобы обеспечить скоординированное развитие инфраструктуры тепловой энергетики, облегчить подключение потребителей к эффективным системам, избежать фрагментации инвестиций и обеспечить эффективное использование ресурсов.</w:t>
      </w:r>
    </w:p>
    <w:p w14:paraId="076F6488" w14:textId="77777777" w:rsidR="0001492F" w:rsidRPr="00B40494" w:rsidRDefault="0001492F" w:rsidP="00B40494">
      <w:pPr>
        <w:spacing w:after="0" w:line="240" w:lineRule="auto"/>
        <w:ind w:firstLine="0"/>
        <w:rPr>
          <w:sz w:val="24"/>
          <w:szCs w:val="24"/>
        </w:rPr>
      </w:pPr>
    </w:p>
    <w:p w14:paraId="57706476" w14:textId="5E00DE7A" w:rsidR="009A5C21"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373. </w:t>
      </w:r>
      <w:r xmlns:w="http://schemas.openxmlformats.org/wordprocessingml/2006/main" w:rsidRPr="00B40494">
        <w:rPr>
          <w:sz w:val="24"/>
          <w:szCs w:val="24"/>
        </w:rPr>
        <w:t xml:space="preserve">Крупные города/муниципалитеты с населением более 45 000 жителей должны разработать местные планы по отоплению и охлаждению, которые будут включать карты энергетического потенциала, анализ затрат и выгод, а также списки приоритетных проектов.</w:t>
      </w:r>
    </w:p>
    <w:p w14:paraId="0DCADF68" w14:textId="77777777" w:rsidR="0001492F" w:rsidRPr="00B40494" w:rsidRDefault="0001492F" w:rsidP="00B40494">
      <w:pPr>
        <w:spacing w:after="0" w:line="240" w:lineRule="auto"/>
        <w:ind w:firstLine="0"/>
        <w:rPr>
          <w:sz w:val="24"/>
          <w:szCs w:val="24"/>
        </w:rPr>
      </w:pPr>
    </w:p>
    <w:p w14:paraId="3AE958C5" w14:textId="2DAB88E6" w:rsidR="003B0D42"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374. </w:t>
      </w:r>
      <w:r xmlns:w="http://schemas.openxmlformats.org/wordprocessingml/2006/main" w:rsidRPr="00B40494">
        <w:rPr>
          <w:sz w:val="24"/>
          <w:szCs w:val="24"/>
        </w:rPr>
        <w:t xml:space="preserve">Альтернативные решения по производству тепла будут внедрены как в рамках SACET, так и в домах с индивидуальными системами отопления, чтобы сократить использование ископаемого топлива и увеличить долю возобновляемых источников энергии (таких как биомасса, солнечная тепловая энергия, тепловые насосы и геотермальная энергия). В рамках технико-экономических обоснований проектов по модернизации и развитию инфраструктуры тепловой энергии будет оцениваться возможность интеграции возобновляемых источников, утилизации отработанного тепла, хранения энергии и электрификации процессов производства тепловой энергии.</w:t>
      </w:r>
    </w:p>
    <w:p w14:paraId="519CE069" w14:textId="77777777" w:rsidR="00DF5583" w:rsidRPr="00B40494" w:rsidRDefault="00DF5583" w:rsidP="00B40494">
      <w:pPr>
        <w:spacing w:after="0" w:line="240" w:lineRule="auto"/>
        <w:rPr>
          <w:b/>
          <w:bCs/>
          <w:sz w:val="24"/>
          <w:szCs w:val="24"/>
        </w:rPr>
      </w:pPr>
    </w:p>
    <w:p w14:paraId="24FF5C0E" w14:textId="49D37E30" w:rsidR="003B0D42" w:rsidRPr="00B40494" w:rsidRDefault="009534B6" w:rsidP="00B40494">
      <w:pPr xmlns:w="http://schemas.openxmlformats.org/wordprocessingml/2006/main">
        <w:spacing w:after="0" w:line="240" w:lineRule="auto"/>
        <w:rPr>
          <w:sz w:val="24"/>
          <w:szCs w:val="24"/>
        </w:rPr>
      </w:pPr>
      <w:bookmarkStart xmlns:w="http://schemas.openxmlformats.org/wordprocessingml/2006/main" w:id="49" w:name="_Hlk206591746"/>
      <w:r xmlns:w="http://schemas.openxmlformats.org/wordprocessingml/2006/main" w:rsidRPr="00B40494">
        <w:rPr>
          <w:b/>
          <w:sz w:val="24"/>
          <w:szCs w:val="24"/>
        </w:rPr>
        <w:t xml:space="preserve">ДП 3.9. Снижение потерь энергии в сетях передачи и распределения энергии.</w:t>
      </w:r>
      <w:bookmarkEnd xmlns:w="http://schemas.openxmlformats.org/wordprocessingml/2006/main" w:id="49"/>
    </w:p>
    <w:p w14:paraId="737B3A6F" w14:textId="77777777" w:rsidR="0001492F" w:rsidRPr="00B40494" w:rsidRDefault="0001492F" w:rsidP="00B40494">
      <w:pPr>
        <w:spacing w:after="0" w:line="240" w:lineRule="auto"/>
        <w:ind w:firstLine="0"/>
        <w:rPr>
          <w:sz w:val="24"/>
          <w:szCs w:val="24"/>
        </w:rPr>
      </w:pPr>
    </w:p>
    <w:p w14:paraId="597D9AC0" w14:textId="77777777" w:rsidR="006B7253" w:rsidRPr="00B40494" w:rsidRDefault="00100AC4"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375. </w:t>
      </w:r>
      <w:r xmlns:w="http://schemas.openxmlformats.org/wordprocessingml/2006/main" w:rsidRPr="00B40494">
        <w:rPr>
          <w:sz w:val="24"/>
          <w:szCs w:val="24"/>
        </w:rPr>
        <w:t xml:space="preserve">Меры по повышению энергоэффективности также будут предусмотрены для систем передачи и распределения электроэнергии и природного газа, а также для систем централизованного теплоснабжения. </w:t>
      </w:r>
      <w:bookmarkStart xmlns:w="http://schemas.openxmlformats.org/wordprocessingml/2006/main" w:id="50" w:name="_Hlk206591783"/>
      <w:r xmlns:w="http://schemas.openxmlformats.org/wordprocessingml/2006/main" w:rsidRPr="00B40494">
        <w:rPr>
          <w:sz w:val="24"/>
          <w:szCs w:val="24"/>
        </w:rPr>
        <w:t xml:space="preserve">Потери энергии в системах централизованного теплоснабжения снизятся с 19,3% в 2024 году до 16% в 2030 году и 10% в 2050 году, потери природного газа в сетях передачи и распределения будут оставаться ниже 0,9% в 2030 и 2050 годах, а потери электроэнергии в сетях передачи и распределения снизятся с 10,5% в 2024 году до среднего показателя по странам-членам ЕС в 2050 году.</w:t>
      </w:r>
      <w:bookmarkEnd xmlns:w="http://schemas.openxmlformats.org/wordprocessingml/2006/main" w:id="50"/>
    </w:p>
    <w:p w14:paraId="42A69D47" w14:textId="77777777" w:rsidR="0001492F" w:rsidRPr="00B40494" w:rsidRDefault="0001492F" w:rsidP="00B40494">
      <w:pPr>
        <w:spacing w:after="0" w:line="240" w:lineRule="auto"/>
        <w:ind w:firstLine="0"/>
        <w:rPr>
          <w:sz w:val="24"/>
          <w:szCs w:val="24"/>
        </w:rPr>
      </w:pPr>
    </w:p>
    <w:p w14:paraId="0CEC8B5B" w14:textId="77777777" w:rsidR="006B7253"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376. </w:t>
      </w:r>
      <w:r xmlns:w="http://schemas.openxmlformats.org/wordprocessingml/2006/main" w:rsidRPr="00B40494">
        <w:rPr>
          <w:sz w:val="24"/>
          <w:szCs w:val="24"/>
        </w:rPr>
        <w:t xml:space="preserve">В секторе централизованного теплоснабжения среди мер, необходимых для снижения потерь тепловой энергии, будет рассмотрено повторное подключение квартир и зданий к местным системам централизованного теплоснабжения, а также расширение инвестиций в тепловые точки и восстановление горизонтального распределения.</w:t>
      </w:r>
    </w:p>
    <w:p w14:paraId="0D91CEB6" w14:textId="77777777" w:rsidR="00096850" w:rsidRPr="00B40494" w:rsidRDefault="00096850" w:rsidP="00B40494">
      <w:pPr>
        <w:spacing w:after="0" w:line="240" w:lineRule="auto"/>
        <w:rPr>
          <w:b/>
          <w:bCs/>
          <w:sz w:val="24"/>
          <w:szCs w:val="24"/>
        </w:rPr>
      </w:pPr>
    </w:p>
    <w:p w14:paraId="69AADE60" w14:textId="46E65684" w:rsidR="00525B0D" w:rsidRPr="00B40494" w:rsidRDefault="009534B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ДП 3.10. Разработка механизмов выравнивания кривой нагрузки</w:t>
      </w:r>
    </w:p>
    <w:p w14:paraId="5B21EB2E" w14:textId="77777777" w:rsidR="0001492F" w:rsidRPr="00B40494" w:rsidRDefault="0001492F" w:rsidP="00B40494">
      <w:pPr>
        <w:spacing w:after="0" w:line="240" w:lineRule="auto"/>
        <w:ind w:firstLine="0"/>
        <w:rPr>
          <w:sz w:val="24"/>
          <w:szCs w:val="24"/>
        </w:rPr>
      </w:pPr>
    </w:p>
    <w:p w14:paraId="3F48298A" w14:textId="77777777" w:rsidR="00525B0D"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377. </w:t>
      </w:r>
      <w:r xmlns:w="http://schemas.openxmlformats.org/wordprocessingml/2006/main" w:rsidRPr="00B40494">
        <w:rPr>
          <w:sz w:val="24"/>
          <w:szCs w:val="24"/>
        </w:rPr>
        <w:t xml:space="preserve">Развитие механизмов сглаживания нагрузки является необходимым условием для более эффективного использования энергетической инфраструктуры и снижения затрат, связанных с производством, передачей и распределением электроэнергии. С помощью таких инструментов, как дифференцированное ценообразование, программы реагирования на спрос, интеграция независимых агрегаторов и продвижение решений по распределенному хранению энергии, будет облегчено перераспределение потребления и балансировка нагрузки сети. Расширение использования интеллектуальных счетчиков и цифровых платформ управления энергией позволит потребителям адаптировать свое поведение, способствуя снижению пиковых нагрузок, повышению устойчивости сети и эффективной интеграции новых возобновляемых источников энергии.</w:t>
      </w:r>
    </w:p>
    <w:p w14:paraId="6854D330" w14:textId="77777777" w:rsidR="00096850" w:rsidRPr="00B40494" w:rsidRDefault="00096850" w:rsidP="00B40494">
      <w:pPr>
        <w:pStyle w:val="Titlu2"/>
        <w:spacing w:before="0" w:after="0" w:line="240" w:lineRule="auto"/>
        <w:ind w:firstLine="0"/>
        <w:jc w:val="center"/>
        <w:rPr>
          <w:sz w:val="24"/>
          <w:szCs w:val="24"/>
        </w:rPr>
      </w:pPr>
    </w:p>
    <w:p w14:paraId="7C7A0815" w14:textId="0A292418" w:rsidR="009534B6" w:rsidRPr="00B40494" w:rsidRDefault="00F401B4" w:rsidP="00B40494">
      <w:pPr xmlns:w="http://schemas.openxmlformats.org/wordprocessingml/2006/main">
        <w:pStyle w:val="Titlu2"/>
        <w:spacing w:before="0" w:after="0" w:line="240" w:lineRule="auto"/>
        <w:ind w:firstLine="0"/>
        <w:jc w:val="center"/>
        <w:rPr>
          <w:sz w:val="24"/>
          <w:szCs w:val="24"/>
        </w:rPr>
      </w:pPr>
      <w:bookmarkStart xmlns:w="http://schemas.openxmlformats.org/wordprocessingml/2006/main" w:id="51" w:name="_Toc202447477"/>
      <w:r xmlns:w="http://schemas.openxmlformats.org/wordprocessingml/2006/main" w:rsidRPr="00B40494">
        <w:rPr>
          <w:sz w:val="24"/>
          <w:szCs w:val="24"/>
        </w:rPr>
        <w:t xml:space="preserve">GO 4. УСТОЙЧИВОЕ РАЗВИТИЕ ЭНЕРГЕТИЧЕСКОГО СЕКТОРА</w:t>
      </w:r>
    </w:p>
    <w:bookmarkEnd w:id="51"/>
    <w:p w14:paraId="709517CB" w14:textId="394E6E32" w:rsidR="003B0D42" w:rsidRPr="00B40494" w:rsidRDefault="000B296D" w:rsidP="00B40494">
      <w:pPr xmlns:w="http://schemas.openxmlformats.org/wordprocessingml/2006/main">
        <w:pStyle w:val="Titlu2"/>
        <w:spacing w:before="0" w:after="0" w:line="240" w:lineRule="auto"/>
        <w:ind w:firstLine="0"/>
        <w:jc w:val="center"/>
        <w:rPr>
          <w:sz w:val="24"/>
          <w:szCs w:val="24"/>
        </w:rPr>
      </w:pPr>
      <w:r xmlns:w="http://schemas.openxmlformats.org/wordprocessingml/2006/main" w:rsidRPr="00B40494">
        <w:rPr>
          <w:sz w:val="24"/>
          <w:szCs w:val="24"/>
        </w:rPr>
        <w:t xml:space="preserve">ПОСРЕДСТВОМ ДЕКАРБОНИЗАЦИИ И ПЕРЕХОДА К ВОЗОБНОВЛЯЕМЫМ ИСТОЧНИКАМ</w:t>
      </w:r>
    </w:p>
    <w:p w14:paraId="22BEC4DA" w14:textId="77777777" w:rsidR="0001492F" w:rsidRPr="00B40494" w:rsidRDefault="0001492F" w:rsidP="00B40494">
      <w:pPr>
        <w:spacing w:after="0" w:line="240" w:lineRule="auto"/>
        <w:ind w:firstLine="0"/>
        <w:rPr>
          <w:sz w:val="24"/>
          <w:szCs w:val="24"/>
        </w:rPr>
      </w:pPr>
    </w:p>
    <w:p w14:paraId="0B92ADA6" w14:textId="77777777" w:rsidR="002E22C4"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378. </w:t>
      </w:r>
      <w:r xmlns:w="http://schemas.openxmlformats.org/wordprocessingml/2006/main" w:rsidRPr="00B40494">
        <w:rPr>
          <w:sz w:val="24"/>
          <w:szCs w:val="24"/>
        </w:rPr>
        <w:t xml:space="preserve">Устойчивая и безуглеродная энергетическая система требует глубокой трансформации способов производства, транспортировки, хранения и потребления энергии, чтобы удовлетворять текущие потребности общества, не ставя под угрозу способность будущих поколений удовлетворять свои собственные потребности. Этот переход включает в себя не только замену загрязняющих источников чистыми, но и переосмысление всей энергетической архитектуры с целью повышения ее эффективности, устойчивости и социальной и экономической справедливости.</w:t>
      </w:r>
    </w:p>
    <w:p w14:paraId="151C739A" w14:textId="77777777" w:rsidR="0001492F" w:rsidRPr="00B40494" w:rsidRDefault="0001492F" w:rsidP="00B40494">
      <w:pPr>
        <w:spacing w:after="0" w:line="240" w:lineRule="auto"/>
        <w:ind w:firstLine="0"/>
        <w:rPr>
          <w:sz w:val="24"/>
          <w:szCs w:val="24"/>
        </w:rPr>
      </w:pPr>
    </w:p>
    <w:p w14:paraId="7F8B9A8E" w14:textId="54A633CA" w:rsidR="003B0D42" w:rsidRPr="00B40494" w:rsidRDefault="00100AC4"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379. </w:t>
      </w:r>
      <w:r xmlns:w="http://schemas.openxmlformats.org/wordprocessingml/2006/main" w:rsidRPr="00B40494">
        <w:rPr>
          <w:sz w:val="24"/>
          <w:szCs w:val="24"/>
        </w:rPr>
        <w:t xml:space="preserve">Содействие устойчивому развитию, использованию возобновляемых источников энергии и сокращению выбросов тесно связано с смягчением негативных последствий изменения климата и декарбонизацией экономики. Эта цель соответствует цели достижения климатической нейтральности к 2050 году. Использование энергии, производимой из возобновляемых источников, будет поощряться как на уровне производства энергии, так и на уровне потребления. Увеличение доли энергии из возобновляемых источников является приоритетной задачей в случае производства электроэнергии, отопления, охлаждения и транспорта.</w:t>
      </w:r>
    </w:p>
    <w:p w14:paraId="29B541F5" w14:textId="77777777" w:rsidR="0001492F" w:rsidRPr="00B40494" w:rsidRDefault="0001492F" w:rsidP="00B40494">
      <w:pPr>
        <w:spacing w:after="0" w:line="240" w:lineRule="auto"/>
        <w:ind w:firstLine="0"/>
        <w:rPr>
          <w:sz w:val="24"/>
          <w:szCs w:val="24"/>
        </w:rPr>
      </w:pPr>
    </w:p>
    <w:p w14:paraId="29B01DF6" w14:textId="77777777" w:rsidR="005F7EAB" w:rsidRPr="00B40494" w:rsidRDefault="00100AC4" w:rsidP="00B40494">
      <w:pPr xmlns:w="http://schemas.openxmlformats.org/wordprocessingml/2006/main">
        <w:spacing w:after="0" w:line="240" w:lineRule="auto"/>
        <w:rPr>
          <w:sz w:val="24"/>
          <w:szCs w:val="24"/>
        </w:rPr>
      </w:pPr>
      <w:bookmarkStart xmlns:w="http://schemas.openxmlformats.org/wordprocessingml/2006/main" w:id="52" w:name="_Hlk124846351"/>
      <w:r xmlns:w="http://schemas.openxmlformats.org/wordprocessingml/2006/main" w:rsidRPr="00B40494">
        <w:rPr>
          <w:b/>
          <w:sz w:val="24"/>
          <w:szCs w:val="24"/>
        </w:rPr>
        <w:t xml:space="preserve">380. </w:t>
      </w:r>
      <w:r xmlns:w="http://schemas.openxmlformats.org/wordprocessingml/2006/main" w:rsidRPr="00B40494">
        <w:rPr>
          <w:sz w:val="24"/>
          <w:szCs w:val="24"/>
        </w:rPr>
        <w:t xml:space="preserve">В случае Республики Молдова продвижение возобновляемых источников энергии на всех уровнях также является решением для повышения энергетической безопасности. Развитие новых электростанций, работающих на возобновляемых источниках энергии, совместно с производственными единицами, повышающими гибкость системы, в сочетании с продвижением электрификации энергопотребления также внесет значительный вклад в повышение энергетической безопасности страны. Диверсификация источников энергии, децентрализация производства и энергетическая автономия общин снижают зависимость и уязвимость. Кроме того, переход к «зеленой» энергетической системе приносит важные социальные выгоды: рабочие места в новых отраслях промышленности, снижение загрязнения и связанных с ним заболеваний, а также улучшение доступа к энергии для всех граждан, включая жителей неблагополучных районов.</w:t>
      </w:r>
    </w:p>
    <w:p w14:paraId="647A248E" w14:textId="77777777" w:rsidR="0001492F" w:rsidRPr="00B40494" w:rsidRDefault="0001492F" w:rsidP="00B40494">
      <w:pPr>
        <w:spacing w:after="0" w:line="240" w:lineRule="auto"/>
        <w:ind w:firstLine="0"/>
        <w:rPr>
          <w:sz w:val="24"/>
          <w:szCs w:val="24"/>
        </w:rPr>
      </w:pPr>
    </w:p>
    <w:p w14:paraId="3CD952A6" w14:textId="150C8B10" w:rsidR="002E22C4" w:rsidRPr="00B40494" w:rsidRDefault="00100AC4"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381. </w:t>
      </w:r>
      <w:r xmlns:w="http://schemas.openxmlformats.org/wordprocessingml/2006/main" w:rsidRPr="00B40494">
        <w:rPr>
          <w:sz w:val="24"/>
          <w:szCs w:val="24"/>
        </w:rPr>
        <w:t xml:space="preserve">Интеграция все больших объемов возобновляемой энергии в энергетическую систему, как в крупномасштабных проектах, так и в проектах, направленных на покрытие собственного энергопотребления конечных потребителей, требует модернизации, цифровизации и укрепления существующей сетевой инфраструктуры. Необходимо расширять и лучше интегрировать сети передачи и распределения электроэнергии для управления работой ветровых и солнечных электростанций с переменной выработкой электроэнергии, внедрения решений для хранения энергии и предоставления конечным потребителям возможности участвовать в рынке электроэнергии.</w:t>
      </w:r>
    </w:p>
    <w:p w14:paraId="784475D4" w14:textId="77777777" w:rsidR="0001492F" w:rsidRPr="00B40494" w:rsidRDefault="0001492F" w:rsidP="00B40494">
      <w:pPr>
        <w:spacing w:after="0" w:line="240" w:lineRule="auto"/>
        <w:ind w:firstLine="0"/>
        <w:rPr>
          <w:sz w:val="24"/>
          <w:szCs w:val="24"/>
        </w:rPr>
      </w:pPr>
    </w:p>
    <w:p w14:paraId="756949D0" w14:textId="2E1AE587" w:rsidR="003B0D42"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382. </w:t>
      </w:r>
      <w:r xmlns:w="http://schemas.openxmlformats.org/wordprocessingml/2006/main" w:rsidRPr="00B40494">
        <w:rPr>
          <w:sz w:val="24"/>
          <w:szCs w:val="24"/>
        </w:rPr>
        <w:t xml:space="preserve">Обеспечение гибкости системы создает совершенно новые условия для внедрения возобновляемых источников энергии, что выгодно для страны. Ускорение этапов планирования и получения разрешений, обеспечение предсказуемых рыночных ценовых сигналов, укрепление сети и повышение гибкости необходимы для решения некоторых проблем, которые уже наблюдаются сегодня. Таким образом, для обеспечения безопасной и устойчивой энергетической системы данная Стратегия определяет конкретные планы развития.</w:t>
      </w:r>
    </w:p>
    <w:p w14:paraId="63419DE2" w14:textId="77777777" w:rsidR="0001492F" w:rsidRPr="00B40494" w:rsidRDefault="0001492F" w:rsidP="00B40494">
      <w:pPr>
        <w:spacing w:after="0" w:line="240" w:lineRule="auto"/>
        <w:ind w:firstLine="0"/>
        <w:rPr>
          <w:sz w:val="24"/>
          <w:szCs w:val="24"/>
        </w:rPr>
      </w:pPr>
    </w:p>
    <w:p w14:paraId="6752C18A" w14:textId="45B07F6C" w:rsidR="009E5980"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383. </w:t>
      </w:r>
      <w:r xmlns:w="http://schemas.openxmlformats.org/wordprocessingml/2006/main" w:rsidRPr="00B40494">
        <w:rPr>
          <w:sz w:val="24"/>
          <w:szCs w:val="24"/>
        </w:rPr>
        <w:t xml:space="preserve">В целях обеспечения устойчивого развития энергетического сектора и защиты природных ресурсов данная Стратегия поддерживает интеграцию оценки воздействия на окружающую среду (ОВОС) в процесс планирования и реализации проектов строительства или расширения электростанций в секторе возобновляемой энергетики.</w:t>
      </w:r>
    </w:p>
    <w:p w14:paraId="6CD7AE30" w14:textId="77777777" w:rsidR="0001492F" w:rsidRPr="00B40494" w:rsidRDefault="0001492F" w:rsidP="00B40494">
      <w:pPr>
        <w:spacing w:after="0" w:line="240" w:lineRule="auto"/>
        <w:ind w:firstLine="0"/>
        <w:rPr>
          <w:sz w:val="24"/>
          <w:szCs w:val="24"/>
        </w:rPr>
      </w:pPr>
    </w:p>
    <w:p w14:paraId="29424639" w14:textId="0CDAE8F6" w:rsidR="009E5980"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384. </w:t>
      </w:r>
      <w:r xmlns:w="http://schemas.openxmlformats.org/wordprocessingml/2006/main" w:rsidRPr="00B40494">
        <w:rPr>
          <w:sz w:val="24"/>
          <w:szCs w:val="24"/>
        </w:rPr>
        <w:t xml:space="preserve">Таким образом, инвесторы, намеревающиеся строить или расширять электростанции, использующие возобновляемые источники энергии, будут обязаны проводить оценку воздействия на окружающую среду в соответствии с Законом № 86/2014 об оценке воздействия на окружающую среду и соответствующими международными стандартами. Отчет об оценке воздействия на окружающую среду будет включать кумулятивные эффекты проекта, принимая во внимание взаимодействие с другими существующими или утвержденными видами деятельности, а также воздействие на биоразнообразие и природные местообитания.</w:t>
      </w:r>
    </w:p>
    <w:p w14:paraId="6E8CCA00" w14:textId="77777777" w:rsidR="0001492F" w:rsidRPr="00B40494" w:rsidRDefault="0001492F" w:rsidP="00B40494">
      <w:pPr>
        <w:spacing w:after="0" w:line="240" w:lineRule="auto"/>
        <w:ind w:firstLine="0"/>
        <w:rPr>
          <w:sz w:val="24"/>
          <w:szCs w:val="24"/>
        </w:rPr>
      </w:pPr>
    </w:p>
    <w:p w14:paraId="2A2E6547" w14:textId="4527E7C1" w:rsidR="00EB2542"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385. </w:t>
      </w:r>
      <w:r xmlns:w="http://schemas.openxmlformats.org/wordprocessingml/2006/main" w:rsidRPr="00B40494">
        <w:rPr>
          <w:sz w:val="24"/>
          <w:szCs w:val="24"/>
        </w:rPr>
        <w:t xml:space="preserve">В процессе развития новых мощностей возобновляемой энергетики приоритет будет отдаваться размещению установок на деградированных или антропогенно измененных землях, избегая их размещения на экологически чувствительных территориях, включая плодородные сельскохозяйственные угодья, леса, экологические коридоры и водно-болотные угодья, а также, в частности, на охраняемых природных территориях, определенных Законом № 1538/1998 о фонде государственных охраняемых природных территорий. Такой подход соответствует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Стратегии ЕС по биоразнообразию до 2030 года (COM(2020) 380 final), которая способствует устойчивому землепользованию, защите и восстановлению экосистем.</w:t>
      </w:r>
    </w:p>
    <w:p w14:paraId="08D8AB34" w14:textId="77777777" w:rsidR="00DF5583" w:rsidRPr="00B40494" w:rsidRDefault="00DF5583" w:rsidP="00B40494">
      <w:pPr>
        <w:spacing w:after="0" w:line="240" w:lineRule="auto"/>
        <w:rPr>
          <w:b/>
          <w:bCs/>
          <w:sz w:val="24"/>
          <w:szCs w:val="24"/>
        </w:rPr>
      </w:pPr>
    </w:p>
    <w:p w14:paraId="50F01142" w14:textId="5D7912F2" w:rsidR="003B0D42" w:rsidRPr="00B40494" w:rsidRDefault="009534B6" w:rsidP="00B40494">
      <w:pPr xmlns:w="http://schemas.openxmlformats.org/wordprocessingml/2006/main">
        <w:spacing w:after="0" w:line="240" w:lineRule="auto"/>
        <w:rPr>
          <w:sz w:val="24"/>
          <w:szCs w:val="24"/>
        </w:rPr>
      </w:pPr>
      <w:bookmarkStart xmlns:w="http://schemas.openxmlformats.org/wordprocessingml/2006/main" w:id="53" w:name="_Hlk206591868"/>
      <w:r xmlns:w="http://schemas.openxmlformats.org/wordprocessingml/2006/main" w:rsidRPr="00B40494">
        <w:rPr>
          <w:b/>
          <w:sz w:val="24"/>
          <w:szCs w:val="24"/>
        </w:rPr>
        <w:t xml:space="preserve">DP 4.1. Программы поддержки развития возобновляемых источников энергии и устойчивых технологий.</w:t>
      </w:r>
    </w:p>
    <w:bookmarkEnd w:id="53"/>
    <w:p w14:paraId="24D30139" w14:textId="77777777" w:rsidR="0001492F" w:rsidRPr="00B40494" w:rsidRDefault="0001492F" w:rsidP="00B40494">
      <w:pPr>
        <w:spacing w:after="0" w:line="240" w:lineRule="auto"/>
        <w:ind w:firstLine="0"/>
        <w:rPr>
          <w:sz w:val="24"/>
          <w:szCs w:val="24"/>
        </w:rPr>
      </w:pPr>
    </w:p>
    <w:p w14:paraId="4DE29EEE" w14:textId="77777777" w:rsidR="00A26B8F"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386. </w:t>
      </w:r>
      <w:r xmlns:w="http://schemas.openxmlformats.org/wordprocessingml/2006/main" w:rsidRPr="00B40494">
        <w:rPr>
          <w:sz w:val="24"/>
          <w:szCs w:val="24"/>
        </w:rPr>
        <w:t xml:space="preserve">Государственная поддержка посредством специальных программ имеет важное значение для привлечения инвестиций в возобновляемые технологии и содействия инновациям в энергетике. Механизмы поддержки снижают инвестиционные риски и обеспечивают предсказуемость для инвесторов, стимулируя реализацию устойчивых проектов. Эти программы способствуют развитию местного энергетического рынка, созданию рабочих мест и развитию смежных отраслей.</w:t>
      </w:r>
    </w:p>
    <w:p w14:paraId="09F7E549" w14:textId="77777777" w:rsidR="0001492F" w:rsidRPr="00B40494" w:rsidRDefault="0001492F" w:rsidP="00B40494">
      <w:pPr>
        <w:spacing w:after="0" w:line="240" w:lineRule="auto"/>
        <w:ind w:firstLine="0"/>
        <w:rPr>
          <w:sz w:val="24"/>
          <w:szCs w:val="24"/>
        </w:rPr>
      </w:pPr>
    </w:p>
    <w:p w14:paraId="0623C650" w14:textId="42401414" w:rsidR="00A26B8F"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387. </w:t>
      </w:r>
      <w:r xmlns:w="http://schemas.openxmlformats.org/wordprocessingml/2006/main" w:rsidRPr="00B40494">
        <w:rPr>
          <w:sz w:val="24"/>
          <w:szCs w:val="24"/>
        </w:rPr>
        <w:t xml:space="preserve">Программы поддержки, в настоящее время продвигаемые положениями Закона № 10/2016 о содействии использованию энергии из возобновляемых источников, в основном направлены на увеличение местного производства электроэнергии из возобновляемых источников. В то же время результаты реализации этих механизмов сыграли решающую роль в экспоненциальном росте установленной мощности возобновляемых источников энергии с 2020 года, подчеркивая, как, обеспечивая предсказуемую правовую базу в долгосрочной перспективе и посредством софинансирования, государство может привлекать инвестиции в сотни миллионов евро. Еще одним инструментом привлечения инвесторов является нормативно-правовой режим и льготы, предоставляемые Законом № 225/2024 об инновационных экспериментальных площадках в энергетическом регулировании.</w:t>
      </w:r>
    </w:p>
    <w:p w14:paraId="257BA5A9" w14:textId="77777777" w:rsidR="0001492F" w:rsidRPr="00B40494" w:rsidRDefault="0001492F" w:rsidP="00B40494">
      <w:pPr>
        <w:spacing w:after="0" w:line="240" w:lineRule="auto"/>
        <w:ind w:firstLine="0"/>
        <w:rPr>
          <w:sz w:val="24"/>
          <w:szCs w:val="24"/>
        </w:rPr>
      </w:pPr>
    </w:p>
    <w:p w14:paraId="138EF986" w14:textId="065F060A" w:rsidR="00A26B8F"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388. </w:t>
      </w:r>
      <w:r xmlns:w="http://schemas.openxmlformats.org/wordprocessingml/2006/main" w:rsidRPr="00B40494">
        <w:rPr>
          <w:sz w:val="24"/>
          <w:szCs w:val="24"/>
        </w:rPr>
        <w:t xml:space="preserve">Поскольку эффективность технологий возобновляемой энергетики (особенно ветровой и солнечной фотоэлектрической) возрастает относительно затрат, развитие новых мощностей с помощью программ поддержки, скорее всего, прекратится после 2030 года. Сочетая существующие механизмы (фиксированные тарифы, аукционы) с будущей политикой, ориентированной на инновации и эффективность, государство может направлять потоки частного капитала в стратегические сектора. Таким образом, по мере </w:t>
      </w:r>
      <w:bookmarkStart xmlns:w="http://schemas.openxmlformats.org/wordprocessingml/2006/main" w:id="54" w:name="_Hlk206591938"/>
      <w:r xmlns:w="http://schemas.openxmlformats.org/wordprocessingml/2006/main" w:rsidRPr="00B40494">
        <w:rPr>
          <w:sz w:val="24"/>
          <w:szCs w:val="24"/>
        </w:rPr>
        <w:t xml:space="preserve">приближения 2050 года государственная поддержка будет распространяться на новые перспективные технологии, необходимые для повышения гибкости электроэнергетической системы, включая поддержку систем хранения энергии, интеллектуальных сетей, водорода и электрификации, обеспечивая тем самым энергетический переход. Новые программы поддержки будут направлены на электрификацию транспорта (электромобили) и зданий (тепловые насосы).</w:t>
      </w:r>
      <w:bookmarkEnd xmlns:w="http://schemas.openxmlformats.org/wordprocessingml/2006/main" w:id="54"/>
    </w:p>
    <w:p w14:paraId="6F0734D6" w14:textId="77777777" w:rsidR="0001492F" w:rsidRPr="00B40494" w:rsidRDefault="0001492F" w:rsidP="00B40494">
      <w:pPr>
        <w:spacing w:after="0" w:line="240" w:lineRule="auto"/>
        <w:ind w:firstLine="0"/>
        <w:rPr>
          <w:sz w:val="24"/>
          <w:szCs w:val="24"/>
        </w:rPr>
      </w:pPr>
    </w:p>
    <w:p w14:paraId="0282E790" w14:textId="49114542" w:rsidR="00A26B8F"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389. </w:t>
      </w:r>
      <w:r xmlns:w="http://schemas.openxmlformats.org/wordprocessingml/2006/main" w:rsidRPr="00B40494">
        <w:rPr>
          <w:sz w:val="24"/>
          <w:szCs w:val="24"/>
        </w:rPr>
        <w:t xml:space="preserve">Разработка или переработка схем поддержки возобновляемых источников энергии должна быть динамичной и осуществляться в соответствии с потребностями, то есть они должны модифицироваться в соответствии с требованиями рынка и учитывать возможности страны по выполнению своих международных обязательств. Правительство примет окончательное решение по схеме поддержки, принимая во внимание передовой опыт и конкурентные аспекты, которые он подразумевает. Предлагаемые меры должны быть диверсифицированы и адаптированы в соответствии с конкретной целью, которую правительство намерено достичь. Для повышения привлекательности коммерческих проектов правительство оценит возможность упрощения доступа к финансированию для энергетических стартапов и инновационных компаний.</w:t>
      </w:r>
    </w:p>
    <w:bookmarkEnd w:id="52"/>
    <w:p w14:paraId="7A6FC760" w14:textId="77777777" w:rsidR="00DF5583" w:rsidRPr="00B40494" w:rsidRDefault="00DF5583" w:rsidP="00B40494">
      <w:pPr>
        <w:spacing w:after="0" w:line="240" w:lineRule="auto"/>
        <w:rPr>
          <w:b/>
          <w:bCs/>
          <w:sz w:val="24"/>
          <w:szCs w:val="24"/>
        </w:rPr>
      </w:pPr>
    </w:p>
    <w:p w14:paraId="72FA2F7D" w14:textId="7B2CA2D5" w:rsidR="003B0D42" w:rsidRPr="00B40494" w:rsidRDefault="009534B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bookmarkStart xmlns:w="http://schemas.openxmlformats.org/wordprocessingml/2006/main" w:id="55" w:name="_Hlk206591996"/>
      <w:r xmlns:w="http://schemas.openxmlformats.org/wordprocessingml/2006/main" w:rsidRPr="00B40494">
        <w:rPr>
          <w:b/>
          <w:sz w:val="24"/>
          <w:szCs w:val="24"/>
        </w:rPr>
        <w:t xml:space="preserve">DP 4.2. Обеспечение квоты не менее 85</w:t>
      </w:r>
      <w:r xmlns:w="http://schemas.openxmlformats.org/wordprocessingml/2006/main" w:rsidRPr="00B40494">
        <w:rPr>
          <w:b/>
          <w:bCs/>
          <w:sz w:val="24"/>
          <w:szCs w:val="24"/>
        </w:rPr>
        <w:t xml:space="preserve"> </w:t>
      </w:r>
      <w:r xmlns:w="http://schemas.openxmlformats.org/wordprocessingml/2006/main" w:rsidRPr="00B40494">
        <w:rPr>
          <w:b/>
          <w:sz w:val="24"/>
          <w:szCs w:val="24"/>
        </w:rPr>
        <w:t xml:space="preserve">Доля электроэнергии, вырабатываемой на местном уровне, будет приходиться на возобновляемые источники.</w:t>
      </w:r>
    </w:p>
    <w:p w14:paraId="02FCC6C0" w14:textId="77777777" w:rsidR="0001492F" w:rsidRPr="00B40494" w:rsidRDefault="0001492F" w:rsidP="00B40494">
      <w:pPr>
        <w:spacing w:after="0" w:line="240" w:lineRule="auto"/>
        <w:ind w:firstLine="0"/>
        <w:rPr>
          <w:sz w:val="24"/>
          <w:szCs w:val="24"/>
        </w:rPr>
      </w:pPr>
    </w:p>
    <w:bookmarkEnd w:id="55"/>
    <w:p w14:paraId="3661735D" w14:textId="461ACFF0" w:rsidR="005460EE"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390. </w:t>
      </w:r>
      <w:r xmlns:w="http://schemas.openxmlformats.org/wordprocessingml/2006/main" w:rsidRPr="00B40494">
        <w:rPr>
          <w:sz w:val="24"/>
          <w:szCs w:val="24"/>
        </w:rPr>
        <w:t xml:space="preserve">Увеличение электрификации энергопотребления параллельно с расширением мощностей по производству возобновляемой энергии представляет собой один из наиболее эффективных и последовательных способов декарбонизации энергетического сектора. Этот переход оказывает структурное воздействие на всю энергетическую цепочку, значительно сокращая выбросы парниковых газов. Важно подчеркнуть, что электрификация способствует декарбонизации только в том случае, если электроэнергия производится из безуглеродных источников. Поэтому увеличение потребления электроэнергии должно сопровождаться ускоренным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расширением мощностей по производству возобновляемой энергии. Это требует продолжения инвестиций в фотоэлектрические парки, ветровые электростанции, проекты по использованию биомассы, утилизацию твердых отходов </w:t>
      </w:r>
      <w:r xmlns:w="http://schemas.openxmlformats.org/wordprocessingml/2006/main" w:rsidR="00C64228" w:rsidRPr="00B40494">
        <w:rPr>
          <w:sz w:val="24"/>
          <w:szCs w:val="24"/>
        </w:rPr>
        <w:t xml:space="preserve">, а также в системы хранения энергии (BESS) или «зеленый» водород.</w:t>
      </w:r>
    </w:p>
    <w:p w14:paraId="539398CB" w14:textId="77777777" w:rsidR="0001492F" w:rsidRPr="00B40494" w:rsidRDefault="0001492F" w:rsidP="00B40494">
      <w:pPr>
        <w:spacing w:after="0" w:line="240" w:lineRule="auto"/>
        <w:ind w:firstLine="0"/>
        <w:rPr>
          <w:sz w:val="24"/>
          <w:szCs w:val="24"/>
        </w:rPr>
      </w:pPr>
    </w:p>
    <w:p w14:paraId="605984B4" w14:textId="77777777" w:rsidR="005460EE"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391. </w:t>
      </w:r>
      <w:r xmlns:w="http://schemas.openxmlformats.org/wordprocessingml/2006/main" w:rsidRPr="00B40494">
        <w:rPr>
          <w:sz w:val="24"/>
          <w:szCs w:val="24"/>
        </w:rPr>
        <w:t xml:space="preserve">Для повышения надежности энергоснабжения, поддержки программы декарбонизации и достижения целевого показателя по возобновляемым источникам энергии к 2030 году (27% от общего потребления энергии) PNIEC установила отраслевую цель в 31,2% доли электроэнергии из возобновляемых источников в конечном потреблении электроэнергии к 2030 году.</w:t>
      </w:r>
    </w:p>
    <w:p w14:paraId="6544C8E0" w14:textId="77777777" w:rsidR="0001492F" w:rsidRPr="00B40494" w:rsidRDefault="0001492F" w:rsidP="00B40494">
      <w:pPr>
        <w:spacing w:after="0" w:line="240" w:lineRule="auto"/>
        <w:ind w:firstLine="0"/>
        <w:rPr>
          <w:sz w:val="24"/>
          <w:szCs w:val="24"/>
        </w:rPr>
      </w:pPr>
    </w:p>
    <w:p w14:paraId="1ADB3143" w14:textId="5A0A358F" w:rsidR="003B0D42"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392. </w:t>
      </w:r>
      <w:r xmlns:w="http://schemas.openxmlformats.org/wordprocessingml/2006/main" w:rsidRPr="00B40494">
        <w:rPr>
          <w:sz w:val="24"/>
          <w:szCs w:val="24"/>
        </w:rPr>
        <w:t xml:space="preserve">Учитывая растущий спрос на электроэнергию, обусловленный электрификацией энергопотребления (в основном отопления и транспорта), для обеспечения высокого уровня надежности электроснабжения в рамках данной Стратегии устанавливается необходимость обеспечения 90% потребления электроэнергии из местных источников. Для достижения цели климатической нейтральности большая часть этой электроэнергии должна производиться из возобновляемых источников. Таким образом, к 2050 году не менее 85% производства электроэнергии должно осуществляться из возобновляемых источников (солнечная энергия, энергия ветра, биомасса, биогаз, отходы и т. д.).</w:t>
      </w:r>
    </w:p>
    <w:p w14:paraId="65FDA2CA" w14:textId="77777777" w:rsidR="0001492F" w:rsidRPr="00B40494" w:rsidRDefault="0001492F" w:rsidP="00B40494">
      <w:pPr>
        <w:spacing w:after="0" w:line="240" w:lineRule="auto"/>
        <w:ind w:firstLine="0"/>
        <w:rPr>
          <w:sz w:val="24"/>
          <w:szCs w:val="24"/>
        </w:rPr>
      </w:pPr>
    </w:p>
    <w:p w14:paraId="4E5B1C36" w14:textId="369ADCFA" w:rsidR="00DC00FD"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393. </w:t>
      </w:r>
      <w:r xmlns:w="http://schemas.openxmlformats.org/wordprocessingml/2006/main" w:rsidRPr="00B40494">
        <w:rPr>
          <w:sz w:val="24"/>
          <w:szCs w:val="24"/>
        </w:rPr>
        <w:t xml:space="preserve">Мощности по производству возобновляемой энергии следует развивать главным образом в районах с высоким потенциалом возобновляемых источников энергии и в пределах экономической целесообразности. Использование биоресурсов или энергетического потенциала отходов будет осуществляться преимущественно на тепловых и когенерационных установках. В случае солнечных фотоэлектрических систем развитие мощностей не будет осуществляться в ущерб пахотным землям и зеленым насаждениям, а приоритет будет отдаваться проектам, предполагающим использование земель под застройку, крыш и земель с высокой степенью эрозии почвы и т. д.</w:t>
      </w:r>
    </w:p>
    <w:p w14:paraId="185634FD" w14:textId="77777777" w:rsidR="0001492F" w:rsidRPr="00B40494" w:rsidRDefault="0001492F" w:rsidP="00B40494">
      <w:pPr>
        <w:spacing w:after="0" w:line="240" w:lineRule="auto"/>
        <w:ind w:firstLine="0"/>
        <w:rPr>
          <w:sz w:val="24"/>
          <w:szCs w:val="24"/>
        </w:rPr>
      </w:pPr>
    </w:p>
    <w:p w14:paraId="3E3B7A91" w14:textId="22D61C8F" w:rsidR="00AC706D" w:rsidRPr="00B40494" w:rsidRDefault="00100AC4"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394. </w:t>
      </w:r>
      <w:r xmlns:w="http://schemas.openxmlformats.org/wordprocessingml/2006/main" w:rsidRPr="00B40494">
        <w:rPr>
          <w:sz w:val="24"/>
          <w:szCs w:val="24"/>
        </w:rPr>
        <w:t xml:space="preserve">Что касается использования гидроэнергетического потенциала, в Республике Молдова будут продвигаться только проекты, не вызывающие необратимых изменений в окружающей среде. В целях повышения гибкости энергосистемы приоритет будет отдаваться гидроаккумулирующим электростанциям.</w:t>
      </w:r>
    </w:p>
    <w:p w14:paraId="0AD9F069" w14:textId="77777777" w:rsidR="0001492F" w:rsidRPr="00B40494" w:rsidRDefault="0001492F" w:rsidP="00B40494">
      <w:pPr>
        <w:spacing w:after="0" w:line="240" w:lineRule="auto"/>
        <w:ind w:firstLine="0"/>
        <w:rPr>
          <w:sz w:val="24"/>
          <w:szCs w:val="24"/>
        </w:rPr>
      </w:pPr>
    </w:p>
    <w:p w14:paraId="65E8968D" w14:textId="0CB3A1D8" w:rsidR="003B0D42" w:rsidRPr="00B40494" w:rsidRDefault="00100AC4" w:rsidP="00B40494">
      <w:pPr xmlns:w="http://schemas.openxmlformats.org/wordprocessingml/2006/main">
        <w:spacing w:after="0" w:line="240" w:lineRule="auto"/>
        <w:rPr>
          <w:sz w:val="24"/>
          <w:szCs w:val="24"/>
        </w:rPr>
      </w:pPr>
      <w:bookmarkStart xmlns:w="http://schemas.openxmlformats.org/wordprocessingml/2006/main" w:id="56" w:name="_Hlk206592039"/>
      <w:r xmlns:w="http://schemas.openxmlformats.org/wordprocessingml/2006/main" w:rsidRPr="00B40494">
        <w:rPr>
          <w:b/>
          <w:sz w:val="24"/>
          <w:szCs w:val="24"/>
        </w:rPr>
        <w:t xml:space="preserve">395. </w:t>
      </w:r>
      <w:r xmlns:w="http://schemas.openxmlformats.org/wordprocessingml/2006/main" w:rsidRPr="00B40494">
        <w:rPr>
          <w:sz w:val="24"/>
          <w:szCs w:val="24"/>
        </w:rPr>
        <w:t xml:space="preserve">Исходя из целевой доли возобновляемых источников энергии в конечном потреблении электроэнергии, Республике Молдова к 2030 году необходимо 390 МВт установленной мощности ветровых электростанций и 560 МВт мощности солнечных электростанций, чтобы внести свой вклад в достижение климатических целей и оказать влияние на энергетический баланс и энергетическую безопасность. К 2050 году эти мощности должны увеличиться до 2600 МВт для ветровых электростанций и 1200 МВт для солнечных электростанций. Помимо солнечной и ветровой энергии, Республика Молдова будет рассматривать потенциал биомассы, природного биогаза и отходов. Эти технологии могут обеспечить установленную мощность около 100 МВт к 2030 году </w:t>
      </w:r>
      <w:bookmarkEnd xmlns:w="http://schemas.openxmlformats.org/wordprocessingml/2006/main" w:id="56"/>
      <w:r xmlns:w="http://schemas.openxmlformats.org/wordprocessingml/2006/main" w:rsidRPr="00B40494">
        <w:rPr>
          <w:sz w:val="24"/>
          <w:szCs w:val="24"/>
        </w:rPr>
        <w:t xml:space="preserve">.</w:t>
      </w:r>
    </w:p>
    <w:p w14:paraId="263D7D2F" w14:textId="77777777" w:rsidR="00DF5583" w:rsidRPr="00B40494" w:rsidRDefault="00DF5583" w:rsidP="00B40494">
      <w:pPr>
        <w:spacing w:after="0" w:line="240" w:lineRule="auto"/>
        <w:rPr>
          <w:b/>
          <w:bCs/>
          <w:sz w:val="24"/>
          <w:szCs w:val="24"/>
        </w:rPr>
      </w:pPr>
    </w:p>
    <w:p w14:paraId="26E49815" w14:textId="2D40B3C6" w:rsidR="00D749A2" w:rsidRPr="00B40494" w:rsidRDefault="009534B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DP 4.3. Использование потенциала возобновляемых газов и водорода.</w:t>
      </w:r>
    </w:p>
    <w:p w14:paraId="2AAB36F2" w14:textId="77777777" w:rsidR="0001492F" w:rsidRPr="00B40494" w:rsidRDefault="0001492F" w:rsidP="00B40494">
      <w:pPr>
        <w:spacing w:after="0" w:line="240" w:lineRule="auto"/>
        <w:ind w:firstLine="0"/>
        <w:rPr>
          <w:sz w:val="24"/>
          <w:szCs w:val="24"/>
        </w:rPr>
      </w:pPr>
    </w:p>
    <w:p w14:paraId="0567A92D" w14:textId="77777777" w:rsidR="00D749A2"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396. </w:t>
      </w:r>
      <w:r xmlns:w="http://schemas.openxmlformats.org/wordprocessingml/2006/main" w:rsidRPr="00B40494">
        <w:rPr>
          <w:sz w:val="24"/>
          <w:szCs w:val="24"/>
        </w:rPr>
        <w:t xml:space="preserve">Европейская комиссия приняла ряд законодательных предложений, направленных на создание необходимых условий для перехода от ископаемого природного газа к низкоуглеродным возобновляемым газам, в частности, биометану и водороду. В Европейской водородной стратегии Украина рассматривается как один из основных источников импорта. Республика Молдова останется связанной с планами ЕС по модернизации инфраструктуры транспортировки природного газа и попытается воспользоваться возможностью стать транзитным коридором для водорода из Украины в Европу. Постепенное внедрение решений на основе водорода может привести к реконструкции части существующей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инфраструктуры природного газа, тем самым способствуя модернизации системы транспортировки и распределения природного газа.</w:t>
      </w:r>
    </w:p>
    <w:p w14:paraId="74D1CCDB" w14:textId="77777777" w:rsidR="0001492F" w:rsidRPr="00B40494" w:rsidRDefault="0001492F" w:rsidP="00B40494">
      <w:pPr>
        <w:spacing w:after="0" w:line="240" w:lineRule="auto"/>
        <w:ind w:firstLine="0"/>
        <w:rPr>
          <w:sz w:val="24"/>
          <w:szCs w:val="24"/>
        </w:rPr>
      </w:pPr>
    </w:p>
    <w:p w14:paraId="2FACDF87" w14:textId="7FA56EF1" w:rsidR="00D749A2"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397. </w:t>
      </w:r>
      <w:r xmlns:w="http://schemas.openxmlformats.org/wordprocessingml/2006/main" w:rsidRPr="00B40494">
        <w:rPr>
          <w:sz w:val="24"/>
          <w:szCs w:val="24"/>
        </w:rPr>
        <w:t xml:space="preserve">Поэтому развитие транспортной инфраструктуры должно осуществляться в сотрудничестве с соседними странами и ЕС для обеспечения постепенной интеграции водорода. Операторы газотранспортных систем к 2030 году оценят возможности системы транспортировки природного газа для перевозки смешанного и чистого водорода в существующих сетях и будут сотрудничать с операторами в соседних странах по вопросам транспортировки водорода, развивая партнерские отношения, аналогичные Центрально-европейскому водородному коридору. В рамках этой инициативы четыре оператора газотранспортных систем провели технико-экономические обоснования для транспортировки водорода из Украины в Словакию, Чехию и Германию. Участие в таком коридоре может создать выгодные возможности для газовой и водородной промышленности в Республике Молдова и послужит мощным катализатором для повышения диверсификации источников энергии, укрепления устойчивости и ускорения энергетического перехода. Планы развития компании «Вестмолдтрансгаз» будут включать информацию о транспортной инфраструктуре, которая может быть выведена из эксплуатации или переориентирована для развития водородной сети, при этом также будут оцениваться варианты транспортировки, не основанные на централизованной сети.</w:t>
      </w:r>
    </w:p>
    <w:p w14:paraId="1607FC29" w14:textId="77777777" w:rsidR="0001492F" w:rsidRPr="00B40494" w:rsidRDefault="0001492F" w:rsidP="00B40494">
      <w:pPr>
        <w:spacing w:after="0" w:line="240" w:lineRule="auto"/>
        <w:ind w:firstLine="0"/>
        <w:rPr>
          <w:sz w:val="24"/>
          <w:szCs w:val="24"/>
        </w:rPr>
      </w:pPr>
    </w:p>
    <w:p w14:paraId="4B617AA0" w14:textId="77777777" w:rsidR="00D749A2"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398. </w:t>
      </w:r>
      <w:r xmlns:w="http://schemas.openxmlformats.org/wordprocessingml/2006/main" w:rsidRPr="00B40494">
        <w:rPr>
          <w:sz w:val="24"/>
          <w:szCs w:val="24"/>
        </w:rPr>
        <w:t xml:space="preserve">Что касается местного производства водорода или других газов из возобновляемых источников, то на национальном уровне производство водорода будет рассматриваться и продвигаться как перспективная технология на уровне промышленных кластеров, обеспечивающая связь между производством и потреблением.</w:t>
      </w:r>
    </w:p>
    <w:p w14:paraId="13DA7B4B" w14:textId="77777777" w:rsidR="00DF5583" w:rsidRPr="00B40494" w:rsidRDefault="00DF5583" w:rsidP="00B40494">
      <w:pPr>
        <w:spacing w:after="0" w:line="240" w:lineRule="auto"/>
        <w:rPr>
          <w:b/>
          <w:bCs/>
          <w:sz w:val="24"/>
          <w:szCs w:val="24"/>
        </w:rPr>
      </w:pPr>
    </w:p>
    <w:p w14:paraId="75AA1BC5" w14:textId="089E0D2A" w:rsidR="002C7AD4" w:rsidRPr="00B40494" w:rsidRDefault="009534B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ДП 4.4. Развитие мощностей по хранению энергии</w:t>
      </w:r>
    </w:p>
    <w:p w14:paraId="19F857FE" w14:textId="77777777" w:rsidR="0001492F" w:rsidRPr="00B40494" w:rsidRDefault="0001492F" w:rsidP="00B40494">
      <w:pPr>
        <w:spacing w:after="0" w:line="240" w:lineRule="auto"/>
        <w:ind w:firstLine="0"/>
        <w:rPr>
          <w:sz w:val="24"/>
          <w:szCs w:val="24"/>
        </w:rPr>
      </w:pPr>
    </w:p>
    <w:p w14:paraId="675475D3" w14:textId="77777777" w:rsidR="00535758"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399. </w:t>
      </w:r>
      <w:r xmlns:w="http://schemas.openxmlformats.org/wordprocessingml/2006/main" w:rsidRPr="00B40494">
        <w:rPr>
          <w:sz w:val="24"/>
          <w:szCs w:val="24"/>
        </w:rPr>
        <w:t xml:space="preserve">Возобновляемые источники энергии, особенно солнечная и ветровая, по своей природе являются непостоянными и зависят от погодных условий, что приводит к дисбалансу между производством и потреблением. Таким образом, системы хранения энергии становятся необходимыми для поглощения пиковых нагрузок, предотвращения перегрузки сети, балансировки частоты системы и снижения рисков, связанных с качеством энергоснабжения. Системы хранения энергии также помогают избежать дорогостоящих инвестиций в инфраструктуру передачи и распределения, предлагая более экономически эффективные решения.</w:t>
      </w:r>
    </w:p>
    <w:p w14:paraId="2E391597" w14:textId="77777777" w:rsidR="0001492F" w:rsidRPr="00B40494" w:rsidRDefault="0001492F" w:rsidP="00B40494">
      <w:pPr>
        <w:spacing w:after="0" w:line="240" w:lineRule="auto"/>
        <w:ind w:firstLine="0"/>
        <w:rPr>
          <w:sz w:val="24"/>
          <w:szCs w:val="24"/>
        </w:rPr>
      </w:pPr>
    </w:p>
    <w:p w14:paraId="5EFE17F2" w14:textId="77777777" w:rsidR="007C1E29" w:rsidRPr="00B40494" w:rsidRDefault="00100AC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400. </w:t>
      </w:r>
      <w:r xmlns:w="http://schemas.openxmlformats.org/wordprocessingml/2006/main" w:rsidRPr="00B40494">
        <w:rPr>
          <w:sz w:val="24"/>
          <w:szCs w:val="24"/>
        </w:rPr>
        <w:t xml:space="preserve">Технологии хранения электроэнергии являются неотъемлемой опорой энергетического перехода Республики Молдова. Стратегическая интеграция этих решений в энергетическую систему позволит в полной мере использовать потенциал возобновляемых источников энергии, сократить выбросы парниковых газов и построить надежную, гибкую и перспективную энергетическую систему. Развитие систем хранения должно осуществляться в соответствии с технологической эволюцией и расширением мощностей возобновляемых источников энергии. Решения по хранению будут продвигаться как на уровне фотоэлектрических или ветровых электростанций, чтобы исключить ошибки прогнозирования, так и в качестве накопительных мощностей, интегрированных в сети, предназначенные для балансирующего рынка, а также на уровне потребителей-производителей и энергетических сообществ.</w:t>
      </w:r>
    </w:p>
    <w:p w14:paraId="54E993CD" w14:textId="77777777" w:rsidR="0001492F" w:rsidRPr="00B40494" w:rsidRDefault="0001492F" w:rsidP="00B40494">
      <w:pPr>
        <w:spacing w:after="0" w:line="240" w:lineRule="auto"/>
        <w:ind w:firstLine="0"/>
        <w:rPr>
          <w:sz w:val="24"/>
          <w:szCs w:val="24"/>
        </w:rPr>
      </w:pPr>
    </w:p>
    <w:p w14:paraId="1FD8071A" w14:textId="28BB120C" w:rsidR="00535758"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401. </w:t>
      </w:r>
      <w:r xmlns:w="http://schemas.openxmlformats.org/wordprocessingml/2006/main" w:rsidRPr="00B40494">
        <w:rPr>
          <w:sz w:val="24"/>
          <w:szCs w:val="24"/>
        </w:rPr>
        <w:t xml:space="preserve">Помимо химического хранения, будет также оценена возможность разработки крупномасштабных систем хранения, включая гидроаккумулирующие электростанции или решения по преобразованию энергии в газ (Power-to-Gas) или в энергию с использованием энергии с нулевым уровнем выбросов (Power-to-X), что обеспечит необходимую гибкость для функционирования энергетической системы с практически нулевыми выбросами.</w:t>
      </w:r>
    </w:p>
    <w:p w14:paraId="2CA881C8" w14:textId="77777777" w:rsidR="00DF5583" w:rsidRPr="00B40494" w:rsidRDefault="00DF5583" w:rsidP="00B40494">
      <w:pPr>
        <w:spacing w:after="0" w:line="240" w:lineRule="auto"/>
        <w:rPr>
          <w:b/>
          <w:bCs/>
          <w:sz w:val="24"/>
          <w:szCs w:val="24"/>
        </w:rPr>
      </w:pPr>
    </w:p>
    <w:p w14:paraId="3D952BF0" w14:textId="326BB03E" w:rsidR="003B0D42" w:rsidRPr="00B40494" w:rsidRDefault="009534B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DP 4.5. Увеличение числа активных потребителей на энергетических рынках.</w:t>
      </w:r>
    </w:p>
    <w:p w14:paraId="1EC37892" w14:textId="77777777" w:rsidR="0001492F" w:rsidRPr="00B40494" w:rsidRDefault="0001492F" w:rsidP="00B40494">
      <w:pPr>
        <w:spacing w:after="0" w:line="240" w:lineRule="auto"/>
        <w:ind w:firstLine="0"/>
        <w:rPr>
          <w:sz w:val="24"/>
          <w:szCs w:val="24"/>
        </w:rPr>
      </w:pPr>
    </w:p>
    <w:p w14:paraId="4BF53F79" w14:textId="685505E6" w:rsidR="00E749F7"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402. </w:t>
      </w:r>
      <w:r xmlns:w="http://schemas.openxmlformats.org/wordprocessingml/2006/main" w:rsidRPr="00B40494">
        <w:rPr>
          <w:sz w:val="24"/>
          <w:szCs w:val="24"/>
        </w:rPr>
        <w:t xml:space="preserve">Превращение традиционного потребителя в активного потребителя, способного гибко производить, хранить, потреблять и поставлять энергию, является важнейшим элементом децентрализованной, цифровизированной и возобновляемой энергетической системы. Активные потребители могут производить энергию с помощью собственных установок (фотоэлектрические панели, микроветровые турбины или когенерационные установки), могут потреблять произведенную энергию или подавать излишки в сеть, пользуясь компенсационными схемами (нетто-учет или выставление счетов), а в будущем они смогут напрямую участвовать в спотовых или балансирующих рынках.</w:t>
      </w:r>
    </w:p>
    <w:p w14:paraId="1A90D4E8" w14:textId="77777777" w:rsidR="0001492F" w:rsidRPr="00B40494" w:rsidRDefault="0001492F" w:rsidP="00B40494">
      <w:pPr>
        <w:spacing w:after="0" w:line="240" w:lineRule="auto"/>
        <w:ind w:firstLine="0"/>
        <w:rPr>
          <w:sz w:val="24"/>
          <w:szCs w:val="24"/>
        </w:rPr>
      </w:pPr>
    </w:p>
    <w:p w14:paraId="41449ADA" w14:textId="6FF75DFE" w:rsidR="00E749F7"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403. </w:t>
      </w:r>
      <w:r xmlns:w="http://schemas.openxmlformats.org/wordprocessingml/2006/main" w:rsidRPr="00B40494">
        <w:rPr>
          <w:sz w:val="24"/>
          <w:szCs w:val="24"/>
        </w:rPr>
        <w:t xml:space="preserve">С запуском рынков «на сутки вперед» и внутридневных рынков, открытием доступа к рынку балансировки для агрегаторов и потребителей-производителей, внедрением динамических тарифов и гибких контрактов, а также благодаря цифровизации сетей и интеллектуальному учету, конечные потребители смогут стать важной частью энергетического сектора, поддерживая энергетический переход. Потребители смогут корректировать потребление в соответствии с ценовыми сигналами, снижая нагрузку на электроэнергетическую систему в часы пик, а благодаря агрегации активные потребители с системами хранения или диспетчеризуемыми устройствами (кондиционеры, тепловые насосы, электромобили) смогут предоставлять услуги балансировки или регулирования напряжения.</w:t>
      </w:r>
    </w:p>
    <w:p w14:paraId="7FF57D79" w14:textId="77777777" w:rsidR="0001492F" w:rsidRPr="00B40494" w:rsidRDefault="0001492F" w:rsidP="00B40494">
      <w:pPr>
        <w:spacing w:after="0" w:line="240" w:lineRule="auto"/>
        <w:ind w:firstLine="0"/>
        <w:rPr>
          <w:sz w:val="24"/>
          <w:szCs w:val="24"/>
        </w:rPr>
      </w:pPr>
    </w:p>
    <w:p w14:paraId="07DB9AD3" w14:textId="77777777" w:rsidR="00E749F7"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404. </w:t>
      </w:r>
      <w:r xmlns:w="http://schemas.openxmlformats.org/wordprocessingml/2006/main" w:rsidRPr="00B40494">
        <w:rPr>
          <w:sz w:val="24"/>
          <w:szCs w:val="24"/>
        </w:rPr>
        <w:t xml:space="preserve">Ожидается, что вовлечение активных потребителей в рынок электроэнергии может снизить на 15-20% потребность в резервах мощности для обеспечения гибкости электроэнергетической системы, что уменьшит необходимость дорогостоящих инвестиций в сетевую инфраструктуру.</w:t>
      </w:r>
    </w:p>
    <w:p w14:paraId="0ECF3A8A" w14:textId="77777777" w:rsidR="0001492F" w:rsidRPr="00B40494" w:rsidRDefault="0001492F" w:rsidP="00B40494">
      <w:pPr>
        <w:spacing w:after="0" w:line="240" w:lineRule="auto"/>
        <w:ind w:firstLine="0"/>
        <w:rPr>
          <w:sz w:val="24"/>
          <w:szCs w:val="24"/>
        </w:rPr>
      </w:pPr>
    </w:p>
    <w:p w14:paraId="3F058837" w14:textId="7BD8FB7B" w:rsidR="003B0D42"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405. </w:t>
      </w:r>
      <w:r xmlns:w="http://schemas.openxmlformats.org/wordprocessingml/2006/main" w:rsidRPr="00B40494">
        <w:rPr>
          <w:sz w:val="24"/>
          <w:szCs w:val="24"/>
        </w:rPr>
        <w:t xml:space="preserve">Правительство продолжит реализацию мер по содействию активным потребителям, производителям-потребителям, энергетическим сообществам и независимым агрегаторам. Правовая база будет внедрять передовые методы самопотребления возобновляемой энергии и будет включать рыночные принципы для регулирования и повышения роли и вовлеченности конечных потребителей, производителей-потребителей, агрегаторов и т. д. Управление спросом, энергетические сообщества и независимые агрегаторы принесут дополнительные выгоды рынку электроэнергии за счет диверсификации торгуемых продуктов, повышения гибкости, изменения поведения конечных потребителей, тем самым способствуя социальному благополучию страны в целом. Использование систем хранения электроэнергии и электромобилей на уровне потребителей будет поощряться как фактор, облегчающий регулируемое потребление.</w:t>
      </w:r>
    </w:p>
    <w:p w14:paraId="524775C7" w14:textId="77777777" w:rsidR="0001492F" w:rsidRPr="00B40494" w:rsidRDefault="0001492F" w:rsidP="00B40494">
      <w:pPr>
        <w:spacing w:after="0" w:line="240" w:lineRule="auto"/>
        <w:ind w:firstLine="0"/>
        <w:rPr>
          <w:sz w:val="24"/>
          <w:szCs w:val="24"/>
        </w:rPr>
      </w:pPr>
    </w:p>
    <w:p w14:paraId="1A7E3E4B" w14:textId="77777777" w:rsidR="006016AB"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406. </w:t>
      </w:r>
      <w:r xmlns:w="http://schemas.openxmlformats.org/wordprocessingml/2006/main" w:rsidRPr="00B40494">
        <w:rPr>
          <w:sz w:val="24"/>
          <w:szCs w:val="24"/>
        </w:rPr>
        <w:t xml:space="preserve">Наряду с управлением спросом, интеллектуальным учетом, самопотреблением и электромобилями, выступающими в качестве средства хранения энергии ( </w:t>
      </w:r>
      <w:r xmlns:w="http://schemas.openxmlformats.org/wordprocessingml/2006/main" w:rsidRPr="00B40494">
        <w:rPr>
          <w:i/>
          <w:sz w:val="24"/>
          <w:szCs w:val="24"/>
        </w:rPr>
        <w:t xml:space="preserve">система «автомобиль-сеть» </w:t>
      </w:r>
      <w:r xmlns:w="http://schemas.openxmlformats.org/wordprocessingml/2006/main" w:rsidRPr="00B40494">
        <w:rPr>
          <w:sz w:val="24"/>
          <w:szCs w:val="24"/>
        </w:rPr>
        <w:t xml:space="preserve">), распределенная генерация, стимулируемая энергетическими сообществами, может стать важным ресурсом для балансирования спроса и предложения на национальном уровне.</w:t>
      </w:r>
    </w:p>
    <w:p w14:paraId="07B2B75C" w14:textId="77777777" w:rsidR="00DF5583" w:rsidRPr="00B40494" w:rsidRDefault="00DF5583" w:rsidP="00B40494">
      <w:pPr>
        <w:spacing w:after="0" w:line="240" w:lineRule="auto"/>
        <w:rPr>
          <w:b/>
          <w:bCs/>
          <w:sz w:val="24"/>
          <w:szCs w:val="24"/>
        </w:rPr>
      </w:pPr>
    </w:p>
    <w:p w14:paraId="78288568" w14:textId="50A3015A" w:rsidR="003B0D42" w:rsidRPr="00B40494" w:rsidRDefault="009534B6"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DP 4.6. Содействие развитию возобновляемых источников энергии в секторе </w:t>
      </w:r>
      <w:r xmlns:w="http://schemas.openxmlformats.org/wordprocessingml/2006/main" w:rsidRPr="00B40494">
        <w:rPr>
          <w:b/>
          <w:bCs/>
          <w:sz w:val="24"/>
          <w:szCs w:val="24"/>
        </w:rPr>
        <w:t xml:space="preserve">отопления </w:t>
      </w:r>
      <w:r xmlns:w="http://schemas.openxmlformats.org/wordprocessingml/2006/main" w:rsidRPr="00B40494">
        <w:rPr>
          <w:b/>
          <w:sz w:val="24"/>
          <w:szCs w:val="24"/>
        </w:rPr>
        <w:t xml:space="preserve">и </w:t>
      </w:r>
      <w:r xmlns:w="http://schemas.openxmlformats.org/wordprocessingml/2006/main" w:rsidRPr="00B40494">
        <w:rPr>
          <w:b/>
          <w:bCs/>
          <w:sz w:val="24"/>
          <w:szCs w:val="24"/>
        </w:rPr>
        <w:t xml:space="preserve">охлаждения.</w:t>
      </w:r>
    </w:p>
    <w:p w14:paraId="4592CF88" w14:textId="77777777" w:rsidR="0001492F" w:rsidRPr="00B40494" w:rsidRDefault="0001492F" w:rsidP="00B40494">
      <w:pPr>
        <w:spacing w:after="0" w:line="240" w:lineRule="auto"/>
        <w:ind w:firstLine="0"/>
        <w:rPr>
          <w:sz w:val="24"/>
          <w:szCs w:val="24"/>
        </w:rPr>
      </w:pPr>
    </w:p>
    <w:p w14:paraId="2C306BD9" w14:textId="463A5D65" w:rsidR="00AC706D"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407. </w:t>
      </w:r>
      <w:r xmlns:w="http://schemas.openxmlformats.org/wordprocessingml/2006/main" w:rsidRPr="00B40494">
        <w:rPr>
          <w:sz w:val="24"/>
          <w:szCs w:val="24"/>
        </w:rPr>
        <w:t xml:space="preserve">В целях увеличения использования возобновляемых источников энергии в секторе отопления и охлаждения Республика Молдова будет уделять повышенное внимание их использованию как в производстве электроэнергии, так и в производстве тепловой энергии. К 2030 году производство энергии для отопления и охлаждения в секторе развития возобновляемой энергетики будет в основном базироваться на биомассе, одновременно с развитием использования солнечной энергии и тепловых насосов, особенно в частных домах.</w:t>
      </w:r>
    </w:p>
    <w:p w14:paraId="58A63CB2" w14:textId="77777777" w:rsidR="0001492F" w:rsidRPr="00B40494" w:rsidRDefault="0001492F" w:rsidP="00B40494">
      <w:pPr>
        <w:spacing w:after="0" w:line="240" w:lineRule="auto"/>
        <w:ind w:firstLine="0"/>
        <w:rPr>
          <w:sz w:val="24"/>
          <w:szCs w:val="24"/>
        </w:rPr>
      </w:pPr>
    </w:p>
    <w:p w14:paraId="7C7362D6" w14:textId="77777777" w:rsidR="00535CB3"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408. </w:t>
      </w:r>
      <w:r xmlns:w="http://schemas.openxmlformats.org/wordprocessingml/2006/main" w:rsidRPr="00B40494">
        <w:rPr>
          <w:sz w:val="24"/>
          <w:szCs w:val="24"/>
        </w:rPr>
        <w:t xml:space="preserve">Также необходимо развивать системы централизованного теплоснабжения и высокоэффективную когенерацию в муниципалитетах, в частности, путем интеграции возобновляемых источников энергии в системы централизованного теплоснабжения. Использование возобновляемых источников энергии для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отопления и охлаждения будет и дальше совершенствоваться за счет применения тепловых насосов и биомассы, а также солнечной энергии.</w:t>
      </w:r>
    </w:p>
    <w:p w14:paraId="71A39457" w14:textId="77777777" w:rsidR="0001492F" w:rsidRPr="00B40494" w:rsidRDefault="0001492F" w:rsidP="00B40494">
      <w:pPr>
        <w:spacing w:after="0" w:line="240" w:lineRule="auto"/>
        <w:ind w:firstLine="0"/>
        <w:rPr>
          <w:sz w:val="24"/>
          <w:szCs w:val="24"/>
        </w:rPr>
      </w:pPr>
    </w:p>
    <w:p w14:paraId="2B7EBD53" w14:textId="77777777" w:rsidR="00624A01"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409. </w:t>
      </w:r>
      <w:r xmlns:w="http://schemas.openxmlformats.org/wordprocessingml/2006/main" w:rsidRPr="00B40494">
        <w:rPr>
          <w:sz w:val="24"/>
          <w:szCs w:val="24"/>
        </w:rPr>
        <w:t xml:space="preserve">В этом контексте на предприятии «CET-Nord» анализируются возможности развития мощностей по производству тепловой энергии из солнечной энергии, в том числе путем установки солнечных тепловых полей на имеющихся в распоряжении предприятия землях и их интеграции в первичную сеть теплоснабжения и системы аккумулирования тепловой энергии. Внедрение таких решений позволит использовать солнечные ресурсы для производства тепловой энергии и сократить потребление ископаемого топлива на предприятии «CET-Nord».</w:t>
      </w:r>
    </w:p>
    <w:p w14:paraId="3831EC66" w14:textId="77777777" w:rsidR="0001492F" w:rsidRPr="00B40494" w:rsidRDefault="0001492F" w:rsidP="00B40494">
      <w:pPr>
        <w:spacing w:after="0" w:line="240" w:lineRule="auto"/>
        <w:ind w:firstLine="0"/>
        <w:rPr>
          <w:sz w:val="24"/>
          <w:szCs w:val="24"/>
        </w:rPr>
      </w:pPr>
    </w:p>
    <w:p w14:paraId="6E46D753" w14:textId="481DC0CF" w:rsidR="00624A01"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410. </w:t>
      </w:r>
      <w:r xmlns:w="http://schemas.openxmlformats.org/wordprocessingml/2006/main" w:rsidRPr="00B40494">
        <w:rPr>
          <w:sz w:val="24"/>
          <w:szCs w:val="24"/>
        </w:rPr>
        <w:t xml:space="preserve">После 2030 года Республика Молдова будет содействовать переходу от использования угля и природного газа для отопления зданий с индивидуальными системами отопления к тепловым насосам, включая геотермальные, электрическим котлам, солнечным коллекторам, используемым для отопления, подготовки горячей воды и охлаждения, в том числе в промышленных масштабах. Ожидается увеличение доли этих технологий на уровне отдельных домов с возможностью их интеграции также в централизованные системы отопления.</w:t>
      </w:r>
    </w:p>
    <w:p w14:paraId="2EBF75ED" w14:textId="77777777" w:rsidR="0001492F" w:rsidRPr="00B40494" w:rsidRDefault="0001492F" w:rsidP="00B40494">
      <w:pPr>
        <w:spacing w:after="0" w:line="240" w:lineRule="auto"/>
        <w:ind w:firstLine="0"/>
        <w:rPr>
          <w:sz w:val="24"/>
          <w:szCs w:val="24"/>
        </w:rPr>
      </w:pPr>
    </w:p>
    <w:p w14:paraId="021BD8CC" w14:textId="387AAC3A" w:rsidR="00AE7C3B" w:rsidRPr="00B40494" w:rsidRDefault="006E5CAE"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411. </w:t>
      </w:r>
      <w:r xmlns:w="http://schemas.openxmlformats.org/wordprocessingml/2006/main" w:rsidRPr="00B40494">
        <w:rPr>
          <w:sz w:val="24"/>
          <w:szCs w:val="24"/>
        </w:rPr>
        <w:t xml:space="preserve">Согласно исследованиям Всемирного банка, ориентированным на 2040 год, примерно 18,7% используемой тепловой энергии может быть произведено с помощью таких технологий, как тепловые насосы, электрические котлы и солнечные коллекторы, и эта доля, как ожидается, превысит 30% к 2050 году.</w:t>
      </w:r>
    </w:p>
    <w:p w14:paraId="0158B978" w14:textId="77777777" w:rsidR="0001492F" w:rsidRPr="00B40494" w:rsidRDefault="0001492F" w:rsidP="00B40494">
      <w:pPr>
        <w:spacing w:after="0" w:line="240" w:lineRule="auto"/>
        <w:ind w:firstLine="0"/>
        <w:rPr>
          <w:sz w:val="24"/>
          <w:szCs w:val="24"/>
        </w:rPr>
      </w:pPr>
    </w:p>
    <w:p w14:paraId="43CFDC48" w14:textId="77777777" w:rsidR="00AC706D"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412. </w:t>
      </w:r>
      <w:r xmlns:w="http://schemas.openxmlformats.org/wordprocessingml/2006/main" w:rsidRPr="00B40494">
        <w:rPr>
          <w:sz w:val="24"/>
          <w:szCs w:val="24"/>
        </w:rPr>
        <w:t xml:space="preserve">Одновременно будет продолжено повышение эффективности использования дров. Наряду с реконструкцией зданий ожидается переход от отопления печами к использованию котлов на биомассе. В этой связи к 2050 году доля помещений, отапливаемых дровами, должна сократиться до 10% от общего числа по сравнению с 31,5%, зафиксированными в 2021 году, а доля помещений, отапливаемых котлами на биомассе, должна увеличиться до 24,2%.</w:t>
      </w:r>
      <w:bookmarkStart xmlns:w="http://schemas.openxmlformats.org/wordprocessingml/2006/main" w:id="57" w:name="_Hlk206592780"/>
    </w:p>
    <w:p w14:paraId="6988CE5E" w14:textId="77777777" w:rsidR="00DF5583" w:rsidRPr="00B40494" w:rsidRDefault="00DF5583" w:rsidP="00B40494">
      <w:pPr>
        <w:spacing w:after="0" w:line="240" w:lineRule="auto"/>
        <w:rPr>
          <w:b/>
          <w:bCs/>
          <w:sz w:val="24"/>
          <w:szCs w:val="24"/>
        </w:rPr>
      </w:pPr>
    </w:p>
    <w:p w14:paraId="18427CA9" w14:textId="6E31048F" w:rsidR="003B0D42" w:rsidRPr="00B40494" w:rsidRDefault="009534B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ДП 4.7. Использование энергетического потенциала отходов.</w:t>
      </w:r>
      <w:bookmarkEnd xmlns:w="http://schemas.openxmlformats.org/wordprocessingml/2006/main" w:id="57"/>
    </w:p>
    <w:p w14:paraId="49B52334" w14:textId="77777777" w:rsidR="0001492F" w:rsidRPr="00B40494" w:rsidRDefault="0001492F" w:rsidP="00B40494">
      <w:pPr>
        <w:spacing w:after="0" w:line="240" w:lineRule="auto"/>
        <w:ind w:firstLine="0"/>
        <w:rPr>
          <w:sz w:val="24"/>
          <w:szCs w:val="24"/>
        </w:rPr>
      </w:pPr>
    </w:p>
    <w:p w14:paraId="45146A7E" w14:textId="0E874A7C" w:rsidR="00C13945"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413. </w:t>
      </w:r>
      <w:r xmlns:w="http://schemas.openxmlformats.org/wordprocessingml/2006/main" w:rsidRPr="00B40494">
        <w:rPr>
          <w:sz w:val="24"/>
          <w:szCs w:val="24"/>
        </w:rPr>
        <w:t xml:space="preserve">Еще одним источником энергии в Республике Молдова с высоким потенциалом для производства тепловой и электрической энергии в когенерационных установках являются бытовые и промышленные отходы, как твердые, так и жидкие. Недавние исследования, проведенные при поддержке USAID в рамках проекта «Энергетическая безопасность Республики Молдова» </w:t>
      </w:r>
      <w:r xmlns:w="http://schemas.openxmlformats.org/wordprocessingml/2006/main" w:rsidRPr="00B40494">
        <w:rPr>
          <w:rStyle w:val="Referinnotdesubsol"/>
        </w:rPr>
        <w:footnoteReference xmlns:w="http://schemas.openxmlformats.org/wordprocessingml/2006/main" w:id="19"/>
      </w:r>
      <w:r xmlns:w="http://schemas.openxmlformats.org/wordprocessingml/2006/main" w:rsidRPr="00B40494">
        <w:rPr>
          <w:sz w:val="24"/>
          <w:szCs w:val="24"/>
        </w:rPr>
        <w:t xml:space="preserve">, показали, что твердые бытовые отходы в Республике Молдова представляют собой значительный и в настоящее время недостаточно используемый источник энергии. Согласно физико-химической характеристике, горючая фракция отходов (в основном состоящая из бумаги/картона, пластика, текстиля и сухих растительных остатков) имеет достаточно высокую теплотворную способность для реализации жизнеспособных решений по утилизации энергии, особенно в районах с высокой плотностью населения и сосредоточенной инфраструктурой управления отходами. В зависимости от выбранной технологии, утилизируемая энергия может быть использована для производства электрической и/или тепловой энергии, что способствует снижению энергетической зависимости страны и уменьшению объема биоразлагаемых отходов, захораниваемых на полигонах. Анализируемые варианты утилизации энергии включают несколько технологий. Согласно результатам вышеупомянутого исследования, извлечение энергетического потенциала твердых бытовых отходов в Кишиневе путем сжигания позволило бы создать когенерационную установку с установленной мощностью 43 МВт, а в Бельцах — когенерационную установку с установленной мощностью 11 МВт. Следует отметить, что установка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специализированных установок сжигания с рекуперацией энергии экономически целесообразна только при условии эффективной сортировки отходов и обеспечения постоянного потока горючей фракции.</w:t>
      </w:r>
    </w:p>
    <w:p w14:paraId="3B462D21" w14:textId="77777777" w:rsidR="0001492F" w:rsidRPr="00B40494" w:rsidRDefault="0001492F" w:rsidP="00B40494">
      <w:pPr>
        <w:spacing w:after="0" w:line="240" w:lineRule="auto"/>
        <w:ind w:firstLine="0"/>
        <w:rPr>
          <w:sz w:val="24"/>
          <w:szCs w:val="24"/>
        </w:rPr>
      </w:pPr>
    </w:p>
    <w:p w14:paraId="0E3E1E29" w14:textId="77777777" w:rsidR="00C13945"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414. </w:t>
      </w:r>
      <w:r xmlns:w="http://schemas.openxmlformats.org/wordprocessingml/2006/main" w:rsidRPr="00B40494">
        <w:rPr>
          <w:sz w:val="24"/>
          <w:szCs w:val="24"/>
        </w:rPr>
        <w:t xml:space="preserve">Кроме того, при поддержке ЕБРД Республика Молдова запустила проект «Твердые отходы Молдовы» с целью улучшения управления муниципальными отходами, создания и развития интегрированной инфраструктуры управления отходами, которая послужит тиражируемой моделью на национальном уровне.</w:t>
      </w:r>
    </w:p>
    <w:p w14:paraId="0017D634" w14:textId="77777777" w:rsidR="0001492F" w:rsidRPr="00B40494" w:rsidRDefault="0001492F" w:rsidP="00B40494">
      <w:pPr>
        <w:spacing w:after="0" w:line="240" w:lineRule="auto"/>
        <w:ind w:firstLine="0"/>
        <w:rPr>
          <w:sz w:val="24"/>
          <w:szCs w:val="24"/>
        </w:rPr>
      </w:pPr>
    </w:p>
    <w:p w14:paraId="2D812B0F" w14:textId="77777777" w:rsidR="003B0D42"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415. </w:t>
      </w:r>
      <w:r xmlns:w="http://schemas.openxmlformats.org/wordprocessingml/2006/main" w:rsidRPr="00B40494">
        <w:rPr>
          <w:sz w:val="24"/>
          <w:szCs w:val="24"/>
        </w:rPr>
        <w:t xml:space="preserve">Энергетическая утилизация твердых бытовых отходов может сыграть важную роль в стратегии энергетического перехода и сокращения выбросов Республики Молдова, но ее необходимо интегрировать в целостную систему управления отходами с акцентом на предотвращение, переработку и энергоэффективность. Использование отходов для производства энергии будет способствовать снижению зависимости от импортируемых энергоресурсов, созданию новых рабочих мест и предоставлению альтернативных решений экологических проблем, связанных с утилизацией отходов. </w:t>
      </w:r>
      <w:bookmarkStart xmlns:w="http://schemas.openxmlformats.org/wordprocessingml/2006/main" w:id="58" w:name="_Hlk206592812"/>
      <w:r xmlns:w="http://schemas.openxmlformats.org/wordprocessingml/2006/main" w:rsidRPr="00B40494">
        <w:rPr>
          <w:sz w:val="24"/>
          <w:szCs w:val="24"/>
        </w:rPr>
        <w:t xml:space="preserve">К 2030 году ожидается, что потенциал городских отходов достигнет мощности не менее 20 МВт, и Республика Молдова оценит возможность использования когенерации. К 2050 году установленная мощность таких установок, как ожидается, увеличится до 50 МВт </w:t>
      </w:r>
      <w:bookmarkEnd xmlns:w="http://schemas.openxmlformats.org/wordprocessingml/2006/main" w:id="58"/>
      <w:r xmlns:w="http://schemas.openxmlformats.org/wordprocessingml/2006/main" w:rsidRPr="00B40494">
        <w:rPr>
          <w:sz w:val="24"/>
          <w:szCs w:val="24"/>
        </w:rPr>
        <w:t xml:space="preserve">.</w:t>
      </w:r>
    </w:p>
    <w:p w14:paraId="4F5DB1B2" w14:textId="77777777" w:rsidR="0001492F" w:rsidRPr="00B40494" w:rsidRDefault="0001492F" w:rsidP="00B40494">
      <w:pPr>
        <w:spacing w:after="0" w:line="240" w:lineRule="auto"/>
        <w:ind w:firstLine="0"/>
        <w:rPr>
          <w:sz w:val="24"/>
          <w:szCs w:val="24"/>
        </w:rPr>
      </w:pPr>
    </w:p>
    <w:p w14:paraId="5876D992" w14:textId="77777777" w:rsidR="005F3B30"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416. </w:t>
      </w:r>
      <w:r xmlns:w="http://schemas.openxmlformats.org/wordprocessingml/2006/main" w:rsidRPr="00B40494">
        <w:rPr>
          <w:sz w:val="24"/>
          <w:szCs w:val="24"/>
        </w:rPr>
        <w:t xml:space="preserve">Помимо твердых бытовых отходов, к основным видам отходов, потенциально подлежащих переработке, относятся: биоразлагаемые отходы сельского хозяйства и животноводства, промышленные отходы, строительные и демонтажные отходы, пищевые отходы, подлежащие переработке опасные отходы и осадок сточных вод.</w:t>
      </w:r>
    </w:p>
    <w:p w14:paraId="6285A30F" w14:textId="77777777" w:rsidR="0001492F" w:rsidRPr="00B40494" w:rsidRDefault="0001492F" w:rsidP="00B40494">
      <w:pPr>
        <w:spacing w:after="0" w:line="240" w:lineRule="auto"/>
        <w:ind w:firstLine="0"/>
        <w:rPr>
          <w:sz w:val="24"/>
          <w:szCs w:val="24"/>
        </w:rPr>
      </w:pPr>
    </w:p>
    <w:p w14:paraId="3BCD5B4E" w14:textId="450AD29C" w:rsidR="005F3B30"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417. </w:t>
      </w:r>
      <w:r xmlns:w="http://schemas.openxmlformats.org/wordprocessingml/2006/main" w:rsidRPr="00B40494">
        <w:rPr>
          <w:sz w:val="24"/>
          <w:szCs w:val="24"/>
        </w:rPr>
        <w:t xml:space="preserve">Биоразлагаемые сельскохозяйственные и животноводческие отходы будут перерабатываться в установках анаэробного сбраживания, генерируя биогаз, пригодный для производства электроэнергии и тепла. Этот подход особенно актуален в сельской местности, где фермы и агропродовольственные предприятия могут внедрять небольшие когенерационные решения. Промышленные отходы, такие как опилки, текстильные отходы, отработанные масла или бумажные остатки, будут использоваться, в частности, на установках совместной переработки. Таким образом, потребление ископаемого топлива будет сокращено, а количество отходов, подлежащих утилизации, будет ограничено.</w:t>
      </w:r>
    </w:p>
    <w:p w14:paraId="06C3953C" w14:textId="77777777" w:rsidR="00DF5583" w:rsidRPr="00B40494" w:rsidRDefault="00DF5583" w:rsidP="00B40494">
      <w:pPr>
        <w:spacing w:after="0" w:line="240" w:lineRule="auto"/>
        <w:rPr>
          <w:b/>
          <w:bCs/>
          <w:sz w:val="24"/>
          <w:szCs w:val="24"/>
        </w:rPr>
      </w:pPr>
    </w:p>
    <w:p w14:paraId="5034858B" w14:textId="4061E60F" w:rsidR="00711FF2" w:rsidRPr="00B40494" w:rsidRDefault="009534B6" w:rsidP="00B40494">
      <w:pPr xmlns:w="http://schemas.openxmlformats.org/wordprocessingml/2006/main">
        <w:spacing w:after="0" w:line="240" w:lineRule="auto"/>
        <w:rPr>
          <w:sz w:val="24"/>
          <w:szCs w:val="24"/>
        </w:rPr>
      </w:pPr>
      <w:bookmarkStart xmlns:w="http://schemas.openxmlformats.org/wordprocessingml/2006/main" w:id="59" w:name="_Hlk206593146"/>
      <w:r xmlns:w="http://schemas.openxmlformats.org/wordprocessingml/2006/main" w:rsidRPr="00B40494">
        <w:rPr>
          <w:b/>
          <w:sz w:val="24"/>
          <w:szCs w:val="24"/>
        </w:rPr>
        <w:t xml:space="preserve">ДП 4.8. Содействие эффективным и устойчивым грузоперевозкам.</w:t>
      </w:r>
      <w:bookmarkEnd xmlns:w="http://schemas.openxmlformats.org/wordprocessingml/2006/main" w:id="59"/>
    </w:p>
    <w:p w14:paraId="09F406E8" w14:textId="77777777" w:rsidR="0001492F" w:rsidRPr="00B40494" w:rsidRDefault="0001492F" w:rsidP="00B40494">
      <w:pPr>
        <w:spacing w:after="0" w:line="240" w:lineRule="auto"/>
        <w:ind w:firstLine="0"/>
        <w:rPr>
          <w:sz w:val="24"/>
          <w:szCs w:val="24"/>
        </w:rPr>
      </w:pPr>
    </w:p>
    <w:p w14:paraId="71B9AAD9" w14:textId="0047FA54" w:rsidR="00340B3E" w:rsidRPr="00B40494" w:rsidRDefault="00230894"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418. </w:t>
      </w:r>
      <w:r xmlns:w="http://schemas.openxmlformats.org/wordprocessingml/2006/main" w:rsidRPr="00B40494">
        <w:rPr>
          <w:sz w:val="24"/>
          <w:szCs w:val="24"/>
        </w:rPr>
        <w:t xml:space="preserve">В целях повышения энергоэффективности и сокращения выбросов парниковых газов в транспортном секторе Республика Молдова будет поддерживать переход национальной логистики к устойчивой, мультимодальной и декарбонизированной модели. Будут развиваться три стратегических направления:</w:t>
      </w:r>
    </w:p>
    <w:p w14:paraId="7ADC4C5A" w14:textId="77777777" w:rsidR="0001492F" w:rsidRPr="00B40494" w:rsidRDefault="0001492F" w:rsidP="00B40494">
      <w:pPr>
        <w:spacing w:after="0" w:line="240" w:lineRule="auto"/>
        <w:ind w:firstLine="0"/>
        <w:rPr>
          <w:sz w:val="24"/>
          <w:szCs w:val="24"/>
        </w:rPr>
      </w:pPr>
    </w:p>
    <w:p w14:paraId="706A0CE8" w14:textId="77777777" w:rsidR="00340B3E" w:rsidRPr="00B40494" w:rsidRDefault="006E5CAE" w:rsidP="00B40494">
      <w:pPr xmlns:w="http://schemas.openxmlformats.org/wordprocessingml/2006/main">
        <w:spacing w:after="0" w:line="240" w:lineRule="auto"/>
        <w:jc w:val="left"/>
        <w:rPr>
          <w:sz w:val="24"/>
          <w:szCs w:val="24"/>
        </w:rPr>
      </w:pPr>
      <w:r xmlns:w="http://schemas.openxmlformats.org/wordprocessingml/2006/main" w:rsidRPr="00B40494">
        <w:rPr>
          <w:b/>
          <w:sz w:val="24"/>
          <w:szCs w:val="24"/>
        </w:rPr>
        <w:t xml:space="preserve">418.1 </w:t>
      </w:r>
      <w:r xmlns:w="http://schemas.openxmlformats.org/wordprocessingml/2006/main" w:rsidRPr="00B40494">
        <w:rPr>
          <w:b/>
          <w:bCs/>
          <w:sz w:val="24"/>
          <w:szCs w:val="24"/>
        </w:rPr>
        <w:t xml:space="preserve">. </w:t>
      </w:r>
      <w:r xmlns:w="http://schemas.openxmlformats.org/wordprocessingml/2006/main" w:rsidRPr="00B40494">
        <w:rPr>
          <w:b/>
          <w:sz w:val="24"/>
          <w:szCs w:val="24"/>
        </w:rPr>
        <w:t xml:space="preserve">Перенос вида транспорта с автомобильного на железнодорожный</w:t>
      </w:r>
    </w:p>
    <w:p w14:paraId="2F7E15FF" w14:textId="77777777" w:rsidR="0001492F" w:rsidRPr="00B40494" w:rsidRDefault="0001492F" w:rsidP="00B40494">
      <w:pPr>
        <w:spacing w:after="0" w:line="240" w:lineRule="auto"/>
        <w:ind w:firstLine="0"/>
        <w:rPr>
          <w:sz w:val="24"/>
          <w:szCs w:val="24"/>
        </w:rPr>
      </w:pPr>
    </w:p>
    <w:p w14:paraId="131E98E7" w14:textId="77777777" w:rsidR="00340B3E" w:rsidRPr="00B40494" w:rsidRDefault="00340B3E"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Для снижения энергопотребления и удельных выбросов на тонно-километр Республика Молдова предпринимает следующие шаги:</w:t>
      </w:r>
    </w:p>
    <w:p w14:paraId="17DC916A" w14:textId="77777777" w:rsidR="0001492F" w:rsidRPr="00B40494" w:rsidRDefault="0001492F" w:rsidP="00B40494">
      <w:pPr>
        <w:spacing w:after="0" w:line="240" w:lineRule="auto"/>
        <w:ind w:firstLine="0"/>
        <w:rPr>
          <w:sz w:val="24"/>
          <w:szCs w:val="24"/>
        </w:rPr>
      </w:pPr>
    </w:p>
    <w:p w14:paraId="03C34B88" w14:textId="70F299E6" w:rsidR="00340B3E" w:rsidRPr="00B40494" w:rsidRDefault="006E5CAE" w:rsidP="00B40494">
      <w:pPr xmlns:w="http://schemas.openxmlformats.org/wordprocessingml/2006/main">
        <w:spacing w:after="0" w:line="240" w:lineRule="auto"/>
        <w:rPr>
          <w:sz w:val="24"/>
          <w:szCs w:val="24"/>
        </w:rPr>
      </w:pPr>
      <w:bookmarkStart xmlns:w="http://schemas.openxmlformats.org/wordprocessingml/2006/main" w:id="60" w:name="_Hlk206593165"/>
      <w:r xmlns:w="http://schemas.openxmlformats.org/wordprocessingml/2006/main" w:rsidRPr="00B40494">
        <w:rPr>
          <w:sz w:val="24"/>
          <w:szCs w:val="24"/>
        </w:rPr>
        <w:t xml:space="preserve">418.1.1. не менее 15% перевода с автомобильного транспорта на железнодорожный к 2030 году и 30% к 2050 году;</w:t>
      </w:r>
    </w:p>
    <w:p w14:paraId="76354079" w14:textId="77777777" w:rsidR="0001492F" w:rsidRPr="00B40494" w:rsidRDefault="0001492F" w:rsidP="00B40494">
      <w:pPr>
        <w:spacing w:after="0" w:line="240" w:lineRule="auto"/>
        <w:ind w:firstLine="0"/>
        <w:rPr>
          <w:sz w:val="24"/>
          <w:szCs w:val="24"/>
        </w:rPr>
      </w:pPr>
    </w:p>
    <w:p w14:paraId="73F75844" w14:textId="7BEC77ED" w:rsidR="00340B3E"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418.1.2. Развитие современной интермодальной логистической системы посредством:</w:t>
      </w:r>
    </w:p>
    <w:p w14:paraId="730221B6" w14:textId="77777777" w:rsidR="0001492F" w:rsidRPr="00B40494" w:rsidRDefault="0001492F" w:rsidP="00B40494">
      <w:pPr>
        <w:spacing w:after="0" w:line="240" w:lineRule="auto"/>
        <w:ind w:firstLine="0"/>
        <w:rPr>
          <w:sz w:val="24"/>
          <w:szCs w:val="24"/>
        </w:rPr>
      </w:pPr>
    </w:p>
    <w:p w14:paraId="33D42A72" w14:textId="77777777" w:rsidR="00340B3E"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418.1.2.1. обновление железнодорожного парка эффективными локомотивами;</w:t>
      </w:r>
    </w:p>
    <w:p w14:paraId="6D6D1D78" w14:textId="77777777" w:rsidR="0001492F" w:rsidRPr="00B40494" w:rsidRDefault="0001492F" w:rsidP="00B40494">
      <w:pPr>
        <w:spacing w:after="0" w:line="240" w:lineRule="auto"/>
        <w:ind w:firstLine="0"/>
        <w:rPr>
          <w:sz w:val="24"/>
          <w:szCs w:val="24"/>
        </w:rPr>
      </w:pPr>
    </w:p>
    <w:p w14:paraId="0E107E6E" w14:textId="77777777" w:rsidR="00340B3E"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418.1.2.2. увеличение коммерческой скорости железнодорожных перевозок;</w:t>
      </w:r>
    </w:p>
    <w:p w14:paraId="29CF02ED" w14:textId="77777777" w:rsidR="0001492F" w:rsidRPr="00B40494" w:rsidRDefault="0001492F" w:rsidP="00B40494">
      <w:pPr>
        <w:spacing w:after="0" w:line="240" w:lineRule="auto"/>
        <w:ind w:firstLine="0"/>
        <w:rPr>
          <w:sz w:val="24"/>
          <w:szCs w:val="24"/>
        </w:rPr>
      </w:pPr>
    </w:p>
    <w:p w14:paraId="05B00416" w14:textId="6E1C4127" w:rsidR="00340B3E"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418.1.2.3. строительство интермодальных узлов (автомобильно-железнодорожных), соединенных цифровым способом;</w:t>
      </w:r>
    </w:p>
    <w:p w14:paraId="4C996621" w14:textId="77777777" w:rsidR="0001492F" w:rsidRPr="00B40494" w:rsidRDefault="0001492F" w:rsidP="00B40494">
      <w:pPr>
        <w:spacing w:after="0" w:line="240" w:lineRule="auto"/>
        <w:ind w:firstLine="0"/>
        <w:rPr>
          <w:sz w:val="24"/>
          <w:szCs w:val="24"/>
        </w:rPr>
      </w:pPr>
    </w:p>
    <w:p w14:paraId="33EFEB49" w14:textId="77777777" w:rsidR="00340B3E"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418.1.2.4. Стимулы для операторов, использующих комбинированную логистику.</w:t>
      </w:r>
    </w:p>
    <w:bookmarkEnd w:id="60"/>
    <w:p w14:paraId="16222D8F" w14:textId="77777777" w:rsidR="0001492F" w:rsidRPr="00B40494" w:rsidRDefault="0001492F" w:rsidP="00B40494">
      <w:pPr>
        <w:spacing w:after="0" w:line="240" w:lineRule="auto"/>
        <w:ind w:firstLine="0"/>
        <w:rPr>
          <w:sz w:val="24"/>
          <w:szCs w:val="24"/>
        </w:rPr>
      </w:pPr>
    </w:p>
    <w:p w14:paraId="383A78DA" w14:textId="77777777" w:rsidR="00340B3E" w:rsidRPr="00B40494" w:rsidRDefault="006E5CAE" w:rsidP="00B40494">
      <w:pPr xmlns:w="http://schemas.openxmlformats.org/wordprocessingml/2006/main">
        <w:spacing w:after="0" w:line="240" w:lineRule="auto"/>
        <w:jc w:val="left"/>
        <w:rPr>
          <w:sz w:val="24"/>
          <w:szCs w:val="24"/>
        </w:rPr>
      </w:pPr>
      <w:r xmlns:w="http://schemas.openxmlformats.org/wordprocessingml/2006/main" w:rsidRPr="00B40494">
        <w:rPr>
          <w:b/>
          <w:sz w:val="24"/>
          <w:szCs w:val="24"/>
        </w:rPr>
        <w:t xml:space="preserve">418.2. Электрификация общественного и грузового транспорта</w:t>
      </w:r>
    </w:p>
    <w:p w14:paraId="363B1BFC" w14:textId="77777777" w:rsidR="0001492F" w:rsidRPr="00B40494" w:rsidRDefault="0001492F" w:rsidP="00B40494">
      <w:pPr>
        <w:spacing w:after="0" w:line="240" w:lineRule="auto"/>
        <w:ind w:firstLine="0"/>
        <w:rPr>
          <w:sz w:val="24"/>
          <w:szCs w:val="24"/>
        </w:rPr>
      </w:pPr>
    </w:p>
    <w:p w14:paraId="14AD75C1" w14:textId="77777777" w:rsidR="00340B3E" w:rsidRPr="00B40494" w:rsidRDefault="00340B3E"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Будет продолжена электрификация железнодорожной сети и постепенный переход грузовых перевозок на экологически чистые виды транспорта:</w:t>
      </w:r>
    </w:p>
    <w:p w14:paraId="5D8B3378" w14:textId="77777777" w:rsidR="0001492F" w:rsidRPr="00B40494" w:rsidRDefault="0001492F" w:rsidP="00B40494">
      <w:pPr>
        <w:spacing w:after="0" w:line="240" w:lineRule="auto"/>
        <w:ind w:firstLine="0"/>
        <w:rPr>
          <w:sz w:val="24"/>
          <w:szCs w:val="24"/>
        </w:rPr>
      </w:pPr>
    </w:p>
    <w:p w14:paraId="404271F0" w14:textId="77777777" w:rsidR="00340B3E" w:rsidRPr="00B40494" w:rsidRDefault="006E5CAE" w:rsidP="00B40494">
      <w:pPr xmlns:w="http://schemas.openxmlformats.org/wordprocessingml/2006/main">
        <w:spacing w:after="0" w:line="240" w:lineRule="auto"/>
        <w:rPr>
          <w:sz w:val="24"/>
          <w:szCs w:val="24"/>
        </w:rPr>
      </w:pPr>
      <w:bookmarkStart xmlns:w="http://schemas.openxmlformats.org/wordprocessingml/2006/main" w:id="61" w:name="_Hlk206593182"/>
      <w:r xmlns:w="http://schemas.openxmlformats.org/wordprocessingml/2006/main" w:rsidRPr="00B40494">
        <w:rPr>
          <w:sz w:val="24"/>
          <w:szCs w:val="24"/>
        </w:rPr>
        <w:t xml:space="preserve">418.2.1. Электрификация основных грузовых транспортных коридоров и сети городского общественного транспорта к 2040 году;</w:t>
      </w:r>
    </w:p>
    <w:p w14:paraId="5019DAE1" w14:textId="77777777" w:rsidR="0001492F" w:rsidRPr="00B40494" w:rsidRDefault="0001492F" w:rsidP="00B40494">
      <w:pPr>
        <w:spacing w:after="0" w:line="240" w:lineRule="auto"/>
        <w:ind w:firstLine="0"/>
        <w:rPr>
          <w:sz w:val="24"/>
          <w:szCs w:val="24"/>
        </w:rPr>
      </w:pPr>
    </w:p>
    <w:p w14:paraId="0AEEC9A6" w14:textId="1A03E439" w:rsidR="00340B3E"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418.2.2. приоритетный проект: электрификация коридора Яссы – Унгены – Кишинев и участка Кишинев – Унгены по европейской колеи с подключением к сети TEN-T;</w:t>
      </w:r>
    </w:p>
    <w:p w14:paraId="05BAABF7" w14:textId="77777777" w:rsidR="0001492F" w:rsidRPr="00B40494" w:rsidRDefault="0001492F" w:rsidP="00B40494">
      <w:pPr>
        <w:spacing w:after="0" w:line="240" w:lineRule="auto"/>
        <w:ind w:firstLine="0"/>
        <w:rPr>
          <w:sz w:val="24"/>
          <w:szCs w:val="24"/>
        </w:rPr>
      </w:pPr>
    </w:p>
    <w:p w14:paraId="6563E138" w14:textId="22571854" w:rsidR="00340B3E" w:rsidRPr="00B40494" w:rsidRDefault="006E5CAE"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418.2.3. Интеграция возобновляемых источников энергии в тяговое электроснабжение (например, солнечная/биомасса для трансформаторных подстанций);</w:t>
      </w:r>
    </w:p>
    <w:p w14:paraId="43C40DEA" w14:textId="77777777" w:rsidR="0001492F" w:rsidRPr="00B40494" w:rsidRDefault="0001492F" w:rsidP="00B40494">
      <w:pPr>
        <w:spacing w:after="0" w:line="240" w:lineRule="auto"/>
        <w:ind w:firstLine="0"/>
        <w:rPr>
          <w:sz w:val="24"/>
          <w:szCs w:val="24"/>
        </w:rPr>
      </w:pPr>
    </w:p>
    <w:p w14:paraId="5356AB6A" w14:textId="77777777" w:rsidR="00340B3E"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418.2.4. Интеграция железнодорожных сетей в инфраструктуру обеспечения гибкости энергоснабжения (хранение, агрегирование, динамическое ценообразование).</w:t>
      </w:r>
    </w:p>
    <w:bookmarkEnd w:id="61"/>
    <w:p w14:paraId="3EFAE071" w14:textId="77777777" w:rsidR="0001492F" w:rsidRPr="00B40494" w:rsidRDefault="0001492F" w:rsidP="00B40494">
      <w:pPr>
        <w:spacing w:after="0" w:line="240" w:lineRule="auto"/>
        <w:ind w:firstLine="0"/>
        <w:rPr>
          <w:sz w:val="24"/>
          <w:szCs w:val="24"/>
        </w:rPr>
      </w:pPr>
    </w:p>
    <w:p w14:paraId="39812E36" w14:textId="77777777" w:rsidR="00340B3E"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bCs/>
          <w:sz w:val="24"/>
          <w:szCs w:val="24"/>
        </w:rPr>
        <w:t xml:space="preserve">418.3. </w:t>
      </w:r>
      <w:r xmlns:w="http://schemas.openxmlformats.org/wordprocessingml/2006/main" w:rsidRPr="00B40494">
        <w:rPr>
          <w:sz w:val="24"/>
          <w:szCs w:val="24"/>
        </w:rPr>
        <w:t xml:space="preserve">Содействие развитию альтернативных технологий для тяжелого транспорта</w:t>
      </w:r>
    </w:p>
    <w:p w14:paraId="2BD69B52" w14:textId="77777777" w:rsidR="00340B3E" w:rsidRPr="00B40494" w:rsidRDefault="00340B3E"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Будут протестированы и оценены жизнеспособные альтернативы для большегрузных автомобилей, грузовых поездов и междугородних автобусов:</w:t>
      </w:r>
    </w:p>
    <w:p w14:paraId="63115A20" w14:textId="77777777" w:rsidR="0001492F" w:rsidRPr="00B40494" w:rsidRDefault="0001492F" w:rsidP="00B40494">
      <w:pPr>
        <w:spacing w:after="0" w:line="240" w:lineRule="auto"/>
        <w:ind w:firstLine="0"/>
        <w:rPr>
          <w:sz w:val="24"/>
          <w:szCs w:val="24"/>
        </w:rPr>
      </w:pPr>
    </w:p>
    <w:p w14:paraId="2BBB6674" w14:textId="27DB7111" w:rsidR="00340B3E" w:rsidRPr="00B40494" w:rsidRDefault="006E5CAE" w:rsidP="00B40494">
      <w:pPr xmlns:w="http://schemas.openxmlformats.org/wordprocessingml/2006/main">
        <w:spacing w:after="0" w:line="240" w:lineRule="auto"/>
        <w:rPr>
          <w:sz w:val="24"/>
          <w:szCs w:val="24"/>
        </w:rPr>
      </w:pPr>
      <w:bookmarkStart xmlns:w="http://schemas.openxmlformats.org/wordprocessingml/2006/main" w:id="62" w:name="_Hlk206593194"/>
      <w:r xmlns:w="http://schemas.openxmlformats.org/wordprocessingml/2006/main" w:rsidRPr="00B40494">
        <w:rPr>
          <w:sz w:val="24"/>
          <w:szCs w:val="24"/>
        </w:rPr>
        <w:t xml:space="preserve">418.3.1. Возобновляемый водород: поддержка пилотных проектов, заправочных станций и испытаний топливных элементов для тяжелого транспорта;</w:t>
      </w:r>
    </w:p>
    <w:p w14:paraId="4F562809" w14:textId="77777777" w:rsidR="0001492F" w:rsidRPr="00B40494" w:rsidRDefault="0001492F" w:rsidP="00B40494">
      <w:pPr>
        <w:spacing w:after="0" w:line="240" w:lineRule="auto"/>
        <w:ind w:firstLine="0"/>
        <w:rPr>
          <w:sz w:val="24"/>
          <w:szCs w:val="24"/>
        </w:rPr>
      </w:pPr>
    </w:p>
    <w:p w14:paraId="374ACE71" w14:textId="472F3DE7" w:rsidR="00340B3E" w:rsidRPr="00B40494" w:rsidRDefault="006E5CAE"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418.3.2. содействие программам тестирования в инновационных испытательных центрах для электро- и водородной логистики;</w:t>
      </w:r>
    </w:p>
    <w:p w14:paraId="4BDE917A" w14:textId="77777777" w:rsidR="0001492F" w:rsidRPr="00B40494" w:rsidRDefault="0001492F" w:rsidP="00B40494">
      <w:pPr>
        <w:spacing w:after="0" w:line="240" w:lineRule="auto"/>
        <w:ind w:firstLine="0"/>
        <w:rPr>
          <w:sz w:val="24"/>
          <w:szCs w:val="24"/>
        </w:rPr>
      </w:pPr>
    </w:p>
    <w:p w14:paraId="347FD9A6" w14:textId="77777777" w:rsidR="00340B3E"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418.3.3. доступ к европейскому финансированию (Connecting Europe Facility, InvestEU, Horizon Europe) для логистики с нулевым уровнем выбросов.</w:t>
      </w:r>
    </w:p>
    <w:bookmarkEnd w:id="62"/>
    <w:p w14:paraId="27CD9776" w14:textId="2CFA4791" w:rsidR="00340B3E" w:rsidRPr="00B40494" w:rsidRDefault="00340B3E"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Все эти меры будут скоординированы со Стратегией мобильности до 2030 года, Стратегией развития электромобильности и ПНИЭК, а их реализация будет включать сотрудничество между Министерством энергетики, Министерством инфраструктуры и регионального развития, Министерством финансов, Министерством окружающей среды, Молдавскими железными дорогами, местными органами власти и частным логистическим сектором.</w:t>
      </w:r>
    </w:p>
    <w:p w14:paraId="08124290" w14:textId="77777777" w:rsidR="00DF5583" w:rsidRPr="00B40494" w:rsidRDefault="00DF5583" w:rsidP="00B40494">
      <w:pPr>
        <w:spacing w:after="0" w:line="240" w:lineRule="auto"/>
        <w:rPr>
          <w:b/>
          <w:bCs/>
          <w:sz w:val="24"/>
          <w:szCs w:val="24"/>
        </w:rPr>
      </w:pPr>
    </w:p>
    <w:p w14:paraId="153861C3" w14:textId="41662E7D" w:rsidR="003B0D42" w:rsidRPr="00B40494" w:rsidRDefault="009534B6" w:rsidP="00B40494">
      <w:pPr xmlns:w="http://schemas.openxmlformats.org/wordprocessingml/2006/main">
        <w:spacing w:after="0" w:line="240" w:lineRule="auto"/>
        <w:rPr>
          <w:sz w:val="24"/>
          <w:szCs w:val="24"/>
        </w:rPr>
      </w:pPr>
      <w:bookmarkStart xmlns:w="http://schemas.openxmlformats.org/wordprocessingml/2006/main" w:id="63" w:name="_Toc158188774"/>
      <w:r xmlns:w="http://schemas.openxmlformats.org/wordprocessingml/2006/main" w:rsidRPr="00B40494">
        <w:rPr>
          <w:b/>
          <w:sz w:val="24"/>
          <w:szCs w:val="24"/>
        </w:rPr>
        <w:t xml:space="preserve">ДП 4.9. Интеграция энергетического сектора в систему торговли выбросами ЕС.</w:t>
      </w:r>
    </w:p>
    <w:bookmarkEnd w:id="63"/>
    <w:p w14:paraId="2F0B2BCA" w14:textId="77777777" w:rsidR="0001492F" w:rsidRPr="00B40494" w:rsidRDefault="0001492F" w:rsidP="00B40494">
      <w:pPr>
        <w:spacing w:after="0" w:line="240" w:lineRule="auto"/>
        <w:ind w:firstLine="0"/>
        <w:rPr>
          <w:sz w:val="24"/>
          <w:szCs w:val="24"/>
        </w:rPr>
      </w:pPr>
    </w:p>
    <w:p w14:paraId="5A9BB5D4" w14:textId="18985FD1" w:rsidR="00AE2531"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419. </w:t>
      </w:r>
      <w:r xmlns:w="http://schemas.openxmlformats.org/wordprocessingml/2006/main" w:rsidRPr="00B40494">
        <w:rPr>
          <w:sz w:val="24"/>
          <w:szCs w:val="24"/>
        </w:rPr>
        <w:t xml:space="preserve">Республика Молдова начнет </w:t>
      </w:r>
      <w:bookmarkStart xmlns:w="http://schemas.openxmlformats.org/wordprocessingml/2006/main" w:id="64" w:name="_Hlk206593371"/>
      <w:r xmlns:w="http://schemas.openxmlformats.org/wordprocessingml/2006/main" w:rsidRPr="00B40494">
        <w:rPr>
          <w:sz w:val="24"/>
          <w:szCs w:val="24"/>
        </w:rPr>
        <w:t xml:space="preserve">внедрение Системы торговли выбросами парниковых газов (далее – </w:t>
      </w:r>
      <w:r xmlns:w="http://schemas.openxmlformats.org/wordprocessingml/2006/main" w:rsidRPr="00B40494">
        <w:rPr>
          <w:i/>
          <w:sz w:val="24"/>
          <w:szCs w:val="24"/>
        </w:rPr>
        <w:t xml:space="preserve">ТСГ </w:t>
      </w:r>
      <w:r xmlns:w="http://schemas.openxmlformats.org/wordprocessingml/2006/main" w:rsidRPr="00B40494">
        <w:rPr>
          <w:sz w:val="24"/>
          <w:szCs w:val="24"/>
        </w:rPr>
        <w:t xml:space="preserve">) в соответствии со сценарием, рекомендованным Секретариатом Энергетического сообщества </w:t>
      </w:r>
      <w:bookmarkEnd xmlns:w="http://schemas.openxmlformats.org/wordprocessingml/2006/main" w:id="64"/>
      <w:r xmlns:w="http://schemas.openxmlformats.org/wordprocessingml/2006/main" w:rsidRPr="00B40494">
        <w:rPr>
          <w:sz w:val="24"/>
          <w:szCs w:val="24"/>
        </w:rPr>
        <w:t xml:space="preserve">. Эта инициатива направлена как на приведение климатической политики Республики Молдова в соответствие с политикой Европейского союза, так и на получение структурных преимуществ для энергетического сектора, национальной экономики и «зеленого» перехода.</w:t>
      </w:r>
    </w:p>
    <w:p w14:paraId="229B70DE" w14:textId="77777777" w:rsidR="0001492F" w:rsidRPr="00B40494" w:rsidRDefault="0001492F" w:rsidP="00B40494">
      <w:pPr>
        <w:spacing w:after="0" w:line="240" w:lineRule="auto"/>
        <w:ind w:firstLine="0"/>
        <w:rPr>
          <w:sz w:val="24"/>
          <w:szCs w:val="24"/>
        </w:rPr>
      </w:pPr>
    </w:p>
    <w:p w14:paraId="4045A8E0" w14:textId="3F40BA8E" w:rsidR="00AE2531"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420. </w:t>
      </w:r>
      <w:r xmlns:w="http://schemas.openxmlformats.org/wordprocessingml/2006/main" w:rsidRPr="00B40494">
        <w:rPr>
          <w:sz w:val="24"/>
          <w:szCs w:val="24"/>
        </w:rPr>
        <w:t xml:space="preserve">Первым шагом этой стратегической реформы является создание надежной системы мониторинга, отчетности и проверки (далее – </w:t>
      </w:r>
      <w:r xmlns:w="http://schemas.openxmlformats.org/wordprocessingml/2006/main" w:rsidRPr="00B40494">
        <w:rPr>
          <w:i/>
          <w:sz w:val="24"/>
          <w:szCs w:val="24"/>
        </w:rPr>
        <w:t xml:space="preserve">МРВ </w:t>
      </w:r>
      <w:r xmlns:w="http://schemas.openxmlformats.org/wordprocessingml/2006/main" w:rsidRPr="00B40494">
        <w:rPr>
          <w:sz w:val="24"/>
          <w:szCs w:val="24"/>
        </w:rPr>
        <w:t xml:space="preserve">). Эта система первоначально будет охватывать установки энергетического сектора, в частности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тепловые электростанции, работающие на ископаемом топливе, и послужит основой для последующего распространения схемы на промышленные сектора, охватываемые MAFC, такие как цементная промышленность, металлургия, производство удобрений и водорода. Постепенная интеграция этих секторов обеспечит сбалансированный переход, позволяющий постепенно адаптировать промышленность и поддерживать экономическую конкурентоспособность.</w:t>
      </w:r>
    </w:p>
    <w:p w14:paraId="4B6C6401" w14:textId="77777777" w:rsidR="0001492F" w:rsidRPr="00B40494" w:rsidRDefault="0001492F" w:rsidP="00B40494">
      <w:pPr>
        <w:spacing w:after="0" w:line="240" w:lineRule="auto"/>
        <w:ind w:firstLine="0"/>
        <w:rPr>
          <w:sz w:val="24"/>
          <w:szCs w:val="24"/>
        </w:rPr>
      </w:pPr>
    </w:p>
    <w:p w14:paraId="184550E9" w14:textId="77777777" w:rsidR="00AE2531"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421. </w:t>
      </w:r>
      <w:r xmlns:w="http://schemas.openxmlformats.org/wordprocessingml/2006/main" w:rsidRPr="00B40494">
        <w:rPr>
          <w:sz w:val="24"/>
          <w:szCs w:val="24"/>
        </w:rPr>
        <w:t xml:space="preserve">На начальном этапе часть сертификатов будет предлагаться бесплатно операторам, работающим в зонах, подверженных риску утечки углерода, а остальная часть будет продаваться через публичные аукционы. Доходы от аукционной продажи сертификатов на выбросы будут составлять доходы государственного бюджета и могут также способствовать финансированию приоритетных мер и проектов, связанных с энергетическим переходом и декарбонизацией экономики, в соответствии с бюджетными рамками и действующими правилами.</w:t>
      </w:r>
    </w:p>
    <w:p w14:paraId="363DA641" w14:textId="77777777" w:rsidR="0001492F" w:rsidRPr="00B40494" w:rsidRDefault="0001492F" w:rsidP="00B40494">
      <w:pPr>
        <w:spacing w:after="0" w:line="240" w:lineRule="auto"/>
        <w:ind w:firstLine="0"/>
        <w:rPr>
          <w:sz w:val="24"/>
          <w:szCs w:val="24"/>
        </w:rPr>
      </w:pPr>
    </w:p>
    <w:p w14:paraId="761FDA83" w14:textId="3EC9E293" w:rsidR="009E6952"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422. </w:t>
      </w:r>
      <w:r xmlns:w="http://schemas.openxmlformats.org/wordprocessingml/2006/main" w:rsidRPr="00B40494">
        <w:rPr>
          <w:sz w:val="24"/>
          <w:szCs w:val="24"/>
        </w:rPr>
        <w:t xml:space="preserve">В контексте постепенного согласования с климатической политикой Европейского союза и внедрения системы торговли выбросами (ETS) Республика Молдова будет рассматривать использование улавливания и геологического хранения углерода (далее – </w:t>
      </w:r>
      <w:r xmlns:w="http://schemas.openxmlformats.org/wordprocessingml/2006/main" w:rsidRPr="00B40494">
        <w:rPr>
          <w:i/>
          <w:sz w:val="24"/>
          <w:szCs w:val="24"/>
        </w:rPr>
        <w:t xml:space="preserve">CCS </w:t>
      </w:r>
      <w:r xmlns:w="http://schemas.openxmlformats.org/wordprocessingml/2006/main" w:rsidRPr="00B40494">
        <w:rPr>
          <w:sz w:val="24"/>
          <w:szCs w:val="24"/>
        </w:rPr>
        <w:t xml:space="preserve">) в качестве дополнительного инструмента для сокращения остаточных выбросов в энергетическом секторе и целевых отраслях промышленности. Такой подход учитывает те виды деятельности, для которых полное сокращение выбросов за счет электрификации, повышения энергоэффективности или использования возобновляемых источников энергии технически или экономически ограничено.</w:t>
      </w:r>
    </w:p>
    <w:p w14:paraId="3F0EB7B2" w14:textId="77777777" w:rsidR="0001492F" w:rsidRPr="00B40494" w:rsidRDefault="0001492F" w:rsidP="00B40494">
      <w:pPr>
        <w:spacing w:after="0" w:line="240" w:lineRule="auto"/>
        <w:ind w:firstLine="0"/>
        <w:rPr>
          <w:sz w:val="24"/>
          <w:szCs w:val="24"/>
        </w:rPr>
      </w:pPr>
    </w:p>
    <w:p w14:paraId="32A9F4EB" w14:textId="6205F59F" w:rsidR="00257F31"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423. </w:t>
      </w:r>
      <w:r xmlns:w="http://schemas.openxmlformats.org/wordprocessingml/2006/main" w:rsidRPr="00B40494">
        <w:rPr>
          <w:sz w:val="24"/>
          <w:szCs w:val="24"/>
        </w:rPr>
        <w:t xml:space="preserve">Внедрение технологий улавливания и хранения углерода (CCS) будет строго согласовано с функционированием системы мониторинга, отчетности и верификации (MRV) и правилами системы торговли выбросами (ETS), обеспечивая прозрачность, экологическую целостность и соответствие стандартам Европейского союза в отношении безопасности геологических хранилищ. Данная Стратегия подчеркивает, что использование CCS не заменяет переход к возобновляемым источникам энергии и электрификации, а представляет собой решение последней инстанции для управления выбросами, которые невозможно устранить другими мерами по декарбонизации.</w:t>
      </w:r>
    </w:p>
    <w:p w14:paraId="3D259943" w14:textId="77777777" w:rsidR="0001492F" w:rsidRPr="00B40494" w:rsidRDefault="0001492F" w:rsidP="00B40494">
      <w:pPr>
        <w:spacing w:after="0" w:line="240" w:lineRule="auto"/>
        <w:ind w:firstLine="0"/>
        <w:rPr>
          <w:sz w:val="24"/>
          <w:szCs w:val="24"/>
        </w:rPr>
      </w:pPr>
    </w:p>
    <w:p w14:paraId="66757A87" w14:textId="7152149A" w:rsidR="00AE2531"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424. </w:t>
      </w:r>
      <w:r xmlns:w="http://schemas.openxmlformats.org/wordprocessingml/2006/main" w:rsidRPr="00B40494">
        <w:rPr>
          <w:sz w:val="24"/>
          <w:szCs w:val="24"/>
        </w:rPr>
        <w:t xml:space="preserve">Влияние внедрения системы торговли выбросами будет глубоким для энергетического сектора. Цена на углерод сделает производство энергии из ископаемого топлива все менее конкурентоспособным, стимулируя ускорение инвестиций в возобновляемые источники энергии, высокоэффективную когенерацию и технологии с нулевым уровнем выбросов. Таким образом, внедрение системы торговли выбросами напрямую будет способствовать увеличению доли возобновляемой энергии в энергетическом балансе и снижению интенсивности выбросов.</w:t>
      </w:r>
    </w:p>
    <w:p w14:paraId="1A97E6CF" w14:textId="77777777" w:rsidR="00DF5583" w:rsidRPr="00B40494" w:rsidRDefault="00DF5583" w:rsidP="00B40494">
      <w:pPr>
        <w:spacing w:after="0" w:line="240" w:lineRule="auto"/>
        <w:rPr>
          <w:b/>
          <w:bCs/>
          <w:sz w:val="24"/>
          <w:szCs w:val="24"/>
        </w:rPr>
      </w:pPr>
    </w:p>
    <w:p w14:paraId="43EA690E" w14:textId="3F9036ED" w:rsidR="00FA65AC" w:rsidRPr="00B40494" w:rsidRDefault="009534B6"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ДП 4.10. Интеграция экономики замкнутого цикла</w:t>
      </w:r>
    </w:p>
    <w:p w14:paraId="12CD1A07" w14:textId="77777777" w:rsidR="0001492F" w:rsidRPr="00B40494" w:rsidRDefault="0001492F" w:rsidP="00B40494">
      <w:pPr>
        <w:spacing w:after="0" w:line="240" w:lineRule="auto"/>
        <w:ind w:firstLine="0"/>
        <w:rPr>
          <w:sz w:val="24"/>
          <w:szCs w:val="24"/>
        </w:rPr>
      </w:pPr>
    </w:p>
    <w:p w14:paraId="616C2D26" w14:textId="74ED45A3" w:rsidR="00EC67AE"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425. </w:t>
      </w:r>
      <w:r xmlns:w="http://schemas.openxmlformats.org/wordprocessingml/2006/main" w:rsidRPr="00B40494">
        <w:rPr>
          <w:sz w:val="24"/>
          <w:szCs w:val="24"/>
        </w:rPr>
        <w:t xml:space="preserve">Экономика замкнутого цикла является основополагающим принципом развития устойчивого энергетического сектора, способствуя оптимизации инфраструктуры, максимизации эффективности использования ресурсов и согласованной интеграции возобновляемых источников энергии. Применяя концепции повторного использования, переработки и экодизайна, экономика замкнутого цикла преобразует материальные и энергетические потоки в возможности для создания добавленной стоимости, сокращая потери и образование отходов. Это позволяет создать более устойчивую, гибкую и эффективную энергетическую систему, способную реагировать на вызовы, связанные с обеспечением безопасности поставок и переходом к чистой энергии. Интеграция экономики замкнутого цикла на стратегическом уровне одновременно поддерживает цели устойчивости, эффективности и регенерации, обеспечивая согласованность энергетической инфраструктуры с международной политикой и национальными обязательствами по созданию устойчивого и конкурентоспособного энергетического сектора.</w:t>
      </w:r>
      <w:bookmarkStart xmlns:w="http://schemas.openxmlformats.org/wordprocessingml/2006/main" w:id="65" w:name="_Toc140712187"/>
      <w:bookmarkStart xmlns:w="http://schemas.openxmlformats.org/wordprocessingml/2006/main" w:id="66" w:name="_Toc140712234"/>
      <w:bookmarkStart xmlns:w="http://schemas.openxmlformats.org/wordprocessingml/2006/main" w:id="67" w:name="_Toc202447478"/>
      <w:bookmarkEnd xmlns:w="http://schemas.openxmlformats.org/wordprocessingml/2006/main" w:id="65"/>
      <w:bookmarkEnd xmlns:w="http://schemas.openxmlformats.org/wordprocessingml/2006/main" w:id="66"/>
    </w:p>
    <w:p w14:paraId="0E0CE3E6" w14:textId="77777777" w:rsidR="0001492F" w:rsidRPr="00B40494" w:rsidRDefault="0001492F" w:rsidP="00B40494">
      <w:pPr>
        <w:spacing w:after="0" w:line="240" w:lineRule="auto"/>
        <w:ind w:firstLine="0"/>
        <w:rPr>
          <w:sz w:val="24"/>
          <w:szCs w:val="24"/>
        </w:rPr>
      </w:pPr>
    </w:p>
    <w:p w14:paraId="1F8FA0E9" w14:textId="30D29D82" w:rsidR="003B0D42" w:rsidRPr="00B40494" w:rsidRDefault="00700C78" w:rsidP="00B40494">
      <w:pPr xmlns:w="http://schemas.openxmlformats.org/wordprocessingml/2006/main">
        <w:pStyle w:val="Titlu2"/>
        <w:spacing w:before="0" w:after="0" w:line="240" w:lineRule="auto"/>
        <w:ind w:firstLine="0"/>
        <w:jc w:val="center"/>
        <w:rPr>
          <w:sz w:val="24"/>
          <w:szCs w:val="24"/>
        </w:rPr>
      </w:pPr>
      <w:r xmlns:w="http://schemas.openxmlformats.org/wordprocessingml/2006/main" w:rsidRPr="00B40494">
        <w:rPr>
          <w:sz w:val="24"/>
          <w:szCs w:val="24"/>
        </w:rPr>
        <w:t xml:space="preserve">GO 5. </w:t>
      </w:r>
      <w:bookmarkEnd xmlns:w="http://schemas.openxmlformats.org/wordprocessingml/2006/main" w:id="67"/>
      <w:r xmlns:w="http://schemas.openxmlformats.org/wordprocessingml/2006/main" w:rsidRPr="00B40494">
        <w:rPr>
          <w:sz w:val="24"/>
          <w:szCs w:val="24"/>
        </w:rPr>
        <w:t xml:space="preserve">ОБЕСПЕЧЕНИЕ СПРАВЕДЛИВОГО И УСТОЙЧИВОГО ДОСТУПА К ДОСТУПНОЙ ЭНЕРГИИ ДЛЯ ВСЕХ ПОТРЕБИТЕЛЕЙ</w:t>
      </w:r>
    </w:p>
    <w:p w14:paraId="641CC084" w14:textId="77777777" w:rsidR="0001492F" w:rsidRPr="00B40494" w:rsidRDefault="0001492F" w:rsidP="00B40494">
      <w:pPr>
        <w:spacing w:after="0" w:line="240" w:lineRule="auto"/>
        <w:ind w:firstLine="0"/>
        <w:rPr>
          <w:sz w:val="24"/>
          <w:szCs w:val="24"/>
        </w:rPr>
      </w:pPr>
    </w:p>
    <w:p w14:paraId="3E1278CC" w14:textId="38D7E22B" w:rsidR="009946A1"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426. </w:t>
      </w:r>
      <w:r xmlns:w="http://schemas.openxmlformats.org/wordprocessingml/2006/main" w:rsidRPr="00B40494">
        <w:rPr>
          <w:sz w:val="24"/>
          <w:szCs w:val="24"/>
        </w:rPr>
        <w:t xml:space="preserve">Рост цен на энергоносители, наряду с низкой энергоэффективностью зданий, негативно влияет на качество жизни, что сказывается на поддержке населением текущих и будущих реформ в энергетическом секторе. Поэтому правительство оценит риски, с которыми сталкиваются конечные потребители, особенно уязвимые группы населения, и будет стремиться к искоренению энергетической бедности посредством политики в энергетическом секторе, основанной на социальных выгодах и мерах по повышению энергоэффективности с использованием принципа «энергоэффективность прежде всего», а также мер в социальной сфере. Эта политика будет осуществляться на справедливой основе, принося пользу наиболее уязвимым потребителям, чтобы гарантировать доступность и наличие энергетических ресурсов для всех категорий потребителей.</w:t>
      </w:r>
    </w:p>
    <w:p w14:paraId="65B0F2B7" w14:textId="77777777" w:rsidR="0001492F" w:rsidRPr="00B40494" w:rsidRDefault="0001492F" w:rsidP="00B40494">
      <w:pPr>
        <w:spacing w:after="0" w:line="240" w:lineRule="auto"/>
        <w:ind w:firstLine="0"/>
        <w:rPr>
          <w:sz w:val="24"/>
          <w:szCs w:val="24"/>
        </w:rPr>
      </w:pPr>
    </w:p>
    <w:p w14:paraId="505C30B2" w14:textId="6D446C91" w:rsidR="009946A1"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427. </w:t>
      </w:r>
      <w:r xmlns:w="http://schemas.openxmlformats.org/wordprocessingml/2006/main" w:rsidRPr="00B40494">
        <w:rPr>
          <w:sz w:val="24"/>
          <w:szCs w:val="24"/>
        </w:rPr>
        <w:t xml:space="preserve">Закон № 241/2022 о Фонде снижения энергетической уязвимости ввел понятие «уязвимых потребителей» и основную правовую основу с первоначальными предложениями о том, как правительство выявляет и поддерживает эту категорию потребителей.</w:t>
      </w:r>
    </w:p>
    <w:p w14:paraId="7BC4EAD0" w14:textId="77777777" w:rsidR="0001492F" w:rsidRPr="00B40494" w:rsidRDefault="0001492F" w:rsidP="00B40494">
      <w:pPr>
        <w:spacing w:after="0" w:line="240" w:lineRule="auto"/>
        <w:ind w:firstLine="0"/>
        <w:rPr>
          <w:sz w:val="24"/>
          <w:szCs w:val="24"/>
        </w:rPr>
      </w:pPr>
    </w:p>
    <w:p w14:paraId="4C7118B6" w14:textId="77777777" w:rsidR="003B0D42"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428. </w:t>
      </w:r>
      <w:r xmlns:w="http://schemas.openxmlformats.org/wordprocessingml/2006/main" w:rsidRPr="00B40494">
        <w:rPr>
          <w:sz w:val="24"/>
          <w:szCs w:val="24"/>
        </w:rPr>
        <w:t xml:space="preserve">Для минимизации влияния цен на энергоносители на реальные доходы и благосостояние населения необходимы социальные механизмы компенсации роста цен на энергоресурсы, которые как раз и нацелены на наиболее уязвимые категории населения.</w:t>
      </w:r>
    </w:p>
    <w:p w14:paraId="29CDCE5E" w14:textId="77777777" w:rsidR="0001492F" w:rsidRPr="00B40494" w:rsidRDefault="0001492F" w:rsidP="00B40494">
      <w:pPr>
        <w:spacing w:after="0" w:line="240" w:lineRule="auto"/>
        <w:ind w:firstLine="0"/>
        <w:rPr>
          <w:sz w:val="24"/>
          <w:szCs w:val="24"/>
        </w:rPr>
      </w:pPr>
    </w:p>
    <w:p w14:paraId="5772B43A" w14:textId="77777777" w:rsidR="00A168C8"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429. </w:t>
      </w:r>
      <w:r xmlns:w="http://schemas.openxmlformats.org/wordprocessingml/2006/main" w:rsidRPr="00B40494">
        <w:rPr>
          <w:sz w:val="24"/>
          <w:szCs w:val="24"/>
        </w:rPr>
        <w:t xml:space="preserve">Обеспечение равного доступа к энергетическим ресурсам по доступным ценам для всех потребителей в Республике Молдова будет достигнуто путем успешной реализации следующих планов развития.</w:t>
      </w:r>
    </w:p>
    <w:p w14:paraId="5601E4DD" w14:textId="77777777" w:rsidR="001E604A" w:rsidRPr="00B40494" w:rsidRDefault="001E604A" w:rsidP="00B40494">
      <w:pPr>
        <w:spacing w:after="0" w:line="240" w:lineRule="auto"/>
        <w:rPr>
          <w:b/>
          <w:bCs/>
          <w:sz w:val="24"/>
          <w:szCs w:val="24"/>
        </w:rPr>
      </w:pPr>
    </w:p>
    <w:p w14:paraId="66790B3B" w14:textId="4A6313F8" w:rsidR="003B0D42" w:rsidRPr="00B40494" w:rsidRDefault="009534B6" w:rsidP="00B40494">
      <w:pPr xmlns:w="http://schemas.openxmlformats.org/wordprocessingml/2006/main">
        <w:spacing w:after="0" w:line="240" w:lineRule="auto"/>
        <w:rPr>
          <w:sz w:val="24"/>
          <w:szCs w:val="24"/>
        </w:rPr>
      </w:pPr>
      <w:bookmarkStart xmlns:w="http://schemas.openxmlformats.org/wordprocessingml/2006/main" w:id="68" w:name="_Hlk206593437"/>
      <w:r xmlns:w="http://schemas.openxmlformats.org/wordprocessingml/2006/main" w:rsidRPr="00B40494">
        <w:rPr>
          <w:b/>
          <w:sz w:val="24"/>
          <w:szCs w:val="24"/>
        </w:rPr>
        <w:t xml:space="preserve">DP 5.1. Равный доступ к источникам энергии для всех конечных потребителей.</w:t>
      </w:r>
      <w:bookmarkEnd xmlns:w="http://schemas.openxmlformats.org/wordprocessingml/2006/main" w:id="68"/>
    </w:p>
    <w:p w14:paraId="4CB0C16E" w14:textId="77777777" w:rsidR="0001492F" w:rsidRPr="00B40494" w:rsidRDefault="0001492F" w:rsidP="00B40494">
      <w:pPr>
        <w:spacing w:after="0" w:line="240" w:lineRule="auto"/>
        <w:ind w:firstLine="0"/>
        <w:rPr>
          <w:sz w:val="24"/>
          <w:szCs w:val="24"/>
        </w:rPr>
      </w:pPr>
    </w:p>
    <w:p w14:paraId="33F9817D" w14:textId="77777777" w:rsidR="009946A1"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430. </w:t>
      </w:r>
      <w:r xmlns:w="http://schemas.openxmlformats.org/wordprocessingml/2006/main" w:rsidRPr="00B40494">
        <w:rPr>
          <w:sz w:val="24"/>
          <w:szCs w:val="24"/>
        </w:rPr>
        <w:t xml:space="preserve">Для обеспечения недискриминационного доступа к энергетическим ресурсам будут разработаны эффективные правила для выявления уязвимых потребителей и защиты конечных потребителей. Для защиты уязвимых потребителей от отключения или других действий, ограничивающих доступ к энергетическим ресурсам, будут разработаны правила снабжения энергией поставщиками универсальных услуг и поставщиками последней инстанции, обеспечивающие дополнительные возможности для конечных потребителей, которым грозит отключение их объектов от электросети или газопровода, особенно в случае конечных потребителей, относящихся к уязвимой категории. Предлагаемые меры не будут ограничиваться правовой базой в энергетическом секторе, а также будут поддерживаться государственной политикой в области социальной защиты. Будут также рассмотрены меры по обеспечению поставок последней инстанции в секторе отопления для обеспечения непрерывности теплоснабжения в отопительные периоды, особенно для малоимущих и уязвимых потребителей.</w:t>
      </w:r>
    </w:p>
    <w:p w14:paraId="05E95ACD" w14:textId="77777777" w:rsidR="0001492F" w:rsidRPr="00B40494" w:rsidRDefault="0001492F" w:rsidP="00B40494">
      <w:pPr>
        <w:spacing w:after="0" w:line="240" w:lineRule="auto"/>
        <w:ind w:firstLine="0"/>
        <w:rPr>
          <w:sz w:val="24"/>
          <w:szCs w:val="24"/>
        </w:rPr>
      </w:pPr>
    </w:p>
    <w:p w14:paraId="644D1B66" w14:textId="77777777" w:rsidR="002D2BE3"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431. </w:t>
      </w:r>
      <w:r xmlns:w="http://schemas.openxmlformats.org/wordprocessingml/2006/main" w:rsidRPr="00B40494">
        <w:rPr>
          <w:sz w:val="24"/>
          <w:szCs w:val="24"/>
        </w:rPr>
        <w:t xml:space="preserve">Участие граждан в управлении, ориентированное на потребителя, имеет важное значение для справедливого энергетического перехода. Надлежащее информирование, общественные консультации и наращивание потенциала гражданского общества в энергетическом секторе должны стать сквозными приоритетами энергетической политики. Первым важным направлением является </w:t>
      </w:r>
      <w:bookmarkStart xmlns:w="http://schemas.openxmlformats.org/wordprocessingml/2006/main" w:id="69" w:name="_Hlk206593481"/>
      <w:r xmlns:w="http://schemas.openxmlformats.org/wordprocessingml/2006/main" w:rsidRPr="00B40494">
        <w:rPr>
          <w:sz w:val="24"/>
          <w:szCs w:val="24"/>
        </w:rPr>
        <w:t xml:space="preserve">укрепление правовой и институциональной базы для выявления, регистрации и поддержки уязвимых потребителей </w:t>
      </w:r>
      <w:bookmarkEnd xmlns:w="http://schemas.openxmlformats.org/wordprocessingml/2006/main" w:id="69"/>
      <w:r xmlns:w="http://schemas.openxmlformats.org/wordprocessingml/2006/main" w:rsidRPr="00B40494">
        <w:rPr>
          <w:sz w:val="24"/>
          <w:szCs w:val="24"/>
        </w:rPr>
        <w:t xml:space="preserve">. Реформы в этом отношении уже начаты путем принятия правовой базы о Фонде энергетической уязвимости и разработки платформы регистрации потребителей по категориям уязвимости. Эти инструменты должны быть преобразованы в устойчивую и интегрированную систему, которая обеспечивает адресную помощь, основанную на реальных потребностях, является автоматизированной, прозрачной и справедливой.</w:t>
      </w:r>
    </w:p>
    <w:p w14:paraId="7D210958" w14:textId="77777777" w:rsidR="0001492F" w:rsidRPr="00B40494" w:rsidRDefault="0001492F" w:rsidP="00B40494">
      <w:pPr>
        <w:spacing w:after="0" w:line="240" w:lineRule="auto"/>
        <w:ind w:firstLine="0"/>
        <w:rPr>
          <w:sz w:val="24"/>
          <w:szCs w:val="24"/>
        </w:rPr>
      </w:pPr>
    </w:p>
    <w:p w14:paraId="77706762" w14:textId="77777777" w:rsidR="003B0D42"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432. </w:t>
      </w:r>
      <w:r xmlns:w="http://schemas.openxmlformats.org/wordprocessingml/2006/main" w:rsidRPr="00B40494">
        <w:rPr>
          <w:sz w:val="24"/>
          <w:szCs w:val="24"/>
        </w:rPr>
        <w:t xml:space="preserve">Правила подключения и отключения, выставления счетов и процедуры внесудебного урегулирования споров могут быть определены в подзаконных актах, а также могут быть указаны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условия активации или деактивации мер поддержки для уязвимых групп потребителей.</w:t>
      </w:r>
    </w:p>
    <w:p w14:paraId="56D1F462" w14:textId="77777777" w:rsidR="001E604A" w:rsidRPr="00B40494" w:rsidRDefault="001E604A" w:rsidP="00B40494">
      <w:pPr>
        <w:spacing w:after="0" w:line="240" w:lineRule="auto"/>
        <w:rPr>
          <w:b/>
          <w:bCs/>
          <w:sz w:val="24"/>
          <w:szCs w:val="24"/>
        </w:rPr>
      </w:pPr>
    </w:p>
    <w:p w14:paraId="2E3B0287" w14:textId="21B5CEF9" w:rsidR="003B0D42" w:rsidRPr="00B40494" w:rsidRDefault="009534B6" w:rsidP="00B40494">
      <w:pPr xmlns:w="http://schemas.openxmlformats.org/wordprocessingml/2006/main">
        <w:spacing w:after="0" w:line="240" w:lineRule="auto"/>
        <w:rPr>
          <w:sz w:val="24"/>
          <w:szCs w:val="24"/>
        </w:rPr>
      </w:pPr>
      <w:bookmarkStart xmlns:w="http://schemas.openxmlformats.org/wordprocessingml/2006/main" w:id="70" w:name="_Hlk206593513"/>
      <w:r xmlns:w="http://schemas.openxmlformats.org/wordprocessingml/2006/main" w:rsidRPr="00B40494">
        <w:rPr>
          <w:b/>
          <w:sz w:val="24"/>
          <w:szCs w:val="24"/>
        </w:rPr>
        <w:t xml:space="preserve">ДП 5.2. Обеспечение доступности программ финансирования для конечных потребителей в области энергоэффективности и возобновляемых источников энергии.</w:t>
      </w:r>
    </w:p>
    <w:bookmarkEnd w:id="70"/>
    <w:p w14:paraId="28DCCC7C" w14:textId="77777777" w:rsidR="0001492F" w:rsidRPr="00B40494" w:rsidRDefault="0001492F" w:rsidP="00B40494">
      <w:pPr>
        <w:spacing w:after="0" w:line="240" w:lineRule="auto"/>
        <w:ind w:firstLine="0"/>
        <w:rPr>
          <w:sz w:val="24"/>
          <w:szCs w:val="24"/>
        </w:rPr>
      </w:pPr>
    </w:p>
    <w:p w14:paraId="399D89EA" w14:textId="77777777" w:rsidR="00AB1DB4"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433. </w:t>
      </w:r>
      <w:r xmlns:w="http://schemas.openxmlformats.org/wordprocessingml/2006/main" w:rsidRPr="00B40494">
        <w:rPr>
          <w:sz w:val="24"/>
          <w:szCs w:val="24"/>
        </w:rPr>
        <w:t xml:space="preserve">Справедливый доступ к энергии для всех потребителей будет обеспечен за счет комплексного подхода, сочетающего целенаправленные социальные меры, инвестиции в инфраструктуру и энергоэффективность, развитие маломасштабных возобновляемых источников энергии и вовлечение граждан в энергетический переход. Только таким образом можно создать устойчивую, сбалансированную и справедливую энергетическую систему, в которой ни один потребитель не останется без внимания. В условиях роста цен на энергоносители, экономической уязвимости и структурных проблем государственная политика должна гарантировать в долгосрочной перспективе предоставление энергетических услуг по доступным ценам, в безопасных и качественных условиях, для всего населения, включая уязвимые категории.</w:t>
      </w:r>
    </w:p>
    <w:p w14:paraId="6BC099D1" w14:textId="77777777" w:rsidR="0001492F" w:rsidRPr="00B40494" w:rsidRDefault="0001492F" w:rsidP="00B40494">
      <w:pPr>
        <w:spacing w:after="0" w:line="240" w:lineRule="auto"/>
        <w:ind w:firstLine="0"/>
        <w:rPr>
          <w:sz w:val="24"/>
          <w:szCs w:val="24"/>
        </w:rPr>
      </w:pPr>
    </w:p>
    <w:p w14:paraId="56D9CF86" w14:textId="77777777" w:rsidR="00AB1DB4" w:rsidRPr="00B40494" w:rsidRDefault="006E5CAE"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434. </w:t>
      </w:r>
      <w:r xmlns:w="http://schemas.openxmlformats.org/wordprocessingml/2006/main" w:rsidRPr="00B40494">
        <w:rPr>
          <w:sz w:val="24"/>
          <w:szCs w:val="24"/>
        </w:rPr>
        <w:t xml:space="preserve">В будущем </w:t>
      </w:r>
      <w:bookmarkStart xmlns:w="http://schemas.openxmlformats.org/wordprocessingml/2006/main" w:id="71" w:name="_Hlk206593627"/>
      <w:r xmlns:w="http://schemas.openxmlformats.org/wordprocessingml/2006/main" w:rsidRPr="00B40494">
        <w:rPr>
          <w:sz w:val="24"/>
          <w:szCs w:val="24"/>
        </w:rPr>
        <w:t xml:space="preserve">механизмы поддержки будут включать не только сезонную финансовую помощь, но и поддержку энергоэффективности, в частности, для уязвимых групп потребителей, например, ремонт жилья или доступ к энергоэффективному оборудованию. Равный доступ также должен обеспечиваться развитием энергетической инфраструктуры в сельской и пригородной местности. Чтобы избежать исключения отдаленных или малонаселенных районов, при планировании инвестиций в электроэнергетические, тепловые и газовые сети будут использоваться сбалансированные территориальные подходы </w:t>
      </w:r>
      <w:bookmarkEnd xmlns:w="http://schemas.openxmlformats.org/wordprocessingml/2006/main" w:id="71"/>
      <w:r xmlns:w="http://schemas.openxmlformats.org/wordprocessingml/2006/main" w:rsidRPr="00B40494">
        <w:rPr>
          <w:sz w:val="24"/>
          <w:szCs w:val="24"/>
        </w:rPr>
        <w:t xml:space="preserve">. Цифровизация сетей и внедрение интеллектуальных счетчиков будут играть важную роль в повышении качества услуг, увеличении прозрачности и снижении потерь.</w:t>
      </w:r>
    </w:p>
    <w:p w14:paraId="7CFB3765" w14:textId="77777777" w:rsidR="0001492F" w:rsidRPr="00B40494" w:rsidRDefault="0001492F" w:rsidP="00B40494">
      <w:pPr>
        <w:spacing w:after="0" w:line="240" w:lineRule="auto"/>
        <w:ind w:firstLine="0"/>
        <w:rPr>
          <w:sz w:val="24"/>
          <w:szCs w:val="24"/>
        </w:rPr>
      </w:pPr>
    </w:p>
    <w:p w14:paraId="4C89173A" w14:textId="527BB201" w:rsidR="003B0D42" w:rsidRPr="00B40494" w:rsidRDefault="003960B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435. </w:t>
      </w:r>
      <w:r xmlns:w="http://schemas.openxmlformats.org/wordprocessingml/2006/main" w:rsidRPr="00B40494">
        <w:rPr>
          <w:sz w:val="24"/>
          <w:szCs w:val="24"/>
        </w:rPr>
        <w:t xml:space="preserve">В среднесрочной и долгосрочной перспективе энергоэффективность остается самым надежным способом защиты потребителей. Инвестиции в реконструкцию зданий, современное оборудование, эффективное освещение или теплоизоляцию приводят к значительному снижению счетов за электроэнергию и повышению комфорта. Благодаря таким программам, как Casa Verde, EcoVoucher, FEERM и другим подобным инициативам, количество предлагаемых конечным потребителям мер и мероприятий будет расти, и они будут диверсифицированы, направляя ресурсы туда, где социальный эффект будет максимальным.</w:t>
      </w:r>
    </w:p>
    <w:p w14:paraId="41E71FEE" w14:textId="77777777" w:rsidR="001E604A" w:rsidRPr="00B40494" w:rsidRDefault="001E604A" w:rsidP="00B40494">
      <w:pPr>
        <w:spacing w:after="0" w:line="240" w:lineRule="auto"/>
        <w:rPr>
          <w:b/>
          <w:sz w:val="24"/>
          <w:szCs w:val="24"/>
        </w:rPr>
      </w:pPr>
    </w:p>
    <w:p w14:paraId="424CD786" w14:textId="4F9929D8" w:rsidR="003B0D42" w:rsidRPr="00B40494" w:rsidRDefault="009534B6" w:rsidP="00B40494">
      <w:pPr xmlns:w="http://schemas.openxmlformats.org/wordprocessingml/2006/main">
        <w:spacing w:after="0" w:line="240" w:lineRule="auto"/>
        <w:rPr>
          <w:sz w:val="24"/>
          <w:szCs w:val="24"/>
        </w:rPr>
      </w:pPr>
      <w:bookmarkStart xmlns:w="http://schemas.openxmlformats.org/wordprocessingml/2006/main" w:id="72" w:name="_Hlk206593703"/>
      <w:r xmlns:w="http://schemas.openxmlformats.org/wordprocessingml/2006/main" w:rsidRPr="00B40494">
        <w:rPr>
          <w:b/>
          <w:sz w:val="24"/>
          <w:szCs w:val="24"/>
        </w:rPr>
        <w:t xml:space="preserve">DP 5.3. Создать процесс сбора и мониторинга данных для выявления уязвимых потребителей.</w:t>
      </w:r>
    </w:p>
    <w:bookmarkEnd w:id="72"/>
    <w:p w14:paraId="271A9A39" w14:textId="77777777" w:rsidR="0001492F" w:rsidRPr="00B40494" w:rsidRDefault="0001492F" w:rsidP="00B40494">
      <w:pPr>
        <w:spacing w:after="0" w:line="240" w:lineRule="auto"/>
        <w:ind w:firstLine="0"/>
        <w:rPr>
          <w:sz w:val="24"/>
          <w:szCs w:val="24"/>
        </w:rPr>
      </w:pPr>
    </w:p>
    <w:p w14:paraId="429B3A13" w14:textId="77777777" w:rsidR="009946A1"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436. </w:t>
      </w:r>
      <w:r xmlns:w="http://schemas.openxmlformats.org/wordprocessingml/2006/main" w:rsidRPr="00B40494">
        <w:rPr>
          <w:sz w:val="24"/>
          <w:szCs w:val="24"/>
        </w:rPr>
        <w:t xml:space="preserve">Правительство разработает и будет использовать соответствующие инструменты и данные для оценки реального уровня энергетической бедности и доступности финансовой помощи. Для разработки конкретных программ поддержки </w:t>
      </w:r>
      <w:bookmarkStart xmlns:w="http://schemas.openxmlformats.org/wordprocessingml/2006/main" w:id="73" w:name="_Hlk206593752"/>
      <w:r xmlns:w="http://schemas.openxmlformats.org/wordprocessingml/2006/main" w:rsidRPr="00B40494">
        <w:rPr>
          <w:sz w:val="24"/>
          <w:szCs w:val="24"/>
        </w:rPr>
        <w:t xml:space="preserve">государственные учреждения будут сотрудничать в разработке и объединении баз данных различных учреждений (систем социального страхования, распределительных компаний, баз данных по энергоэффективности и т. д.) для точного выявления уязвимых потребителей и максимально точной адаптации программ поддержки и помощи к конкретным потребностям каждой группы конечных потребителей </w:t>
      </w:r>
      <w:bookmarkEnd xmlns:w="http://schemas.openxmlformats.org/wordprocessingml/2006/main" w:id="73"/>
      <w:r xmlns:w="http://schemas.openxmlformats.org/wordprocessingml/2006/main" w:rsidRPr="00B40494">
        <w:rPr>
          <w:sz w:val="24"/>
          <w:szCs w:val="24"/>
        </w:rPr>
        <w:t xml:space="preserve">. Выявление уязвимых потребителей и мониторинг уровня энергетической бедности будут осуществляться с использованием набора первичных показателей, включая, помимо прочего:</w:t>
      </w:r>
    </w:p>
    <w:p w14:paraId="580FBBAD" w14:textId="77777777" w:rsidR="0001492F" w:rsidRPr="00B40494" w:rsidRDefault="0001492F" w:rsidP="00B40494">
      <w:pPr>
        <w:spacing w:after="0" w:line="240" w:lineRule="auto"/>
        <w:ind w:firstLine="0"/>
        <w:rPr>
          <w:sz w:val="24"/>
          <w:szCs w:val="24"/>
        </w:rPr>
      </w:pPr>
    </w:p>
    <w:p w14:paraId="6E9FAE57" w14:textId="77777777" w:rsidR="009946A1" w:rsidRPr="00B40494" w:rsidRDefault="003960B1" w:rsidP="00B40494">
      <w:pPr xmlns:w="http://schemas.openxmlformats.org/wordprocessingml/2006/main">
        <w:spacing w:after="0" w:line="240" w:lineRule="auto"/>
        <w:jc w:val="left"/>
        <w:rPr>
          <w:sz w:val="24"/>
          <w:szCs w:val="24"/>
        </w:rPr>
      </w:pPr>
      <w:r xmlns:w="http://schemas.openxmlformats.org/wordprocessingml/2006/main" w:rsidRPr="00B40494">
        <w:rPr>
          <w:sz w:val="24"/>
          <w:szCs w:val="24"/>
        </w:rPr>
        <w:t xml:space="preserve">436.1. доля затрат на энергию в располагаемом доходе домохозяйства;</w:t>
      </w:r>
    </w:p>
    <w:p w14:paraId="7EF03F48" w14:textId="77777777" w:rsidR="0001492F" w:rsidRPr="00B40494" w:rsidRDefault="0001492F" w:rsidP="00B40494">
      <w:pPr>
        <w:spacing w:after="0" w:line="240" w:lineRule="auto"/>
        <w:ind w:firstLine="0"/>
        <w:rPr>
          <w:sz w:val="24"/>
          <w:szCs w:val="24"/>
        </w:rPr>
      </w:pPr>
    </w:p>
    <w:p w14:paraId="61B89AC6" w14:textId="77777777" w:rsidR="009946A1"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436.2. доля домохозяйств с абсолютными расходами на энергию ниже половины национального медианного значения;</w:t>
      </w:r>
    </w:p>
    <w:p w14:paraId="0216943F" w14:textId="77777777" w:rsidR="0001492F" w:rsidRPr="00B40494" w:rsidRDefault="0001492F" w:rsidP="00B40494">
      <w:pPr>
        <w:spacing w:after="0" w:line="240" w:lineRule="auto"/>
        <w:ind w:firstLine="0"/>
        <w:rPr>
          <w:sz w:val="24"/>
          <w:szCs w:val="24"/>
        </w:rPr>
      </w:pPr>
    </w:p>
    <w:p w14:paraId="3741E118" w14:textId="77777777" w:rsidR="009946A1"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436.3. доля домохозяйств, чья доля расходов на энергию в доходе более чем вдвое превышает средний показатель по стране;</w:t>
      </w:r>
    </w:p>
    <w:p w14:paraId="75653600" w14:textId="77777777" w:rsidR="0001492F" w:rsidRPr="00B40494" w:rsidRDefault="0001492F" w:rsidP="00B40494">
      <w:pPr>
        <w:spacing w:after="0" w:line="240" w:lineRule="auto"/>
        <w:ind w:firstLine="0"/>
        <w:rPr>
          <w:sz w:val="24"/>
          <w:szCs w:val="24"/>
        </w:rPr>
      </w:pPr>
    </w:p>
    <w:p w14:paraId="46D59E80" w14:textId="77777777" w:rsidR="009946A1"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436,4. доля населения, неспособная своевременно оплачивать коммунальные счета (отопление, электричество, природный газ, вода и т. д.) за основное место жительства из-за финансовых трудностей в течение последних 12 месяцев;</w:t>
      </w:r>
    </w:p>
    <w:p w14:paraId="0C2E8220" w14:textId="77777777" w:rsidR="0001492F" w:rsidRPr="00B40494" w:rsidRDefault="0001492F" w:rsidP="00B40494">
      <w:pPr>
        <w:spacing w:after="0" w:line="240" w:lineRule="auto"/>
        <w:ind w:firstLine="0"/>
        <w:rPr>
          <w:sz w:val="24"/>
          <w:szCs w:val="24"/>
        </w:rPr>
      </w:pPr>
    </w:p>
    <w:p w14:paraId="6F42AF22" w14:textId="77777777" w:rsidR="009946A1"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436.5. доля населения, которое не может поддерживать в своем доме адекватную температуру;</w:t>
      </w:r>
    </w:p>
    <w:p w14:paraId="6C459D51" w14:textId="77777777" w:rsidR="0001492F" w:rsidRPr="00B40494" w:rsidRDefault="0001492F" w:rsidP="00B40494">
      <w:pPr>
        <w:spacing w:after="0" w:line="240" w:lineRule="auto"/>
        <w:ind w:firstLine="0"/>
        <w:rPr>
          <w:sz w:val="24"/>
          <w:szCs w:val="24"/>
        </w:rPr>
      </w:pPr>
    </w:p>
    <w:p w14:paraId="45B110E8" w14:textId="77777777" w:rsidR="009946A1"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436,6. доля населения, проживающего в сложных условиях (поврежденные здания, сырость, гниение в домах и т. д.).</w:t>
      </w:r>
    </w:p>
    <w:p w14:paraId="34E25E16" w14:textId="77777777" w:rsidR="0001492F" w:rsidRPr="00B40494" w:rsidRDefault="0001492F" w:rsidP="00B40494">
      <w:pPr>
        <w:spacing w:after="0" w:line="240" w:lineRule="auto"/>
        <w:ind w:firstLine="0"/>
        <w:rPr>
          <w:sz w:val="24"/>
          <w:szCs w:val="24"/>
        </w:rPr>
      </w:pPr>
    </w:p>
    <w:p w14:paraId="6B40489B" w14:textId="77777777" w:rsidR="003B0D42"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437. </w:t>
      </w:r>
      <w:r xmlns:w="http://schemas.openxmlformats.org/wordprocessingml/2006/main" w:rsidRPr="00B40494">
        <w:rPr>
          <w:sz w:val="24"/>
          <w:szCs w:val="24"/>
        </w:rPr>
        <w:t xml:space="preserve">Для оценки вышеупомянутых показателей будут собираться статистические данные и проводиться периодические обследования, в том числе организованные учреждениями, ответственными за социальную помощь. Это потребует мониторинга как минимум статистических данных о доходах и условиях жизни, статистических данных о ценах на энергоносители и конечном потреблении энергии, а также результатов обследований бюджетов домохозяйств.</w:t>
      </w:r>
    </w:p>
    <w:p w14:paraId="317F5D13" w14:textId="77777777" w:rsidR="001E604A" w:rsidRPr="00B40494" w:rsidRDefault="001E604A" w:rsidP="00B40494">
      <w:pPr>
        <w:spacing w:after="0" w:line="240" w:lineRule="auto"/>
        <w:rPr>
          <w:b/>
          <w:bCs/>
          <w:sz w:val="24"/>
          <w:szCs w:val="24"/>
        </w:rPr>
      </w:pPr>
    </w:p>
    <w:p w14:paraId="1C2E619D" w14:textId="5AC0CCD8" w:rsidR="003B0D42" w:rsidRPr="00B40494" w:rsidRDefault="009534B6" w:rsidP="00B40494">
      <w:pPr xmlns:w="http://schemas.openxmlformats.org/wordprocessingml/2006/main">
        <w:spacing w:after="0" w:line="240" w:lineRule="auto"/>
        <w:rPr>
          <w:sz w:val="24"/>
          <w:szCs w:val="24"/>
        </w:rPr>
      </w:pPr>
      <w:bookmarkStart xmlns:w="http://schemas.openxmlformats.org/wordprocessingml/2006/main" w:id="74" w:name="_Hlk206593798"/>
      <w:r xmlns:w="http://schemas.openxmlformats.org/wordprocessingml/2006/main" w:rsidRPr="00B40494">
        <w:rPr>
          <w:b/>
          <w:sz w:val="24"/>
          <w:szCs w:val="24"/>
        </w:rPr>
        <w:t xml:space="preserve">DP 5.4. Достаточный уровень финансирования социальных программ для уязвимых групп населения.</w:t>
      </w:r>
    </w:p>
    <w:bookmarkEnd w:id="74"/>
    <w:p w14:paraId="3A638EE4" w14:textId="77777777" w:rsidR="0001492F" w:rsidRPr="00B40494" w:rsidRDefault="0001492F" w:rsidP="00B40494">
      <w:pPr>
        <w:spacing w:after="0" w:line="240" w:lineRule="auto"/>
        <w:ind w:firstLine="0"/>
        <w:rPr>
          <w:sz w:val="24"/>
          <w:szCs w:val="24"/>
        </w:rPr>
      </w:pPr>
    </w:p>
    <w:p w14:paraId="186D85EA" w14:textId="61271A3D" w:rsidR="00CB3CEE"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438. </w:t>
      </w:r>
      <w:r xmlns:w="http://schemas.openxmlformats.org/wordprocessingml/2006/main" w:rsidRPr="00B40494">
        <w:rPr>
          <w:sz w:val="24"/>
          <w:szCs w:val="24"/>
        </w:rPr>
        <w:t xml:space="preserve">Для выделения достаточных финансовых ресурсов на борьбу с энергетической бедностью </w:t>
      </w:r>
      <w:bookmarkStart xmlns:w="http://schemas.openxmlformats.org/wordprocessingml/2006/main" w:id="75" w:name="_Hlk206593837"/>
      <w:r xmlns:w="http://schemas.openxmlformats.org/wordprocessingml/2006/main" w:rsidRPr="00B40494">
        <w:rPr>
          <w:sz w:val="24"/>
          <w:szCs w:val="24"/>
        </w:rPr>
        <w:t xml:space="preserve">программы повышения энергоэффективности будут включать мероприятия, направленные на поддержку уязвимых групп населения </w:t>
      </w:r>
      <w:bookmarkEnd xmlns:w="http://schemas.openxmlformats.org/wordprocessingml/2006/main" w:id="75"/>
      <w:r xmlns:w="http://schemas.openxmlformats.org/wordprocessingml/2006/main" w:rsidRPr="00B40494">
        <w:rPr>
          <w:sz w:val="24"/>
          <w:szCs w:val="24"/>
        </w:rPr>
        <w:t xml:space="preserve">. Помимо выделения средств из государственного бюджета или из фондов поддержки уязвимых групп населения или повышения энергоэффективности, Республика Молдова будет стремиться привлекать </w:t>
      </w:r>
      <w:bookmarkStart xmlns:w="http://schemas.openxmlformats.org/wordprocessingml/2006/main" w:id="76" w:name="_Hlk206593873"/>
      <w:r xmlns:w="http://schemas.openxmlformats.org/wordprocessingml/2006/main" w:rsidRPr="00B40494">
        <w:rPr>
          <w:sz w:val="24"/>
          <w:szCs w:val="24"/>
        </w:rPr>
        <w:t xml:space="preserve">финансирование, обращаясь за международной поддержкой и партнерством для предоставления финансирования и технической помощи программам обеспечения доступности энергии в развивающихся странах </w:t>
      </w:r>
      <w:bookmarkEnd xmlns:w="http://schemas.openxmlformats.org/wordprocessingml/2006/main" w:id="76"/>
      <w:r xmlns:w="http://schemas.openxmlformats.org/wordprocessingml/2006/main" w:rsidRPr="00B40494">
        <w:rPr>
          <w:sz w:val="24"/>
          <w:szCs w:val="24"/>
        </w:rPr>
        <w:t xml:space="preserve">. Финансовые ресурсы, выделенные на социальные программы, могут быть использованы для содействия инклюзивности энергетического перехода путем улучшения доступа уязвимых групп населения к доступным вариантам финансирования инвестиций в энергетику, таких как приобретение энергоэффективных приборов или систем возобновляемой энергии. Они также могут быть использованы для содействия программам микрофинансирования, ориентированным на потребителей энергии, позволяя им получать кредиты на выгодных условиях и с погашением, соответствующим их уровню доходов и т.д.</w:t>
      </w:r>
    </w:p>
    <w:p w14:paraId="3CB7279E" w14:textId="77777777" w:rsidR="0001492F" w:rsidRPr="00B40494" w:rsidRDefault="0001492F" w:rsidP="00B40494">
      <w:pPr>
        <w:spacing w:after="0" w:line="240" w:lineRule="auto"/>
        <w:ind w:firstLine="0"/>
        <w:rPr>
          <w:sz w:val="24"/>
          <w:szCs w:val="24"/>
        </w:rPr>
      </w:pPr>
    </w:p>
    <w:p w14:paraId="5977A86C" w14:textId="6B1EF6F4" w:rsidR="00E84C41" w:rsidRPr="00B40494" w:rsidRDefault="00BD546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439. </w:t>
      </w:r>
      <w:r xmlns:w="http://schemas.openxmlformats.org/wordprocessingml/2006/main" w:rsidRPr="00B40494">
        <w:rPr>
          <w:sz w:val="24"/>
          <w:szCs w:val="24"/>
        </w:rPr>
        <w:t xml:space="preserve">При внедрении системы налога на загрязнение окружающей среды финансовые ресурсы, полученные от применения углеродного налога, будут управляться в соответствии с положениями и принципами нормативно-правовой базы по платежам за загрязнение окружающей среды, налогам на загрязнение окружающей среды и налогам на использование природных ресурсов, а также бюджетной программой. В синергии с механизмами поддержки энергоэффективности и социальной защиты эти ресурсы будут способствовать адаптации уязвимых групп потребителей, обеспечивая их участие в энергетическом переходе и капитализацию выгод от устойчивого развития.</w:t>
      </w:r>
    </w:p>
    <w:p w14:paraId="5E8510C6" w14:textId="77777777" w:rsidR="0001492F" w:rsidRPr="00B40494" w:rsidRDefault="0001492F" w:rsidP="00B40494">
      <w:pPr>
        <w:spacing w:after="0" w:line="240" w:lineRule="auto"/>
        <w:ind w:firstLine="0"/>
        <w:rPr>
          <w:sz w:val="24"/>
          <w:szCs w:val="24"/>
        </w:rPr>
      </w:pPr>
    </w:p>
    <w:p w14:paraId="31E15818" w14:textId="261896AB" w:rsidR="000A70EA" w:rsidRPr="00B40494" w:rsidRDefault="00700C78" w:rsidP="00B40494">
      <w:pPr xmlns:w="http://schemas.openxmlformats.org/wordprocessingml/2006/main">
        <w:pStyle w:val="Titlu2"/>
        <w:spacing w:before="0" w:after="0" w:line="240" w:lineRule="auto"/>
        <w:ind w:firstLine="0"/>
        <w:jc w:val="center"/>
        <w:rPr>
          <w:sz w:val="24"/>
          <w:szCs w:val="24"/>
        </w:rPr>
      </w:pPr>
      <w:bookmarkStart xmlns:w="http://schemas.openxmlformats.org/wordprocessingml/2006/main" w:id="77" w:name="_Toc202447479"/>
      <w:r xmlns:w="http://schemas.openxmlformats.org/wordprocessingml/2006/main" w:rsidRPr="00B40494">
        <w:rPr>
          <w:sz w:val="24"/>
          <w:szCs w:val="24"/>
        </w:rPr>
        <w:t xml:space="preserve">GO 6. </w:t>
      </w:r>
      <w:bookmarkEnd xmlns:w="http://schemas.openxmlformats.org/wordprocessingml/2006/main" w:id="77"/>
      <w:r xmlns:w="http://schemas.openxmlformats.org/wordprocessingml/2006/main" w:rsidRPr="00B40494">
        <w:rPr>
          <w:sz w:val="24"/>
          <w:szCs w:val="24"/>
        </w:rPr>
        <w:t xml:space="preserve">УСКОРИТЬ ЦИФРОВИЗАЦИЮ ИНФРАСТРУКТУРЫ И ПРОЦЕССОВ </w:t>
      </w:r>
      <w:r xmlns:w="http://schemas.openxmlformats.org/wordprocessingml/2006/main" w:rsidR="001E604A" w:rsidRPr="00B40494">
        <w:rPr>
          <w:sz w:val="24"/>
          <w:szCs w:val="24"/>
        </w:rPr>
        <w:br xmlns:w="http://schemas.openxmlformats.org/wordprocessingml/2006/main"/>
      </w:r>
      <w:r xmlns:w="http://schemas.openxmlformats.org/wordprocessingml/2006/main" w:rsidRPr="00B40494">
        <w:rPr>
          <w:sz w:val="24"/>
          <w:szCs w:val="24"/>
        </w:rPr>
        <w:t xml:space="preserve">В ЭНЕРГЕТИЧЕСКОМ СЕКТОРЕ</w:t>
      </w:r>
    </w:p>
    <w:p w14:paraId="2CFD543B" w14:textId="77777777" w:rsidR="0001492F" w:rsidRPr="00B40494" w:rsidRDefault="0001492F" w:rsidP="00B40494">
      <w:pPr>
        <w:spacing w:after="0" w:line="240" w:lineRule="auto"/>
        <w:ind w:firstLine="0"/>
        <w:rPr>
          <w:sz w:val="24"/>
          <w:szCs w:val="24"/>
        </w:rPr>
      </w:pPr>
    </w:p>
    <w:p w14:paraId="0D95282A" w14:textId="77777777" w:rsidR="00CE0F23"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440. </w:t>
      </w:r>
      <w:r xmlns:w="http://schemas.openxmlformats.org/wordprocessingml/2006/main" w:rsidRPr="00B40494">
        <w:rPr>
          <w:sz w:val="24"/>
          <w:szCs w:val="24"/>
        </w:rPr>
        <w:t xml:space="preserve">Для достижения энергетической инфраструктуры высокого уровня зрелости в секторе необходим комплекс комплексных мер по автоматизации, способный эффективно интегрировать возобновляемые источники энергии и минимизировать потери, обеспечивая при этом высококачественные и гибкие услуги для потребителей.</w:t>
      </w:r>
    </w:p>
    <w:p w14:paraId="2E3286BC" w14:textId="77777777" w:rsidR="0001492F" w:rsidRPr="00B40494" w:rsidRDefault="0001492F" w:rsidP="00B40494">
      <w:pPr>
        <w:spacing w:after="0" w:line="240" w:lineRule="auto"/>
        <w:ind w:firstLine="0"/>
        <w:rPr>
          <w:sz w:val="24"/>
          <w:szCs w:val="24"/>
        </w:rPr>
      </w:pPr>
    </w:p>
    <w:p w14:paraId="6367ABF8" w14:textId="1858F62A" w:rsidR="006207BC" w:rsidRPr="00B40494" w:rsidRDefault="003960B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441. </w:t>
      </w:r>
      <w:r xmlns:w="http://schemas.openxmlformats.org/wordprocessingml/2006/main" w:rsidRPr="00B40494">
        <w:rPr>
          <w:sz w:val="24"/>
          <w:szCs w:val="24"/>
        </w:rPr>
        <w:t xml:space="preserve">Процесс цифровизации будет осуществляться в соответствии с целями и действиями, изложенными в Национальной программе цифровой трансформации энергетического сектора. Эта программа будет включать приоритетные платформы, такие как головная система (HES), усовершенствованная система управления распределением (ADMS), цифровые агрегаторы и интеллектуальные счетчики, а также подключение к государственному облаку и национальным цифровым реестрам.</w:t>
      </w:r>
    </w:p>
    <w:p w14:paraId="1B3D227C" w14:textId="77777777" w:rsidR="0001492F" w:rsidRPr="00B40494" w:rsidRDefault="0001492F" w:rsidP="00B40494">
      <w:pPr>
        <w:spacing w:after="0" w:line="240" w:lineRule="auto"/>
        <w:ind w:firstLine="0"/>
        <w:rPr>
          <w:sz w:val="24"/>
          <w:szCs w:val="24"/>
        </w:rPr>
      </w:pPr>
    </w:p>
    <w:p w14:paraId="1360BD46" w14:textId="77777777" w:rsidR="00DD6134"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442. </w:t>
      </w:r>
      <w:r xmlns:w="http://schemas.openxmlformats.org/wordprocessingml/2006/main" w:rsidRPr="00B40494">
        <w:rPr>
          <w:sz w:val="24"/>
          <w:szCs w:val="24"/>
        </w:rPr>
        <w:t xml:space="preserve">Постепенная установка интеллектуальных счетчиков и других интеллектуальных устройств, способных обмениваться данными в режиме реального времени, ускорит децентрализацию энергетической системы и, благодаря более эффективному управлению спросом, повысит роль активных потребителей и энергетических сообществ.</w:t>
      </w:r>
    </w:p>
    <w:p w14:paraId="0149F230" w14:textId="77777777" w:rsidR="0001492F" w:rsidRPr="00B40494" w:rsidRDefault="0001492F" w:rsidP="00B40494">
      <w:pPr>
        <w:spacing w:after="0" w:line="240" w:lineRule="auto"/>
        <w:ind w:firstLine="0"/>
        <w:rPr>
          <w:sz w:val="24"/>
          <w:szCs w:val="24"/>
        </w:rPr>
      </w:pPr>
    </w:p>
    <w:p w14:paraId="0CDCC10E" w14:textId="77777777" w:rsidR="000A70EA"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443. </w:t>
      </w:r>
      <w:r xmlns:w="http://schemas.openxmlformats.org/wordprocessingml/2006/main" w:rsidRPr="00B40494">
        <w:rPr>
          <w:sz w:val="24"/>
          <w:szCs w:val="24"/>
        </w:rPr>
        <w:t xml:space="preserve">Цифровизация, мгновенный обмен информацией и возможность оперативного анализа больших объемов данных откроют новые рыночные функции, такие как агрегирование и активное участие потребителей-производителей и конечных потребителей. Широкая цифровизация энергетической инфраструктуры по всей цепочке создания стоимости предоставляет возможность воспользоваться преимуществами продолжающейся технологической революции, тем самым ускоряя развитие электроэнергетического, газового, тепло- и холодильного секторов, а также транспортного сектора.</w:t>
      </w:r>
    </w:p>
    <w:p w14:paraId="0BE6F09C" w14:textId="77777777" w:rsidR="0001492F" w:rsidRPr="00B40494" w:rsidRDefault="0001492F" w:rsidP="00B40494">
      <w:pPr>
        <w:spacing w:after="0" w:line="240" w:lineRule="auto"/>
        <w:ind w:firstLine="0"/>
        <w:rPr>
          <w:sz w:val="24"/>
          <w:szCs w:val="24"/>
        </w:rPr>
      </w:pPr>
    </w:p>
    <w:p w14:paraId="35A94A55" w14:textId="1AAFEDA6" w:rsidR="00346D7A" w:rsidRPr="00B40494" w:rsidRDefault="003960B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444. </w:t>
      </w:r>
      <w:r xmlns:w="http://schemas.openxmlformats.org/wordprocessingml/2006/main" w:rsidRPr="00B40494">
        <w:rPr>
          <w:sz w:val="24"/>
          <w:szCs w:val="24"/>
        </w:rPr>
        <w:t xml:space="preserve">Цифровизация будет способствовать достижению других целей настоящей Стратегии несколькими способами:</w:t>
      </w:r>
    </w:p>
    <w:p w14:paraId="3A955CCF" w14:textId="77777777" w:rsidR="0001492F" w:rsidRPr="00B40494" w:rsidRDefault="0001492F" w:rsidP="00B40494">
      <w:pPr>
        <w:spacing w:after="0" w:line="240" w:lineRule="auto"/>
        <w:ind w:firstLine="0"/>
        <w:rPr>
          <w:sz w:val="24"/>
          <w:szCs w:val="24"/>
        </w:rPr>
      </w:pPr>
    </w:p>
    <w:p w14:paraId="0F163CBB" w14:textId="77777777" w:rsidR="00346D7A"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444.1. Цифровизация энергетической системы в сочетании с повышением уровня кибербезопасности и защиты данных будет иметь важное значение для безопасной работы систем и сетей, способствуя тем самым повышению энергетической безопасности;</w:t>
      </w:r>
    </w:p>
    <w:p w14:paraId="63248901" w14:textId="77777777" w:rsidR="0001492F" w:rsidRPr="00B40494" w:rsidRDefault="0001492F" w:rsidP="00B40494">
      <w:pPr>
        <w:spacing w:after="0" w:line="240" w:lineRule="auto"/>
        <w:ind w:firstLine="0"/>
        <w:rPr>
          <w:sz w:val="24"/>
          <w:szCs w:val="24"/>
        </w:rPr>
      </w:pPr>
    </w:p>
    <w:p w14:paraId="0BA8D89D" w14:textId="376687AE" w:rsidR="00346D7A"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444.2. Развитие систем торговли электроэнергией и природным газом может быть достигнуто только с помощью цифровых решений, которые дают импульс развитию энергетических рынков и повышают их прозрачность, предоставляя надежные данные, необходимые для корреляции спроса и предложения децентрализованным и практически в режиме реального времени;</w:t>
      </w:r>
    </w:p>
    <w:p w14:paraId="678AAC11" w14:textId="77777777" w:rsidR="0001492F" w:rsidRPr="00B40494" w:rsidRDefault="0001492F" w:rsidP="00B40494">
      <w:pPr>
        <w:spacing w:after="0" w:line="240" w:lineRule="auto"/>
        <w:ind w:firstLine="0"/>
        <w:rPr>
          <w:sz w:val="24"/>
          <w:szCs w:val="24"/>
        </w:rPr>
      </w:pPr>
    </w:p>
    <w:p w14:paraId="4DF7E862" w14:textId="736FE5FD" w:rsidR="00346D7A" w:rsidRPr="00B40494" w:rsidRDefault="003960B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444.3. Что касается декарбонизации, развитие регулируемого потребления посредством цифровизации будет способствовать интеграции большего количества возобновляемых источников энергии в национальную энергетическую систему;</w:t>
      </w:r>
    </w:p>
    <w:p w14:paraId="3A9ADA22" w14:textId="77777777" w:rsidR="0001492F" w:rsidRPr="00B40494" w:rsidRDefault="0001492F" w:rsidP="00B40494">
      <w:pPr>
        <w:spacing w:after="0" w:line="240" w:lineRule="auto"/>
        <w:ind w:firstLine="0"/>
        <w:rPr>
          <w:sz w:val="24"/>
          <w:szCs w:val="24"/>
        </w:rPr>
      </w:pPr>
    </w:p>
    <w:p w14:paraId="61AF1EB8" w14:textId="77777777" w:rsidR="000A70EA"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444.4. Цифровизация играет важную роль в изучении характеристик потребителей, помогая выявлять и расставлять приоритеты в потребностях потребителей для внедрения мер по повышению энергоэффективности.</w:t>
      </w:r>
    </w:p>
    <w:p w14:paraId="163A66EB" w14:textId="77777777" w:rsidR="0001492F" w:rsidRPr="00B40494" w:rsidRDefault="0001492F" w:rsidP="00B40494">
      <w:pPr>
        <w:spacing w:after="0" w:line="240" w:lineRule="auto"/>
        <w:ind w:firstLine="0"/>
        <w:rPr>
          <w:sz w:val="24"/>
          <w:szCs w:val="24"/>
        </w:rPr>
      </w:pPr>
    </w:p>
    <w:p w14:paraId="598AF254" w14:textId="25493882" w:rsidR="002F1B79" w:rsidRPr="00B40494" w:rsidRDefault="003960B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445. </w:t>
      </w:r>
      <w:r xmlns:w="http://schemas.openxmlformats.org/wordprocessingml/2006/main" w:rsidRPr="00B40494">
        <w:rPr>
          <w:sz w:val="24"/>
          <w:szCs w:val="24"/>
        </w:rPr>
        <w:t xml:space="preserve">Для повышения потенциала академических кругов в области цифровых инноваций, совместно с операторами энергетических систем, потребуется создание центров компетенции в сфере цифровой энергетики, установление партнерских отношений с университетами и ускорение программ профессиональной подготовки в областях ИТ/ОТ, кибербезопасности, искусственного интеллекта (далее – </w:t>
      </w:r>
      <w:r xmlns:w="http://schemas.openxmlformats.org/wordprocessingml/2006/main" w:rsidRPr="00B40494">
        <w:rPr>
          <w:i/>
          <w:sz w:val="24"/>
          <w:szCs w:val="24"/>
        </w:rPr>
        <w:t xml:space="preserve">ИИ </w:t>
      </w:r>
      <w:r xmlns:w="http://schemas.openxmlformats.org/wordprocessingml/2006/main" w:rsidRPr="00B40494">
        <w:rPr>
          <w:sz w:val="24"/>
          <w:szCs w:val="24"/>
        </w:rPr>
        <w:t xml:space="preserve">) и анализа данных. Эти усилия будут поддержаны использованием инструментов финансирования, доступных в рамках Программы цифровой трансформации, и посредством международного сотрудничества (TAIEX, Twinning, INTERREG, Horizon Europe и др.).</w:t>
      </w:r>
    </w:p>
    <w:p w14:paraId="427F59C1" w14:textId="77777777" w:rsidR="0001492F" w:rsidRPr="00B40494" w:rsidRDefault="0001492F" w:rsidP="00B40494">
      <w:pPr>
        <w:spacing w:after="0" w:line="240" w:lineRule="auto"/>
        <w:ind w:firstLine="0"/>
        <w:rPr>
          <w:sz w:val="24"/>
          <w:szCs w:val="24"/>
        </w:rPr>
      </w:pPr>
    </w:p>
    <w:p w14:paraId="2AA327C4" w14:textId="77777777" w:rsidR="00B22956"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446. </w:t>
      </w:r>
      <w:r xmlns:w="http://schemas.openxmlformats.org/wordprocessingml/2006/main" w:rsidRPr="00B40494">
        <w:rPr>
          <w:sz w:val="24"/>
          <w:szCs w:val="24"/>
        </w:rPr>
        <w:t xml:space="preserve">Ускорение цифровизации инфраструктуры и процессов в энергетическом секторе будет основываться на следующих приоритетных направлениях развития.</w:t>
      </w:r>
    </w:p>
    <w:p w14:paraId="7A854103" w14:textId="77777777" w:rsidR="001E604A" w:rsidRPr="00B40494" w:rsidRDefault="001E604A" w:rsidP="00B40494">
      <w:pPr>
        <w:spacing w:after="0" w:line="240" w:lineRule="auto"/>
        <w:rPr>
          <w:b/>
          <w:bCs/>
          <w:sz w:val="24"/>
          <w:szCs w:val="24"/>
        </w:rPr>
      </w:pPr>
    </w:p>
    <w:p w14:paraId="50395E32" w14:textId="05099ADD" w:rsidR="00952F5E" w:rsidRPr="00B40494" w:rsidRDefault="00656DA0"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DP 6.1. Обеспечение кибербезопасности и </w:t>
      </w:r>
      <w:r xmlns:w="http://schemas.openxmlformats.org/wordprocessingml/2006/main" w:rsidR="00946C11" w:rsidRPr="00B40494">
        <w:rPr>
          <w:b/>
          <w:bCs/>
          <w:sz w:val="24"/>
          <w:szCs w:val="24"/>
        </w:rPr>
        <w:t xml:space="preserve">защиты </w:t>
      </w:r>
      <w:r xmlns:w="http://schemas.openxmlformats.org/wordprocessingml/2006/main" w:rsidRPr="00B40494">
        <w:rPr>
          <w:b/>
          <w:sz w:val="24"/>
          <w:szCs w:val="24"/>
        </w:rPr>
        <w:t xml:space="preserve">критической инфраструктуры.</w:t>
      </w:r>
    </w:p>
    <w:p w14:paraId="43DF95C1" w14:textId="77777777" w:rsidR="0001492F" w:rsidRPr="00B40494" w:rsidRDefault="0001492F" w:rsidP="00B40494">
      <w:pPr>
        <w:spacing w:after="0" w:line="240" w:lineRule="auto"/>
        <w:ind w:firstLine="0"/>
        <w:rPr>
          <w:sz w:val="24"/>
          <w:szCs w:val="24"/>
        </w:rPr>
      </w:pPr>
    </w:p>
    <w:p w14:paraId="7380F509" w14:textId="77777777" w:rsidR="00952F5E"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447. </w:t>
      </w:r>
      <w:r xmlns:w="http://schemas.openxmlformats.org/wordprocessingml/2006/main" w:rsidRPr="00B40494">
        <w:rPr>
          <w:sz w:val="24"/>
          <w:szCs w:val="24"/>
        </w:rPr>
        <w:t xml:space="preserve">Кибербезопасность энергетической инфраструктуры стала стратегическим приоритетом в контексте рисков, связанных с гибридной войной, преднамеренными или случайными сбоями, а также уязвимостями, обусловленными цифровизацией систем. Увеличение числа цифровых компонентов (SCADA, IoT, ADMS) и сетевой взаимосвязи требует усиления возможностей предотвращения, обнаружения и быстрого реагирования.</w:t>
      </w:r>
    </w:p>
    <w:p w14:paraId="35455800" w14:textId="77777777" w:rsidR="0001492F" w:rsidRPr="00B40494" w:rsidRDefault="0001492F" w:rsidP="00B40494">
      <w:pPr>
        <w:spacing w:after="0" w:line="240" w:lineRule="auto"/>
        <w:ind w:firstLine="0"/>
        <w:rPr>
          <w:sz w:val="24"/>
          <w:szCs w:val="24"/>
        </w:rPr>
      </w:pPr>
    </w:p>
    <w:p w14:paraId="404DCA0C" w14:textId="77777777" w:rsidR="00952F5E"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448. </w:t>
      </w:r>
      <w:r xmlns:w="http://schemas.openxmlformats.org/wordprocessingml/2006/main" w:rsidRPr="00B40494">
        <w:rPr>
          <w:sz w:val="24"/>
          <w:szCs w:val="24"/>
        </w:rPr>
        <w:t xml:space="preserve">В целях предотвращения критических сбоев, защиты важнейшей инфраструктуры и обеспечения непрерывности энергоснабжения будут внедрены комплексные меры в области управления, технологий, обучения и регулирования в соответствии с:</w:t>
      </w:r>
    </w:p>
    <w:p w14:paraId="034D043B" w14:textId="77777777" w:rsidR="0001492F" w:rsidRPr="00B40494" w:rsidRDefault="0001492F" w:rsidP="00B40494">
      <w:pPr>
        <w:spacing w:after="0" w:line="240" w:lineRule="auto"/>
        <w:ind w:firstLine="0"/>
        <w:rPr>
          <w:sz w:val="24"/>
          <w:szCs w:val="24"/>
        </w:rPr>
      </w:pPr>
    </w:p>
    <w:p w14:paraId="3CA8050E" w14:textId="5C86B646" w:rsidR="00952F5E"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448.1. Директива (ЕС) 2022/2555 Европейского парламента и Совета от 14 декабря 2022 г. о мерах по обеспечению высокого общего уровня кибербезопасности на всей территории Союза, вносящая изменения в Регламент (ЕС) № 910/2014 и Директиву (ЕС) 2018/1972 и отменяющая Директиву (ЕС) 2016/1148;</w:t>
      </w:r>
    </w:p>
    <w:p w14:paraId="14D6B7B8" w14:textId="77777777" w:rsidR="0001492F" w:rsidRPr="00B40494" w:rsidRDefault="0001492F" w:rsidP="00B40494">
      <w:pPr>
        <w:spacing w:after="0" w:line="240" w:lineRule="auto"/>
        <w:ind w:firstLine="0"/>
        <w:rPr>
          <w:sz w:val="24"/>
          <w:szCs w:val="24"/>
        </w:rPr>
      </w:pPr>
    </w:p>
    <w:p w14:paraId="0C52B8DB" w14:textId="4E25C3A9" w:rsidR="00952F5E"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448.2. Регламент (ЕС) 2022/2554 Европейского парламента и Совета от 14 декабря 2022 г. о цифровой операционной устойчивости финансового сектора и внесении изменений в Регламенты (ЕС) № 1060/2009, (ЕС) № 648/2012, (ЕС) № 600/2014, (ЕС) № 909/2014 и (ЕС) 2016/1011;</w:t>
      </w:r>
    </w:p>
    <w:p w14:paraId="5C8A6713" w14:textId="77777777" w:rsidR="0001492F" w:rsidRPr="00B40494" w:rsidRDefault="0001492F" w:rsidP="00B40494">
      <w:pPr>
        <w:spacing w:after="0" w:line="240" w:lineRule="auto"/>
        <w:ind w:firstLine="0"/>
        <w:rPr>
          <w:sz w:val="24"/>
          <w:szCs w:val="24"/>
        </w:rPr>
      </w:pPr>
    </w:p>
    <w:p w14:paraId="44A1229D" w14:textId="5BE6277A" w:rsidR="00952F5E"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448.3. Регламент (ЕС) 2016/679 Европейского парламента и Совета от 27 апреля 2016 г. о защите физических лиц в отношении обработки персональных данных и о свободном перемещении таких данных, отменяющий Директиву 95/46/EC.</w:t>
      </w:r>
    </w:p>
    <w:p w14:paraId="74B9AB49" w14:textId="77777777" w:rsidR="0001492F" w:rsidRPr="00B40494" w:rsidRDefault="0001492F" w:rsidP="00B40494">
      <w:pPr>
        <w:spacing w:after="0" w:line="240" w:lineRule="auto"/>
        <w:ind w:firstLine="0"/>
        <w:rPr>
          <w:sz w:val="24"/>
          <w:szCs w:val="24"/>
        </w:rPr>
      </w:pPr>
    </w:p>
    <w:p w14:paraId="11ED0FF3" w14:textId="27855960" w:rsidR="00952F5E"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449. </w:t>
      </w:r>
      <w:r xmlns:w="http://schemas.openxmlformats.org/wordprocessingml/2006/main" w:rsidRPr="00B40494">
        <w:rPr>
          <w:sz w:val="24"/>
          <w:szCs w:val="24"/>
        </w:rPr>
        <w:t xml:space="preserve">В целях укрепления кибербезопасности в энергетическом секторе Республика Молдова разработает и внедрит законодательную и нормативную базу, гармонизированную со стандартами Европейского союза, которая установит минимальные обязательные требования для всех субъектов в этой области. Будут четко определены институциональные обязанности: Министерство энергетики обеспечит разработку государственной политики, Агентство по кибербезопасности (далее – </w:t>
      </w:r>
      <w:r xmlns:w="http://schemas.openxmlformats.org/wordprocessingml/2006/main" w:rsidRPr="00B40494">
        <w:rPr>
          <w:i/>
          <w:sz w:val="24"/>
          <w:szCs w:val="24"/>
        </w:rPr>
        <w:t xml:space="preserve">АГК </w:t>
      </w:r>
      <w:r xmlns:w="http://schemas.openxmlformats.org/wordprocessingml/2006/main" w:rsidRPr="00B40494">
        <w:rPr>
          <w:sz w:val="24"/>
          <w:szCs w:val="24"/>
        </w:rPr>
        <w:t xml:space="preserve">) будет координировать отраслевые меры, управлять национальным реагированием на кибер-инциденты, а Национальное агентство по регулированию в сфере электронных коммуникаций и информационных технологий будет контролировать соблюдение требований законодательства и применимых стандартов.</w:t>
      </w:r>
    </w:p>
    <w:p w14:paraId="4E899DA4" w14:textId="77777777" w:rsidR="0001492F" w:rsidRPr="00B40494" w:rsidRDefault="0001492F" w:rsidP="00B40494">
      <w:pPr>
        <w:spacing w:after="0" w:line="240" w:lineRule="auto"/>
        <w:ind w:firstLine="0"/>
        <w:rPr>
          <w:sz w:val="24"/>
          <w:szCs w:val="24"/>
        </w:rPr>
      </w:pPr>
    </w:p>
    <w:p w14:paraId="1071778B" w14:textId="24AF8E4A" w:rsidR="00952F5E" w:rsidRPr="00B40494" w:rsidRDefault="003960B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450. </w:t>
      </w:r>
      <w:r xmlns:w="http://schemas.openxmlformats.org/wordprocessingml/2006/main" w:rsidRPr="00B40494">
        <w:rPr>
          <w:sz w:val="24"/>
          <w:szCs w:val="24"/>
        </w:rPr>
        <w:t xml:space="preserve">Центр управления рисками (ASC) будет функционировать как структура, ориентированная на энергетический сектор, обладающая собственными возможностями анализа рисков, оперативного вмешательства, раннего предупреждения и технической помощи экономическим операторам. В то же время, критически важная энергетическая инфраструктура будет приведена в соответствие с признанными международными стандартами (SM EN ISO/IEC 27001, SM EN IEC 62443 (стандарт по частям), SM EN IEC 62351 (стандарт по частям)), чтобы повысить степень защиты и устойчивости.</w:t>
      </w:r>
    </w:p>
    <w:p w14:paraId="6C03D69A" w14:textId="77777777" w:rsidR="0001492F" w:rsidRPr="00B40494" w:rsidRDefault="0001492F" w:rsidP="00B40494">
      <w:pPr>
        <w:spacing w:after="0" w:line="240" w:lineRule="auto"/>
        <w:ind w:firstLine="0"/>
        <w:rPr>
          <w:sz w:val="24"/>
          <w:szCs w:val="24"/>
        </w:rPr>
      </w:pPr>
    </w:p>
    <w:p w14:paraId="6A4CBA3E" w14:textId="77777777" w:rsidR="00952F5E"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451. </w:t>
      </w:r>
      <w:r xmlns:w="http://schemas.openxmlformats.org/wordprocessingml/2006/main" w:rsidRPr="00B40494">
        <w:rPr>
          <w:sz w:val="24"/>
          <w:szCs w:val="24"/>
        </w:rPr>
        <w:t xml:space="preserve">Для обеспечения эффективного мониторинга системные операторы и поставщики энергии будут обязаны проводить периодические проверки безопасности ИТ/ОТ-систем, не реже одного раза в два года. Способность сектора к реагированию будет проверена путем организации национальных учений, имитирующих кибератаки на энергетическую инфраструктуру в рамках АСУ.</w:t>
      </w:r>
    </w:p>
    <w:p w14:paraId="1C91D6BC" w14:textId="77777777" w:rsidR="0001492F" w:rsidRPr="00B40494" w:rsidRDefault="0001492F" w:rsidP="00B40494">
      <w:pPr>
        <w:spacing w:after="0" w:line="240" w:lineRule="auto"/>
        <w:ind w:firstLine="0"/>
        <w:rPr>
          <w:sz w:val="24"/>
          <w:szCs w:val="24"/>
        </w:rPr>
      </w:pPr>
    </w:p>
    <w:p w14:paraId="21E7A797" w14:textId="7FBD25FC" w:rsidR="00952F5E" w:rsidRPr="00B40494" w:rsidRDefault="003960B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452. </w:t>
      </w:r>
      <w:r xmlns:w="http://schemas.openxmlformats.org/wordprocessingml/2006/main" w:rsidRPr="00B40494">
        <w:rPr>
          <w:sz w:val="24"/>
          <w:szCs w:val="24"/>
        </w:rPr>
        <w:t xml:space="preserve">Поддержка инноваций в области кибербезопасности будет осуществляться путем продвижения решений в области цифровой безопасности, разработанных и протестированных в рамках инновационных испытательных площадок в энергетической сфере, созданных в соответствии с Законом № 225/2024, в том числе путем тестирования отказоустойчивых архитектур, систем резервного копирования и автоматизированных решений реагирования.</w:t>
      </w:r>
    </w:p>
    <w:p w14:paraId="4F1515A9" w14:textId="77777777" w:rsidR="0001492F" w:rsidRPr="00B40494" w:rsidRDefault="0001492F" w:rsidP="00B40494">
      <w:pPr>
        <w:spacing w:after="0" w:line="240" w:lineRule="auto"/>
        <w:ind w:firstLine="0"/>
        <w:rPr>
          <w:sz w:val="24"/>
          <w:szCs w:val="24"/>
        </w:rPr>
      </w:pPr>
    </w:p>
    <w:p w14:paraId="76ECCB02" w14:textId="77777777" w:rsidR="00952F5E"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453. </w:t>
      </w:r>
      <w:r xmlns:w="http://schemas.openxmlformats.org/wordprocessingml/2006/main" w:rsidRPr="00B40494">
        <w:rPr>
          <w:sz w:val="24"/>
          <w:szCs w:val="24"/>
        </w:rPr>
        <w:t xml:space="preserve">Будут продвигаться программы непрерывного профессионального обучения для сотрудников энергетического сектора в областях информационных технологий, кибербезопасности, анализа данных и управления рисками. Эти программы будут разрабатываться в партнерстве с:</w:t>
      </w:r>
    </w:p>
    <w:p w14:paraId="75350B07" w14:textId="77777777" w:rsidR="0001492F" w:rsidRPr="00B40494" w:rsidRDefault="0001492F" w:rsidP="00B40494">
      <w:pPr>
        <w:spacing w:after="0" w:line="240" w:lineRule="auto"/>
        <w:ind w:firstLine="0"/>
        <w:rPr>
          <w:sz w:val="24"/>
          <w:szCs w:val="24"/>
        </w:rPr>
      </w:pPr>
    </w:p>
    <w:p w14:paraId="0EF4FCC3" w14:textId="77777777" w:rsidR="00952F5E" w:rsidRPr="00B40494" w:rsidRDefault="003960B1" w:rsidP="00B40494">
      <w:pPr xmlns:w="http://schemas.openxmlformats.org/wordprocessingml/2006/main">
        <w:spacing w:after="0" w:line="240" w:lineRule="auto"/>
        <w:jc w:val="left"/>
        <w:rPr>
          <w:sz w:val="24"/>
          <w:szCs w:val="24"/>
        </w:rPr>
      </w:pPr>
      <w:r xmlns:w="http://schemas.openxmlformats.org/wordprocessingml/2006/main" w:rsidRPr="00B40494">
        <w:rPr>
          <w:b/>
          <w:sz w:val="24"/>
          <w:szCs w:val="24"/>
        </w:rPr>
        <w:t xml:space="preserve">453.1. Высшие учебные заведения (университетские программы бакалавриата, магистратуры и докторантуры);</w:t>
      </w:r>
    </w:p>
    <w:p w14:paraId="679189FF" w14:textId="77777777" w:rsidR="0001492F" w:rsidRPr="00B40494" w:rsidRDefault="0001492F" w:rsidP="00B40494">
      <w:pPr>
        <w:spacing w:after="0" w:line="240" w:lineRule="auto"/>
        <w:ind w:firstLine="0"/>
        <w:rPr>
          <w:sz w:val="24"/>
          <w:szCs w:val="24"/>
        </w:rPr>
      </w:pPr>
    </w:p>
    <w:p w14:paraId="5567EE93" w14:textId="77777777" w:rsidR="00952F5E"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453.2. системные операторы и поставщики технологий;</w:t>
      </w:r>
    </w:p>
    <w:p w14:paraId="0F386FAC" w14:textId="77777777" w:rsidR="0001492F" w:rsidRPr="00B40494" w:rsidRDefault="0001492F" w:rsidP="00B40494">
      <w:pPr>
        <w:spacing w:after="0" w:line="240" w:lineRule="auto"/>
        <w:ind w:firstLine="0"/>
        <w:rPr>
          <w:sz w:val="24"/>
          <w:szCs w:val="24"/>
        </w:rPr>
      </w:pPr>
    </w:p>
    <w:p w14:paraId="0320CD0A" w14:textId="2BB012C1" w:rsidR="00952F5E" w:rsidRPr="00B40494" w:rsidRDefault="003960B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453.3. учебные центры и региональные центры энергетических инноваций.</w:t>
      </w:r>
    </w:p>
    <w:p w14:paraId="1C66AAEA" w14:textId="77777777" w:rsidR="0001492F" w:rsidRPr="00B40494" w:rsidRDefault="0001492F" w:rsidP="00B40494">
      <w:pPr>
        <w:spacing w:after="0" w:line="240" w:lineRule="auto"/>
        <w:ind w:firstLine="0"/>
        <w:rPr>
          <w:sz w:val="24"/>
          <w:szCs w:val="24"/>
        </w:rPr>
      </w:pPr>
    </w:p>
    <w:p w14:paraId="29B781EB" w14:textId="77777777" w:rsidR="00952F5E"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454. </w:t>
      </w:r>
      <w:r xmlns:w="http://schemas.openxmlformats.org/wordprocessingml/2006/main" w:rsidRPr="00B40494">
        <w:rPr>
          <w:sz w:val="24"/>
          <w:szCs w:val="24"/>
        </w:rPr>
        <w:t xml:space="preserve">Повышение уровня цифровых навыков укрепит потенциал Республики Молдова в области внедрения современных технологий, безопасного внедрения инноваций и конкуренции на европейском рынке благодаря современному, устойчивому и хорошо защищенному энергетическому сектору.</w:t>
      </w:r>
    </w:p>
    <w:p w14:paraId="47448FCF" w14:textId="77777777" w:rsidR="001E604A" w:rsidRPr="00B40494" w:rsidRDefault="001E604A" w:rsidP="00B40494">
      <w:pPr>
        <w:spacing w:after="0" w:line="240" w:lineRule="auto"/>
        <w:rPr>
          <w:b/>
          <w:bCs/>
          <w:sz w:val="24"/>
          <w:szCs w:val="24"/>
        </w:rPr>
      </w:pPr>
    </w:p>
    <w:p w14:paraId="7FFFD39B" w14:textId="1B7DE19A" w:rsidR="008C4EA4" w:rsidRPr="00B40494" w:rsidRDefault="00656DA0" w:rsidP="00B40494">
      <w:pPr xmlns:w="http://schemas.openxmlformats.org/wordprocessingml/2006/main">
        <w:spacing w:after="0" w:line="240" w:lineRule="auto"/>
        <w:rPr>
          <w:sz w:val="24"/>
          <w:szCs w:val="24"/>
        </w:rPr>
      </w:pPr>
      <w:bookmarkStart xmlns:w="http://schemas.openxmlformats.org/wordprocessingml/2006/main" w:id="78" w:name="_Hlk206594030"/>
      <w:r xmlns:w="http://schemas.openxmlformats.org/wordprocessingml/2006/main" w:rsidRPr="00B40494">
        <w:rPr>
          <w:b/>
          <w:sz w:val="24"/>
          <w:szCs w:val="24"/>
        </w:rPr>
        <w:t xml:space="preserve">ДП</w:t>
      </w:r>
      <w:r xmlns:w="http://schemas.openxmlformats.org/wordprocessingml/2006/main" w:rsidRPr="00B40494">
        <w:rPr>
          <w:sz w:val="24"/>
          <w:szCs w:val="24"/>
        </w:rPr>
        <w:t xml:space="preserve"> </w:t>
      </w:r>
      <w:r xmlns:w="http://schemas.openxmlformats.org/wordprocessingml/2006/main" w:rsidRPr="00B40494">
        <w:rPr>
          <w:b/>
          <w:sz w:val="24"/>
          <w:szCs w:val="24"/>
        </w:rPr>
        <w:t xml:space="preserve">6.2. Повышение операционной эффективности за счет внедрения цифровых технологий.</w:t>
      </w:r>
    </w:p>
    <w:bookmarkEnd w:id="78"/>
    <w:p w14:paraId="1465ED34" w14:textId="77777777" w:rsidR="0001492F" w:rsidRPr="00B40494" w:rsidRDefault="0001492F" w:rsidP="00B40494">
      <w:pPr>
        <w:spacing w:after="0" w:line="240" w:lineRule="auto"/>
        <w:ind w:firstLine="0"/>
        <w:rPr>
          <w:sz w:val="24"/>
          <w:szCs w:val="24"/>
        </w:rPr>
      </w:pPr>
    </w:p>
    <w:p w14:paraId="25499C2A" w14:textId="27A2CB2A" w:rsidR="008C4EA4" w:rsidRPr="00B40494" w:rsidRDefault="003960B1" w:rsidP="00B40494">
      <w:pPr xmlns:w="http://schemas.openxmlformats.org/wordprocessingml/2006/main">
        <w:spacing w:after="0" w:line="240" w:lineRule="auto"/>
        <w:rPr>
          <w:sz w:val="24"/>
          <w:szCs w:val="24"/>
        </w:rPr>
      </w:pPr>
      <w:bookmarkStart xmlns:w="http://schemas.openxmlformats.org/wordprocessingml/2006/main" w:id="79" w:name="_Hlk206594065"/>
      <w:r xmlns:w="http://schemas.openxmlformats.org/wordprocessingml/2006/main" w:rsidRPr="00B40494">
        <w:rPr>
          <w:b/>
          <w:sz w:val="24"/>
          <w:szCs w:val="24"/>
        </w:rPr>
        <w:t xml:space="preserve">455. </w:t>
      </w:r>
      <w:r xmlns:w="http://schemas.openxmlformats.org/wordprocessingml/2006/main" w:rsidRPr="00B40494">
        <w:rPr>
          <w:sz w:val="24"/>
          <w:szCs w:val="24"/>
        </w:rPr>
        <w:t xml:space="preserve">Внедрение цифровых технологий, таких как системы управления и сбора данных (далее </w:t>
      </w:r>
      <w:r xmlns:w="http://schemas.openxmlformats.org/wordprocessingml/2006/main" w:rsidRPr="00B40494">
        <w:rPr>
          <w:i/>
          <w:sz w:val="24"/>
          <w:szCs w:val="24"/>
        </w:rPr>
        <w:t xml:space="preserve">SCADA </w:t>
      </w:r>
      <w:r xmlns:w="http://schemas.openxmlformats.org/wordprocessingml/2006/main" w:rsidRPr="00B40494">
        <w:rPr>
          <w:sz w:val="24"/>
          <w:szCs w:val="24"/>
        </w:rPr>
        <w:t xml:space="preserve">), передовые системы управления распределением (ADMS), платформы для торговли энергетическими ресурсами, искусственный интеллект и машинное обучение, в управление и мониторинг энергетических систем </w:t>
      </w:r>
      <w:bookmarkEnd xmlns:w="http://schemas.openxmlformats.org/wordprocessingml/2006/main" w:id="79"/>
      <w:r xmlns:w="http://schemas.openxmlformats.org/wordprocessingml/2006/main" w:rsidRPr="00B40494">
        <w:rPr>
          <w:sz w:val="24"/>
          <w:szCs w:val="24"/>
        </w:rPr>
        <w:t xml:space="preserve">будет способствовать повышению операционной эффективности, снижению технических потерь и улучшению возможностей реагирования. Интеграция этих технологий будет осуществляться на всех этапах цепочки создания стоимости: производство, передача, распределение и потребление.</w:t>
      </w:r>
    </w:p>
    <w:p w14:paraId="13F8BA8C" w14:textId="77777777" w:rsidR="0001492F" w:rsidRPr="00B40494" w:rsidRDefault="0001492F" w:rsidP="00B40494">
      <w:pPr>
        <w:spacing w:after="0" w:line="240" w:lineRule="auto"/>
        <w:ind w:firstLine="0"/>
        <w:rPr>
          <w:sz w:val="24"/>
          <w:szCs w:val="24"/>
        </w:rPr>
      </w:pPr>
    </w:p>
    <w:p w14:paraId="481944AE" w14:textId="77777777" w:rsidR="00CE0F23"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456. </w:t>
      </w:r>
      <w:r xmlns:w="http://schemas.openxmlformats.org/wordprocessingml/2006/main" w:rsidRPr="00B40494">
        <w:rPr>
          <w:sz w:val="24"/>
          <w:szCs w:val="24"/>
        </w:rPr>
        <w:t xml:space="preserve">Эти меры позволят оптимизировать потребление и потоки энергии, снизить эксплуатационные и технические расходы, уменьшить количество человеческих ошибок, а также повысить надежность оборудования. Ожидается, что автоматизация процессов и прогнозный анализ приведут к снижению затрат на производство, транспортировку и распределение энергии. Внедрение решений для автоматизированного мониторинга и управления в режиме реального времени на основе алгоритмов интеллектуальных сетей (Smart Grid) и динамического управления спросом (DSM) повысит стабильность и устойчивость энергетической системы. Будет продолжено развитие цифровых платформ, позволяющих осуществлять прогнозный мониторинг сетей, раннее выявление сбоев и повышение качества услуг, предоставляемых потребителям. Цифровизация будет координироваться в рамках Национальной программы цифровой трансформации энергетического сектора посредством поэтапных мер и показателей эффективности (KPI) в отношении операционной эффективности, продолжительности перебоев, среднего времени вмешательства и процента автоматизации процессов.</w:t>
      </w:r>
    </w:p>
    <w:p w14:paraId="0C6CAD6B" w14:textId="77777777" w:rsidR="0001492F" w:rsidRPr="00B40494" w:rsidRDefault="0001492F" w:rsidP="00B40494">
      <w:pPr>
        <w:spacing w:after="0" w:line="240" w:lineRule="auto"/>
        <w:ind w:firstLine="0"/>
        <w:rPr>
          <w:sz w:val="24"/>
          <w:szCs w:val="24"/>
        </w:rPr>
      </w:pPr>
    </w:p>
    <w:p w14:paraId="40458C0E" w14:textId="0B21BC21" w:rsidR="00CE0F23"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457. </w:t>
      </w:r>
      <w:r xmlns:w="http://schemas.openxmlformats.org/wordprocessingml/2006/main" w:rsidRPr="00B40494">
        <w:rPr>
          <w:sz w:val="24"/>
          <w:szCs w:val="24"/>
        </w:rPr>
        <w:t xml:space="preserve">Для ускорения тестирования и внедрения новых цифровых технологий будут использоваться инновационные испытательные площадки, предусмотренные Законом № 225/2024, которые позволят проводить контролируемые эксперименты с решениями IoT, распределенными SCADA-системами, искусственным интеллектом в управлении сетями и </w:t>
      </w:r>
      <w:r xmlns:w="http://schemas.openxmlformats.org/wordprocessingml/2006/main" w:rsidRPr="00B40494">
        <w:rPr>
          <w:i/>
          <w:iCs/>
          <w:sz w:val="24"/>
          <w:szCs w:val="24"/>
        </w:rPr>
        <w:t xml:space="preserve">виртуальными электростанциями (ВЭЭС </w:t>
      </w:r>
      <w:r xmlns:w="http://schemas.openxmlformats.org/wordprocessingml/2006/main" w:rsidRPr="00B40494">
        <w:rPr>
          <w:sz w:val="24"/>
          <w:szCs w:val="24"/>
        </w:rPr>
        <w:t xml:space="preserve">) без риска для реальной системы.</w:t>
      </w:r>
    </w:p>
    <w:p w14:paraId="42C7210D" w14:textId="77777777" w:rsidR="001E604A" w:rsidRPr="00B40494" w:rsidRDefault="001E604A" w:rsidP="00B40494">
      <w:pPr>
        <w:spacing w:after="0" w:line="240" w:lineRule="auto"/>
        <w:rPr>
          <w:b/>
          <w:bCs/>
          <w:sz w:val="24"/>
          <w:szCs w:val="24"/>
        </w:rPr>
      </w:pPr>
    </w:p>
    <w:p w14:paraId="471AD90A" w14:textId="2C4DE140" w:rsidR="000A70EA" w:rsidRPr="00B40494" w:rsidRDefault="00656DA0" w:rsidP="00B40494">
      <w:pPr xmlns:w="http://schemas.openxmlformats.org/wordprocessingml/2006/main">
        <w:spacing w:after="0" w:line="240" w:lineRule="auto"/>
        <w:rPr>
          <w:sz w:val="24"/>
          <w:szCs w:val="24"/>
        </w:rPr>
      </w:pPr>
      <w:bookmarkStart xmlns:w="http://schemas.openxmlformats.org/wordprocessingml/2006/main" w:id="80" w:name="_Hlk206594119"/>
      <w:r xmlns:w="http://schemas.openxmlformats.org/wordprocessingml/2006/main" w:rsidRPr="00B40494">
        <w:rPr>
          <w:b/>
          <w:sz w:val="24"/>
          <w:szCs w:val="24"/>
        </w:rPr>
        <w:t xml:space="preserve">ДП 6.3. Повышение уровня цифровизации и кибербезопасности во всех цепочках создания стоимости в энергетической системе.</w:t>
      </w:r>
    </w:p>
    <w:bookmarkEnd w:id="80"/>
    <w:p w14:paraId="6C053A4F" w14:textId="77777777" w:rsidR="0001492F" w:rsidRPr="00B40494" w:rsidRDefault="0001492F" w:rsidP="00B40494">
      <w:pPr>
        <w:spacing w:after="0" w:line="240" w:lineRule="auto"/>
        <w:ind w:firstLine="0"/>
        <w:rPr>
          <w:sz w:val="24"/>
          <w:szCs w:val="24"/>
        </w:rPr>
      </w:pPr>
    </w:p>
    <w:p w14:paraId="1F9AD533" w14:textId="77777777" w:rsidR="0069727B"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458. </w:t>
      </w:r>
      <w:r xmlns:w="http://schemas.openxmlformats.org/wordprocessingml/2006/main" w:rsidRPr="00B40494">
        <w:rPr>
          <w:sz w:val="24"/>
          <w:szCs w:val="24"/>
        </w:rPr>
        <w:t xml:space="preserve">Масштабная цифровизация энергетической системы необходима для обеспечения гибкости сети, интеграции возобновляемых источников энергии, активного участия потребителей и динамического управления спросом. Расширение прав и возможностей потребителей, производителей-производителей, агрегаторов и электромобилей потребует надежной цифровой инфраструктуры, способной поддерживать большие объемы данных и транзакции в режиме реального времени.</w:t>
      </w:r>
    </w:p>
    <w:p w14:paraId="11F1B99B" w14:textId="77777777" w:rsidR="0001492F" w:rsidRPr="00B40494" w:rsidRDefault="0001492F" w:rsidP="00B40494">
      <w:pPr>
        <w:spacing w:after="0" w:line="240" w:lineRule="auto"/>
        <w:ind w:firstLine="0"/>
        <w:rPr>
          <w:sz w:val="24"/>
          <w:szCs w:val="24"/>
        </w:rPr>
      </w:pPr>
    </w:p>
    <w:p w14:paraId="016A2C01" w14:textId="77777777" w:rsidR="00CE0F23" w:rsidRPr="00B40494" w:rsidRDefault="003960B1" w:rsidP="00B40494">
      <w:pPr xmlns:w="http://schemas.openxmlformats.org/wordprocessingml/2006/main">
        <w:spacing w:after="0" w:line="240" w:lineRule="auto"/>
        <w:rPr>
          <w:sz w:val="24"/>
          <w:szCs w:val="24"/>
        </w:rPr>
      </w:pPr>
      <w:bookmarkStart xmlns:w="http://schemas.openxmlformats.org/wordprocessingml/2006/main" w:id="81" w:name="_Hlk206594162"/>
      <w:r xmlns:w="http://schemas.openxmlformats.org/wordprocessingml/2006/main" w:rsidRPr="00B40494">
        <w:rPr>
          <w:b/>
          <w:sz w:val="24"/>
          <w:szCs w:val="24"/>
        </w:rPr>
        <w:t xml:space="preserve">459. </w:t>
      </w:r>
      <w:r xmlns:w="http://schemas.openxmlformats.org/wordprocessingml/2006/main" w:rsidRPr="00B40494">
        <w:rPr>
          <w:sz w:val="24"/>
          <w:szCs w:val="24"/>
        </w:rPr>
        <w:t xml:space="preserve">Интеграция передовых технологий, таких как </w:t>
      </w:r>
      <w:r xmlns:w="http://schemas.openxmlformats.org/wordprocessingml/2006/main" w:rsidRPr="00B40494">
        <w:rPr>
          <w:i/>
          <w:sz w:val="24"/>
          <w:szCs w:val="24"/>
        </w:rPr>
        <w:t xml:space="preserve">одноранговые </w:t>
      </w:r>
      <w:r xmlns:w="http://schemas.openxmlformats.org/wordprocessingml/2006/main" w:rsidRPr="00B40494">
        <w:rPr>
          <w:sz w:val="24"/>
          <w:szCs w:val="24"/>
        </w:rPr>
        <w:t xml:space="preserve">(P2P) платформы, агрегация ресурсов, искусственный интеллект (ИИ), Интернет вещей (IoT) и блокчейн, позволит разработать инновационные модели совместного потребления, гибкости, виртуального заключения контрактов и реагирования на ценовые сигналы </w:t>
      </w:r>
      <w:bookmarkEnd xmlns:w="http://schemas.openxmlformats.org/wordprocessingml/2006/main" w:id="81"/>
      <w:r xmlns:w="http://schemas.openxmlformats.org/wordprocessingml/2006/main" w:rsidRPr="00B40494">
        <w:rPr>
          <w:sz w:val="24"/>
          <w:szCs w:val="24"/>
        </w:rPr>
        <w:t xml:space="preserve">. Это изменит поведение потребителей и будет способствовать декарбонизации, но потребует строгих стандартов защиты персональных данных в соответствии с Регламентом (ЕС) 2016/679 (GDPR), NIS2 и eIDAS2.</w:t>
      </w:r>
    </w:p>
    <w:p w14:paraId="6126DAC8" w14:textId="77777777" w:rsidR="0001492F" w:rsidRPr="00B40494" w:rsidRDefault="0001492F" w:rsidP="00B40494">
      <w:pPr>
        <w:spacing w:after="0" w:line="240" w:lineRule="auto"/>
        <w:ind w:firstLine="0"/>
        <w:rPr>
          <w:sz w:val="24"/>
          <w:szCs w:val="24"/>
        </w:rPr>
      </w:pPr>
    </w:p>
    <w:p w14:paraId="2AA4223F" w14:textId="789610AB" w:rsidR="00CE0F23"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460. </w:t>
      </w:r>
      <w:r xmlns:w="http://schemas.openxmlformats.org/wordprocessingml/2006/main" w:rsidRPr="00B40494">
        <w:rPr>
          <w:sz w:val="24"/>
          <w:szCs w:val="24"/>
        </w:rPr>
        <w:t xml:space="preserve">Цифровизация цепочек создания стоимости в энергетическом секторе будет осуществляться поэтапно в соответствии с Национальной программой цифровой трансформации энергетического сектора и будет включать следующие приоритетные компоненты: передовая инфраструктура учета (IMA): интеллектуальные счетчики с двусторонней связью и совместимостью с платформами динамической агрегации и выставления счетов; интеллектуальные сети и цифровые платформы (HES, ADMS, VPP): для мониторинга в реальном времени, управления распределением, интеграции распределенных источников и автоматизации операций; системы автоматизации и управления (SCADA, DSM, BEMS): для оптимизации энергетических потоков и предотвращения инцидентов; защищенные сети связи и промышленный Интернет вещей (IoT): со стандартами NIS2 и ISO/IEC для защиты критической инфраструктуры; прогнозная аналитика и большие данные: для профилактического обслуживания, оценки потребления и обнаружения аномалий; платформы взаимодействия с клиентами и управления спросом: доступ к данным в реальном времени, динамические тарифные варианты и автоматизированная поддержка принятия решений для потребителей. Все эти решения можно будет протестировать и подтвердить с помощью инновационных испытательных площадок (песочниц), регулируемых Законом № 225/2024, что обеспечит безопасное внедрение новых технологий и адаптацию нормативно-правовой базы к изменениям рынка.</w:t>
      </w:r>
    </w:p>
    <w:p w14:paraId="75C285ED" w14:textId="77777777" w:rsidR="0001492F" w:rsidRPr="00B40494" w:rsidRDefault="0001492F" w:rsidP="00B40494">
      <w:pPr>
        <w:spacing w:after="0" w:line="240" w:lineRule="auto"/>
        <w:ind w:firstLine="0"/>
        <w:rPr>
          <w:sz w:val="24"/>
          <w:szCs w:val="24"/>
        </w:rPr>
      </w:pPr>
    </w:p>
    <w:p w14:paraId="4298DA65" w14:textId="300A5593" w:rsidR="00CE0F23" w:rsidRPr="00B40494" w:rsidRDefault="003960B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461. </w:t>
      </w:r>
      <w:r xmlns:w="http://schemas.openxmlformats.org/wordprocessingml/2006/main" w:rsidRPr="00B40494">
        <w:rPr>
          <w:sz w:val="24"/>
          <w:szCs w:val="24"/>
        </w:rPr>
        <w:t xml:space="preserve">Для обеспечения безопасности и надежности сетей все участвующие стороны (системные операторы, поставщики, агрегаторы, разработчики цифровых решений) будут обязаны внедрять меры кибербезопасности в соответствии с национальным и европейским законодательством. Министерство энергетики совместно с Агентством по кибербезопасности будет контролировать уровень соблюдения требований и публиковать ежегодный отчет о цифровизации, кибербезопасности и участии потребителей-производителей в энергетическом рынке.</w:t>
      </w:r>
    </w:p>
    <w:p w14:paraId="338BBEF5" w14:textId="77777777" w:rsidR="001E604A" w:rsidRPr="00B40494" w:rsidRDefault="001E604A" w:rsidP="00B40494">
      <w:pPr>
        <w:spacing w:after="0" w:line="240" w:lineRule="auto"/>
        <w:rPr>
          <w:b/>
          <w:bCs/>
          <w:sz w:val="24"/>
          <w:szCs w:val="24"/>
        </w:rPr>
      </w:pPr>
    </w:p>
    <w:p w14:paraId="7CFF33EC" w14:textId="4CFC694E" w:rsidR="000A70EA" w:rsidRPr="00B40494" w:rsidRDefault="00656DA0" w:rsidP="00B40494">
      <w:pPr xmlns:w="http://schemas.openxmlformats.org/wordprocessingml/2006/main">
        <w:spacing w:after="0" w:line="240" w:lineRule="auto"/>
        <w:rPr>
          <w:sz w:val="24"/>
          <w:szCs w:val="24"/>
        </w:rPr>
      </w:pPr>
      <w:bookmarkStart xmlns:w="http://schemas.openxmlformats.org/wordprocessingml/2006/main" w:id="82" w:name="_Hlk206594199"/>
      <w:r xmlns:w="http://schemas.openxmlformats.org/wordprocessingml/2006/main" w:rsidRPr="00B40494">
        <w:rPr>
          <w:b/>
          <w:sz w:val="24"/>
          <w:szCs w:val="24"/>
        </w:rPr>
        <w:t xml:space="preserve">DP 6.4. Преобразование операторов распределительных систем в </w:t>
      </w:r>
      <w:r xmlns:w="http://schemas.openxmlformats.org/wordprocessingml/2006/main" w:rsidRPr="00B40494">
        <w:rPr>
          <w:b/>
          <w:bCs/>
          <w:sz w:val="24"/>
          <w:szCs w:val="24"/>
        </w:rPr>
        <w:t xml:space="preserve">центры </w:t>
      </w:r>
      <w:r xmlns:w="http://schemas.openxmlformats.org/wordprocessingml/2006/main" w:rsidRPr="00B40494">
        <w:rPr>
          <w:b/>
          <w:sz w:val="24"/>
          <w:szCs w:val="24"/>
        </w:rPr>
        <w:t xml:space="preserve">, поддерживающие разработку и интеграцию новых технологий.</w:t>
      </w:r>
      <w:bookmarkEnd xmlns:w="http://schemas.openxmlformats.org/wordprocessingml/2006/main" w:id="82"/>
    </w:p>
    <w:p w14:paraId="6577DFC4" w14:textId="77777777" w:rsidR="0001492F" w:rsidRPr="00B40494" w:rsidRDefault="0001492F" w:rsidP="00B40494">
      <w:pPr>
        <w:spacing w:after="0" w:line="240" w:lineRule="auto"/>
        <w:ind w:firstLine="0"/>
        <w:rPr>
          <w:sz w:val="24"/>
          <w:szCs w:val="24"/>
        </w:rPr>
      </w:pPr>
    </w:p>
    <w:p w14:paraId="42D045EF" w14:textId="0A60C429" w:rsidR="00CE0F23"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462. </w:t>
      </w:r>
      <w:r xmlns:w="http://schemas.openxmlformats.org/wordprocessingml/2006/main" w:rsidRPr="00B40494">
        <w:rPr>
          <w:sz w:val="24"/>
          <w:szCs w:val="24"/>
        </w:rPr>
        <w:t xml:space="preserve">Ускоренная интеграция возобновляемых источников энергии, потребителей-производителей, электромобилей и регулируемого спроса определяет необходимость преобразования операторов распределительных сетей в активных и цифровизированных участников энергетического перехода. Они будут эволюционировать от традиционной роли пассивных операторов к региональным цифровым центрам, ответственным не только за поддержание сети, но и за содействие инновациям, гибкости и активному участию пользователей. В новой роли операторы распределительных сетей станут координаторами интеллектуальных сетей, принимая на себя такие задачи, как: гибкое подключение производителей, устранение перегрузок, локальное балансирование, управление колебаниями напряжения, интеграция накопителей и активация гибкого потребления. Эти функции, ранее зарезервированные за оператором распределительной сети, будут поддерживаться полной цифровизацией распределительной инфраструктуры. Цифровизация распределительных сетей будет включать в себя:</w:t>
      </w:r>
    </w:p>
    <w:p w14:paraId="4B17B299" w14:textId="77777777" w:rsidR="0001492F" w:rsidRPr="00B40494" w:rsidRDefault="0001492F" w:rsidP="00B40494">
      <w:pPr>
        <w:spacing w:after="0" w:line="240" w:lineRule="auto"/>
        <w:ind w:firstLine="0"/>
        <w:rPr>
          <w:sz w:val="24"/>
          <w:szCs w:val="24"/>
        </w:rPr>
      </w:pPr>
    </w:p>
    <w:p w14:paraId="672B6A13" w14:textId="77777777" w:rsidR="00CE0F23" w:rsidRPr="00B40494" w:rsidRDefault="00C94923" w:rsidP="00B40494">
      <w:pPr xmlns:w="http://schemas.openxmlformats.org/wordprocessingml/2006/main">
        <w:spacing w:after="0" w:line="240" w:lineRule="auto"/>
        <w:rPr>
          <w:sz w:val="24"/>
          <w:szCs w:val="24"/>
        </w:rPr>
      </w:pPr>
      <w:bookmarkStart xmlns:w="http://schemas.openxmlformats.org/wordprocessingml/2006/main" w:id="83" w:name="_Hlk206594344"/>
      <w:r xmlns:w="http://schemas.openxmlformats.org/wordprocessingml/2006/main" w:rsidRPr="00B40494">
        <w:rPr>
          <w:sz w:val="24"/>
          <w:szCs w:val="24"/>
        </w:rPr>
        <w:t xml:space="preserve">462.1. Усовершенствованные системы управления распределением (ADMS) и платформы HES для интеграции распределенных ресурсов (DER);</w:t>
      </w:r>
    </w:p>
    <w:p w14:paraId="07915A95" w14:textId="77777777" w:rsidR="0001492F" w:rsidRPr="00B40494" w:rsidRDefault="0001492F" w:rsidP="00B40494">
      <w:pPr>
        <w:spacing w:after="0" w:line="240" w:lineRule="auto"/>
        <w:ind w:firstLine="0"/>
        <w:rPr>
          <w:sz w:val="24"/>
          <w:szCs w:val="24"/>
        </w:rPr>
      </w:pPr>
    </w:p>
    <w:p w14:paraId="6E4CCD62" w14:textId="77777777" w:rsidR="00CE0F23"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462.2. ГИС, SCADA, IoT и совместимые базы данных для управления данными в режиме реального времени, связанными с активами, соединениями, производителями и потребителями-производителями;</w:t>
      </w:r>
    </w:p>
    <w:p w14:paraId="13701ED7" w14:textId="77777777" w:rsidR="0001492F" w:rsidRPr="00B40494" w:rsidRDefault="0001492F" w:rsidP="00B40494">
      <w:pPr>
        <w:spacing w:after="0" w:line="240" w:lineRule="auto"/>
        <w:ind w:firstLine="0"/>
        <w:rPr>
          <w:sz w:val="24"/>
          <w:szCs w:val="24"/>
        </w:rPr>
      </w:pPr>
    </w:p>
    <w:p w14:paraId="4F5BE9DB" w14:textId="77777777" w:rsidR="00CE0F23"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462.3. Автоматизация процессов, связанных с подключением, снятием показаний счетчиков, оповещением о событиях, заключением договоров на распределительные услуги и реагированием на запросы клиентов;</w:t>
      </w:r>
    </w:p>
    <w:p w14:paraId="142768E7" w14:textId="77777777" w:rsidR="0001492F" w:rsidRPr="00B40494" w:rsidRDefault="0001492F" w:rsidP="00B40494">
      <w:pPr>
        <w:spacing w:after="0" w:line="240" w:lineRule="auto"/>
        <w:ind w:firstLine="0"/>
        <w:rPr>
          <w:sz w:val="24"/>
          <w:szCs w:val="24"/>
        </w:rPr>
      </w:pPr>
    </w:p>
    <w:p w14:paraId="46F02070" w14:textId="77777777" w:rsidR="00CE0F23"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462.4. Возможности прогнозной аналитики и интеграция в платформы виртуальных электростанций (ВЭЭС).</w:t>
      </w:r>
      <w:bookmarkEnd xmlns:w="http://schemas.openxmlformats.org/wordprocessingml/2006/main" w:id="83"/>
    </w:p>
    <w:p w14:paraId="05193D36" w14:textId="77777777" w:rsidR="0001492F" w:rsidRPr="00B40494" w:rsidRDefault="0001492F" w:rsidP="00B40494">
      <w:pPr>
        <w:spacing w:after="0" w:line="240" w:lineRule="auto"/>
        <w:ind w:firstLine="0"/>
        <w:rPr>
          <w:sz w:val="24"/>
          <w:szCs w:val="24"/>
        </w:rPr>
      </w:pPr>
    </w:p>
    <w:p w14:paraId="344DEFE6" w14:textId="45218201" w:rsidR="00CE0F23"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463. </w:t>
      </w:r>
      <w:r xmlns:w="http://schemas.openxmlformats.org/wordprocessingml/2006/main" w:rsidRPr="00B40494">
        <w:rPr>
          <w:sz w:val="24"/>
          <w:szCs w:val="24"/>
        </w:rPr>
        <w:t xml:space="preserve">Операторы распределительных сетей будут функционировать как открытые, совместимые и технологически нейтральные платформы, обеспечивая справедливый доступ для всех участников рынка (агрегаторов, поставщиков, потребителей-производителей, разработчиков технологий). Таким образом, они будут способствовать развитию инновационных услуг и распределенной гибкости.</w:t>
      </w:r>
    </w:p>
    <w:p w14:paraId="2CF915A2" w14:textId="77777777" w:rsidR="0001492F" w:rsidRPr="00B40494" w:rsidRDefault="0001492F" w:rsidP="00B40494">
      <w:pPr>
        <w:spacing w:after="0" w:line="240" w:lineRule="auto"/>
        <w:ind w:firstLine="0"/>
        <w:rPr>
          <w:sz w:val="24"/>
          <w:szCs w:val="24"/>
        </w:rPr>
      </w:pPr>
    </w:p>
    <w:p w14:paraId="6ABFC1D7" w14:textId="696FBF82" w:rsidR="00CE0F23"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464. </w:t>
      </w:r>
      <w:r xmlns:w="http://schemas.openxmlformats.org/wordprocessingml/2006/main" w:rsidRPr="00B40494">
        <w:rPr>
          <w:sz w:val="24"/>
          <w:szCs w:val="24"/>
        </w:rPr>
        <w:t xml:space="preserve">Внедрение данной модели будет поддержано активным участием оператора цифровой связи в инновационных тестовых средах (песочницах), регулируемых Законом № 225/2024, которые позволяют экспериментировать с новыми сетевыми архитектурами, тестировать передовые цифровые решения и адаптировать нормативные акты к децентрализованным реалиям.</w:t>
      </w:r>
    </w:p>
    <w:p w14:paraId="597C34B6" w14:textId="7F12CC98" w:rsidR="0001492F" w:rsidRPr="00B40494" w:rsidRDefault="0001492F" w:rsidP="00B40494">
      <w:pPr>
        <w:spacing w:after="0" w:line="240" w:lineRule="auto"/>
        <w:ind w:firstLine="0"/>
        <w:rPr>
          <w:sz w:val="24"/>
          <w:szCs w:val="24"/>
        </w:rPr>
      </w:pPr>
    </w:p>
    <w:p w14:paraId="0CFF21A2" w14:textId="33425C19" w:rsidR="00CE0F23"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465. </w:t>
      </w:r>
      <w:r xmlns:w="http://schemas.openxmlformats.org/wordprocessingml/2006/main" w:rsidRPr="00B40494">
        <w:rPr>
          <w:sz w:val="24"/>
          <w:szCs w:val="24"/>
        </w:rPr>
        <w:t xml:space="preserve">Преобразование OSD в цифровой, энергетический и информационный центр имеет важное значение для обеспечения устойчивости сети, оптимизации затрат, сокращения потерь и ускорения декарбонизации энергетической системы Республики Молдова.</w:t>
      </w:r>
    </w:p>
    <w:p w14:paraId="32B9EC77" w14:textId="0F10C7F1" w:rsidR="0001492F" w:rsidRPr="00B40494" w:rsidRDefault="0001492F" w:rsidP="00B40494">
      <w:pPr>
        <w:spacing w:after="0" w:line="240" w:lineRule="auto"/>
        <w:ind w:firstLine="0"/>
        <w:rPr>
          <w:sz w:val="24"/>
          <w:szCs w:val="24"/>
        </w:rPr>
      </w:pPr>
    </w:p>
    <w:p w14:paraId="21B155F1" w14:textId="77777777" w:rsidR="00656DA0" w:rsidRPr="00B40494" w:rsidRDefault="00700C78" w:rsidP="00B40494">
      <w:pPr xmlns:w="http://schemas.openxmlformats.org/wordprocessingml/2006/main">
        <w:pStyle w:val="Titlu2"/>
        <w:spacing w:before="0" w:after="0" w:line="240" w:lineRule="auto"/>
        <w:ind w:firstLine="0"/>
        <w:jc w:val="center"/>
        <w:rPr>
          <w:sz w:val="24"/>
          <w:szCs w:val="24"/>
        </w:rPr>
      </w:pPr>
      <w:r xmlns:w="http://schemas.openxmlformats.org/wordprocessingml/2006/main" w:rsidRPr="00B40494">
        <w:rPr>
          <w:sz w:val="24"/>
          <w:szCs w:val="24"/>
        </w:rPr>
        <w:t xml:space="preserve">GO 7. Стимулирование исследований, инноваций и разработок</w:t>
      </w:r>
    </w:p>
    <w:p w14:paraId="2B3AC7AF" w14:textId="77E3D66D" w:rsidR="001D12F0" w:rsidRPr="00B40494" w:rsidRDefault="00B22956" w:rsidP="00B40494">
      <w:pPr xmlns:w="http://schemas.openxmlformats.org/wordprocessingml/2006/main">
        <w:pStyle w:val="Titlu2"/>
        <w:spacing w:before="0" w:after="0" w:line="240" w:lineRule="auto"/>
        <w:ind w:firstLine="0"/>
        <w:jc w:val="center"/>
        <w:rPr>
          <w:sz w:val="24"/>
          <w:szCs w:val="24"/>
        </w:rPr>
      </w:pPr>
      <w:r xmlns:w="http://schemas.openxmlformats.org/wordprocessingml/2006/main" w:rsidRPr="00B40494">
        <w:rPr>
          <w:sz w:val="24"/>
          <w:szCs w:val="24"/>
        </w:rPr>
        <w:t xml:space="preserve">В ЭНЕРГЕТИЧЕСКОМ СЕКТОРЕ</w:t>
      </w:r>
    </w:p>
    <w:p w14:paraId="090B42D8" w14:textId="77777777" w:rsidR="0001492F" w:rsidRPr="00B40494" w:rsidRDefault="0001492F" w:rsidP="00B40494">
      <w:pPr>
        <w:spacing w:after="0" w:line="240" w:lineRule="auto"/>
        <w:ind w:firstLine="0"/>
        <w:rPr>
          <w:sz w:val="24"/>
          <w:szCs w:val="24"/>
        </w:rPr>
      </w:pPr>
    </w:p>
    <w:p w14:paraId="101009C6" w14:textId="77777777" w:rsidR="00B22956"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466. </w:t>
      </w:r>
      <w:r xmlns:w="http://schemas.openxmlformats.org/wordprocessingml/2006/main" w:rsidRPr="00B40494">
        <w:rPr>
          <w:sz w:val="24"/>
          <w:szCs w:val="24"/>
        </w:rPr>
        <w:t xml:space="preserve">Стимулирование исследований, инноваций и разработок в энергетическом секторе Республики Молдова будет достигнуто за счет успешной реализации следующих программ развития.</w:t>
      </w:r>
    </w:p>
    <w:p w14:paraId="3D8CAE24" w14:textId="77777777" w:rsidR="001E604A" w:rsidRPr="00B40494" w:rsidRDefault="001E604A" w:rsidP="00B40494">
      <w:pPr>
        <w:spacing w:after="0" w:line="240" w:lineRule="auto"/>
        <w:rPr>
          <w:b/>
          <w:bCs/>
          <w:sz w:val="24"/>
          <w:szCs w:val="24"/>
        </w:rPr>
      </w:pPr>
    </w:p>
    <w:p w14:paraId="5253B856" w14:textId="132996D9" w:rsidR="000A70EA" w:rsidRPr="00B40494" w:rsidRDefault="00656DA0" w:rsidP="00B40494">
      <w:pPr xmlns:w="http://schemas.openxmlformats.org/wordprocessingml/2006/main">
        <w:spacing w:after="0" w:line="240" w:lineRule="auto"/>
        <w:rPr>
          <w:sz w:val="24"/>
          <w:szCs w:val="24"/>
        </w:rPr>
      </w:pPr>
      <w:bookmarkStart xmlns:w="http://schemas.openxmlformats.org/wordprocessingml/2006/main" w:id="84" w:name="_Hlk206594395"/>
      <w:r xmlns:w="http://schemas.openxmlformats.org/wordprocessingml/2006/main" w:rsidRPr="00B40494">
        <w:rPr>
          <w:b/>
          <w:sz w:val="24"/>
          <w:szCs w:val="24"/>
        </w:rPr>
        <w:t xml:space="preserve">DP 7.1. Создание партнерских отношений между энергетическими предприятиями и образовательными учреждениями для содействия инновациям, исследованиям и разработкам.</w:t>
      </w:r>
      <w:bookmarkEnd xmlns:w="http://schemas.openxmlformats.org/wordprocessingml/2006/main" w:id="84"/>
    </w:p>
    <w:p w14:paraId="70D3990D" w14:textId="77777777" w:rsidR="0001492F" w:rsidRPr="00B40494" w:rsidRDefault="0001492F" w:rsidP="00B40494">
      <w:pPr>
        <w:spacing w:after="0" w:line="240" w:lineRule="auto"/>
        <w:ind w:firstLine="0"/>
        <w:rPr>
          <w:sz w:val="24"/>
          <w:szCs w:val="24"/>
        </w:rPr>
      </w:pPr>
    </w:p>
    <w:p w14:paraId="00A37173" w14:textId="11D3228C" w:rsidR="00CE0F23"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467. </w:t>
      </w:r>
      <w:r xmlns:w="http://schemas.openxmlformats.org/wordprocessingml/2006/main" w:rsidRPr="00B40494">
        <w:rPr>
          <w:sz w:val="24"/>
          <w:szCs w:val="24"/>
        </w:rPr>
        <w:t xml:space="preserve">Увеличение научно-исследовательского и инновационного потенциала в энергетическом секторе Республики Молдова зависит от укрепления партнерства между академическими кругами, государственным сектором и предприятиями энергетического сектора в рамках целостной экосистемы исследований, разработок и инноваций (далее – </w:t>
      </w:r>
      <w:r xmlns:w="http://schemas.openxmlformats.org/wordprocessingml/2006/main" w:rsidRPr="00B40494">
        <w:rPr>
          <w:i/>
          <w:sz w:val="24"/>
          <w:szCs w:val="24"/>
        </w:rPr>
        <w:t xml:space="preserve">НИОКР </w:t>
      </w:r>
      <w:r xmlns:w="http://schemas.openxmlformats.org/wordprocessingml/2006/main" w:rsidRPr="00B40494">
        <w:rPr>
          <w:sz w:val="24"/>
          <w:szCs w:val="24"/>
        </w:rPr>
        <w:t xml:space="preserve">). Это должно поддерживаться государственной политикой, финансовыми стимулами и международным партнерством.</w:t>
      </w:r>
    </w:p>
    <w:p w14:paraId="194407A5" w14:textId="77777777" w:rsidR="0001492F" w:rsidRPr="00B40494" w:rsidRDefault="0001492F" w:rsidP="00B40494">
      <w:pPr>
        <w:spacing w:after="0" w:line="240" w:lineRule="auto"/>
        <w:ind w:firstLine="0"/>
        <w:rPr>
          <w:sz w:val="24"/>
          <w:szCs w:val="24"/>
        </w:rPr>
      </w:pPr>
    </w:p>
    <w:p w14:paraId="61E607A1" w14:textId="77777777" w:rsidR="00CE0F23"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468. В частности, </w:t>
      </w:r>
      <w:r xmlns:w="http://schemas.openxmlformats.org/wordprocessingml/2006/main" w:rsidRPr="00B40494">
        <w:rPr>
          <w:sz w:val="24"/>
          <w:szCs w:val="24"/>
        </w:rPr>
        <w:t xml:space="preserve">будет поощряться </w:t>
      </w:r>
      <w:bookmarkStart xmlns:w="http://schemas.openxmlformats.org/wordprocessingml/2006/main" w:id="85" w:name="_Hlk206594425"/>
      <w:r xmlns:w="http://schemas.openxmlformats.org/wordprocessingml/2006/main" w:rsidRPr="00B40494">
        <w:rPr>
          <w:sz w:val="24"/>
          <w:szCs w:val="24"/>
        </w:rPr>
        <w:t xml:space="preserve">сотрудничество между техническими и инженерными университетами, центрами профессионального обучения, центрами передового опыта, учебными заведениями и операторами связи, поставщиками, агрегаторами и разработчиками цифровых решений . Основное внимание будет уделено:</w:t>
      </w:r>
    </w:p>
    <w:p w14:paraId="50BF83CA" w14:textId="77777777" w:rsidR="0001492F" w:rsidRPr="00B40494" w:rsidRDefault="0001492F" w:rsidP="00B40494">
      <w:pPr>
        <w:spacing w:after="0" w:line="240" w:lineRule="auto"/>
        <w:ind w:firstLine="0"/>
        <w:rPr>
          <w:sz w:val="24"/>
          <w:szCs w:val="24"/>
        </w:rPr>
      </w:pPr>
    </w:p>
    <w:p w14:paraId="5E2FCBE0" w14:textId="77777777" w:rsidR="00CE0F23"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468.1. Обучение навыкам в новых областях: цифровизация энергетики, кибербезопасность, интеграция электромобилей, производители-потребители и агрегаторы, хранение энергии, децентрализованные рынки;</w:t>
      </w:r>
    </w:p>
    <w:p w14:paraId="6AAD3500" w14:textId="77777777" w:rsidR="0001492F" w:rsidRPr="00B40494" w:rsidRDefault="0001492F" w:rsidP="00B40494">
      <w:pPr>
        <w:spacing w:after="0" w:line="240" w:lineRule="auto"/>
        <w:ind w:firstLine="0"/>
        <w:rPr>
          <w:sz w:val="24"/>
          <w:szCs w:val="24"/>
        </w:rPr>
      </w:pPr>
    </w:p>
    <w:p w14:paraId="11D73F08" w14:textId="6BE11EF6" w:rsidR="00CE0F23"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468.2. Совместное участие в инновационных тестовых пространствах (песочницах), регулируемых Законом № 225/2024, в качестве образовательных платформ и для проверки инноваций в режиме реального времени;</w:t>
      </w:r>
    </w:p>
    <w:p w14:paraId="0999DD51" w14:textId="77777777" w:rsidR="0001492F" w:rsidRPr="00B40494" w:rsidRDefault="0001492F" w:rsidP="00B40494">
      <w:pPr>
        <w:spacing w:after="0" w:line="240" w:lineRule="auto"/>
        <w:ind w:firstLine="0"/>
        <w:rPr>
          <w:sz w:val="24"/>
          <w:szCs w:val="24"/>
        </w:rPr>
      </w:pPr>
    </w:p>
    <w:p w14:paraId="6ECC23DF" w14:textId="29E68161" w:rsidR="00CE0F23"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468.3. Интеграция студентов и исследователей в пилотные проекты и национальные цифровые платформы (например, HES, ADMS, VPP, платформы гибкости) в соответствии с Национальной программой цифровой трансформации энергетического сектора.</w:t>
      </w:r>
    </w:p>
    <w:bookmarkEnd w:id="85"/>
    <w:p w14:paraId="28890BBD" w14:textId="77777777" w:rsidR="0001492F" w:rsidRPr="00B40494" w:rsidRDefault="0001492F" w:rsidP="00B40494">
      <w:pPr>
        <w:spacing w:after="0" w:line="240" w:lineRule="auto"/>
        <w:ind w:firstLine="0"/>
        <w:rPr>
          <w:sz w:val="24"/>
          <w:szCs w:val="24"/>
        </w:rPr>
      </w:pPr>
    </w:p>
    <w:p w14:paraId="2C941087" w14:textId="2B51F71B" w:rsidR="00CE0F23" w:rsidRPr="00B40494" w:rsidRDefault="00C9492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469. </w:t>
      </w:r>
      <w:r xmlns:w="http://schemas.openxmlformats.org/wordprocessingml/2006/main" w:rsidRPr="00B40494">
        <w:rPr>
          <w:sz w:val="24"/>
          <w:szCs w:val="24"/>
        </w:rPr>
        <w:t xml:space="preserve">Для поддержки местного развития и адаптации рабочей силы к новым требованиям рынка власти будут поощрять создание региональных центров энергетических инноваций, расположенных в технических университетах, работающих в партнерстве с энергетическими компаниями и связанных с национальными и европейскими инновационными сетями. Эти центры будут функционировать как лаборатории тестирования, обучения и инкубации идей, решений и стартапов в области зеленой энергетики и цифровизации.</w:t>
      </w:r>
    </w:p>
    <w:p w14:paraId="474ACDBB" w14:textId="77777777" w:rsidR="0001492F" w:rsidRPr="00B40494" w:rsidRDefault="0001492F" w:rsidP="00B40494">
      <w:pPr>
        <w:spacing w:after="0" w:line="240" w:lineRule="auto"/>
        <w:ind w:firstLine="0"/>
        <w:rPr>
          <w:sz w:val="24"/>
          <w:szCs w:val="24"/>
        </w:rPr>
      </w:pPr>
    </w:p>
    <w:p w14:paraId="1BC34BBD" w14:textId="77777777" w:rsidR="00CE0F23"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470. </w:t>
      </w:r>
      <w:r xmlns:w="http://schemas.openxmlformats.org/wordprocessingml/2006/main" w:rsidRPr="00B40494">
        <w:rPr>
          <w:sz w:val="24"/>
          <w:szCs w:val="24"/>
        </w:rPr>
        <w:t xml:space="preserve">Одновременно будут созданы модульные образовательные пакеты, которые будут ежегодно обновляться совместно с промышленностью и включать такие темы, как кибербезопасность в критически важных инфраструктурах, применение искусственного интеллекта в управлении сетями, анализ энергетических данных и цифровое управление. Министерство энергетики в сотрудничестве с Министерством образования и науки и международными партнерами будет добиваться интеграции этих программ в европейские инициативы Horizon Europe, Erasmus+, LIFE и Digital Europe.</w:t>
      </w:r>
    </w:p>
    <w:p w14:paraId="27DDEDD2" w14:textId="77777777" w:rsidR="001E604A" w:rsidRPr="00B40494" w:rsidRDefault="001E604A" w:rsidP="00B40494">
      <w:pPr>
        <w:spacing w:after="0" w:line="240" w:lineRule="auto"/>
        <w:rPr>
          <w:b/>
          <w:bCs/>
          <w:sz w:val="24"/>
          <w:szCs w:val="24"/>
        </w:rPr>
      </w:pPr>
    </w:p>
    <w:p w14:paraId="2E3D4C1B" w14:textId="7F966C3C" w:rsidR="00D60395" w:rsidRPr="00B40494" w:rsidRDefault="00656DA0" w:rsidP="00B40494">
      <w:pPr xmlns:w="http://schemas.openxmlformats.org/wordprocessingml/2006/main">
        <w:spacing w:after="0" w:line="240" w:lineRule="auto"/>
        <w:rPr>
          <w:sz w:val="24"/>
          <w:szCs w:val="24"/>
        </w:rPr>
      </w:pPr>
      <w:bookmarkStart xmlns:w="http://schemas.openxmlformats.org/wordprocessingml/2006/main" w:id="86" w:name="_Hlk206594467"/>
      <w:r xmlns:w="http://schemas.openxmlformats.org/wordprocessingml/2006/main" w:rsidRPr="00B40494">
        <w:rPr>
          <w:b/>
          <w:sz w:val="24"/>
          <w:szCs w:val="24"/>
        </w:rPr>
        <w:t xml:space="preserve">ДП 7.2. Использование возможностей, предоставляемых программами ЕС в области инноваций.</w:t>
      </w:r>
    </w:p>
    <w:bookmarkEnd w:id="86"/>
    <w:p w14:paraId="009D755D" w14:textId="77777777" w:rsidR="0001492F" w:rsidRPr="00B40494" w:rsidRDefault="0001492F" w:rsidP="00B40494">
      <w:pPr>
        <w:spacing w:after="0" w:line="240" w:lineRule="auto"/>
        <w:ind w:firstLine="0"/>
        <w:rPr>
          <w:sz w:val="24"/>
          <w:szCs w:val="24"/>
        </w:rPr>
      </w:pPr>
    </w:p>
    <w:p w14:paraId="33AC2430" w14:textId="48C32B50" w:rsidR="00CF497A"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471. </w:t>
      </w:r>
      <w:r xmlns:w="http://schemas.openxmlformats.org/wordprocessingml/2006/main" w:rsidRPr="00B40494">
        <w:rPr>
          <w:sz w:val="24"/>
          <w:szCs w:val="24"/>
        </w:rPr>
        <w:t xml:space="preserve">Интеграция Республики Молдова в Европейское исследовательское пространство (далее — </w:t>
      </w:r>
      <w:r xmlns:w="http://schemas.openxmlformats.org/wordprocessingml/2006/main" w:rsidRPr="00B40494">
        <w:rPr>
          <w:i/>
          <w:sz w:val="24"/>
          <w:szCs w:val="24"/>
        </w:rPr>
        <w:t xml:space="preserve">ERA </w:t>
      </w:r>
      <w:r xmlns:w="http://schemas.openxmlformats.org/wordprocessingml/2006/main" w:rsidRPr="00B40494">
        <w:rPr>
          <w:sz w:val="24"/>
          <w:szCs w:val="24"/>
        </w:rPr>
        <w:t xml:space="preserve">) открывает стратегические возможности для модернизации энергетического сектора благодаря активному участию в программах ЕС, в частности, в программах «Горизонт Европа», «Цифровая Европа», LIFE, Инновационном фонде и Фонде «Соединяя Европу» (CEF Energy). Эти инструменты обеспечивают финансовую и техническую поддержку для разработки и тестирования новых технологий: чистой энергии, систем хранения энергии, зеленого водорода, интеллектуальных сетей, энергоэффективности, искусственного интеллекта, кибербезопасности, агрегационных и гибких платформ.</w:t>
      </w:r>
    </w:p>
    <w:p w14:paraId="6DF51024" w14:textId="77777777" w:rsidR="0001492F" w:rsidRPr="00B40494" w:rsidRDefault="0001492F" w:rsidP="00B40494">
      <w:pPr>
        <w:spacing w:after="0" w:line="240" w:lineRule="auto"/>
        <w:ind w:firstLine="0"/>
        <w:rPr>
          <w:sz w:val="24"/>
          <w:szCs w:val="24"/>
        </w:rPr>
      </w:pPr>
    </w:p>
    <w:p w14:paraId="6D791E16" w14:textId="77777777" w:rsidR="00CF497A" w:rsidRPr="00B40494" w:rsidRDefault="00B6110E" w:rsidP="00B40494">
      <w:pPr xmlns:w="http://schemas.openxmlformats.org/wordprocessingml/2006/main">
        <w:spacing w:after="0" w:line="240" w:lineRule="auto"/>
        <w:rPr>
          <w:sz w:val="24"/>
          <w:szCs w:val="24"/>
        </w:rPr>
      </w:pPr>
      <w:bookmarkStart xmlns:w="http://schemas.openxmlformats.org/wordprocessingml/2006/main" w:id="87" w:name="_Hlk206594505"/>
      <w:r xmlns:w="http://schemas.openxmlformats.org/wordprocessingml/2006/main" w:rsidRPr="00B40494">
        <w:rPr>
          <w:b/>
          <w:sz w:val="24"/>
          <w:szCs w:val="24"/>
        </w:rPr>
        <w:t xml:space="preserve">472. </w:t>
      </w:r>
      <w:r xmlns:w="http://schemas.openxmlformats.org/wordprocessingml/2006/main" w:rsidRPr="00B40494">
        <w:rPr>
          <w:sz w:val="24"/>
          <w:szCs w:val="24"/>
        </w:rPr>
        <w:t xml:space="preserve">Республика Молдова разработает национальную стратегию участия в программах ЕС по НИОКР в области энергетики, которая будет включать в себя:</w:t>
      </w:r>
    </w:p>
    <w:p w14:paraId="5A8434E4" w14:textId="77777777" w:rsidR="0001492F" w:rsidRPr="00B40494" w:rsidRDefault="0001492F" w:rsidP="00B40494">
      <w:pPr>
        <w:spacing w:after="0" w:line="240" w:lineRule="auto"/>
        <w:ind w:firstLine="0"/>
        <w:rPr>
          <w:sz w:val="24"/>
          <w:szCs w:val="24"/>
        </w:rPr>
      </w:pPr>
    </w:p>
    <w:p w14:paraId="1CEDF542" w14:textId="77777777" w:rsidR="00CF497A"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472.1. Создание групп поддержки для написания и управления проектами в университетах и энергетических компаниях;</w:t>
      </w:r>
    </w:p>
    <w:p w14:paraId="6FE6A410" w14:textId="77777777" w:rsidR="0001492F" w:rsidRPr="00B40494" w:rsidRDefault="0001492F" w:rsidP="00B40494">
      <w:pPr>
        <w:spacing w:after="0" w:line="240" w:lineRule="auto"/>
        <w:ind w:firstLine="0"/>
        <w:rPr>
          <w:sz w:val="24"/>
          <w:szCs w:val="24"/>
        </w:rPr>
      </w:pPr>
    </w:p>
    <w:p w14:paraId="7E30F7C3" w14:textId="77777777" w:rsidR="00CF497A"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472.2. Стимулы для участия в международных консорциумах в рамках программ Horizon Europe, SET Plan, Eureka и др.;</w:t>
      </w:r>
    </w:p>
    <w:p w14:paraId="379E0115" w14:textId="77777777" w:rsidR="0001492F" w:rsidRPr="00B40494" w:rsidRDefault="0001492F" w:rsidP="00B40494">
      <w:pPr>
        <w:spacing w:after="0" w:line="240" w:lineRule="auto"/>
        <w:ind w:firstLine="0"/>
        <w:rPr>
          <w:sz w:val="24"/>
          <w:szCs w:val="24"/>
        </w:rPr>
      </w:pPr>
    </w:p>
    <w:p w14:paraId="439C453E" w14:textId="02617D19" w:rsidR="00CF497A"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472.3. Разработка демонстрационных проектов в рамках энергетических песочниц в качестве платформ для тестирования, передачи знаний и прикладной проверки в соответствии с Законом № 225/2024.</w:t>
      </w:r>
    </w:p>
    <w:bookmarkEnd w:id="87"/>
    <w:p w14:paraId="04733AFA" w14:textId="77777777" w:rsidR="001E604A" w:rsidRPr="00B40494" w:rsidRDefault="001E604A" w:rsidP="00B40494">
      <w:pPr>
        <w:spacing w:after="0" w:line="240" w:lineRule="auto"/>
        <w:rPr>
          <w:b/>
          <w:bCs/>
          <w:sz w:val="24"/>
          <w:szCs w:val="24"/>
        </w:rPr>
      </w:pPr>
    </w:p>
    <w:p w14:paraId="5D19215B" w14:textId="07F95D0C" w:rsidR="00CF497A" w:rsidRPr="00B40494" w:rsidRDefault="00CF497A" w:rsidP="00B40494">
      <w:pPr xmlns:w="http://schemas.openxmlformats.org/wordprocessingml/2006/main">
        <w:spacing w:after="0" w:line="240" w:lineRule="auto"/>
        <w:rPr>
          <w:b/>
          <w:sz w:val="24"/>
          <w:szCs w:val="24"/>
        </w:rPr>
      </w:pPr>
      <w:r xmlns:w="http://schemas.openxmlformats.org/wordprocessingml/2006/main" w:rsidRPr="00B40494">
        <w:rPr>
          <w:b/>
          <w:sz w:val="24"/>
          <w:szCs w:val="24"/>
        </w:rPr>
        <w:t xml:space="preserve">Для обеспечения конкурентоспособности рабочей силы правительство окажет поддержку следующим категориям лиц:</w:t>
      </w:r>
    </w:p>
    <w:p w14:paraId="282184FD" w14:textId="77777777" w:rsidR="0001492F" w:rsidRPr="00B40494" w:rsidRDefault="0001492F" w:rsidP="00B40494">
      <w:pPr>
        <w:spacing w:after="0" w:line="240" w:lineRule="auto"/>
        <w:ind w:firstLine="0"/>
        <w:rPr>
          <w:sz w:val="24"/>
          <w:szCs w:val="24"/>
        </w:rPr>
      </w:pPr>
    </w:p>
    <w:p w14:paraId="28F7AB17" w14:textId="77777777" w:rsidR="00CF497A"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472.4. Развитие высшего и технического образования в области зеленой энергетики, цифровизации энергетики, кибербезопасности и управления энергопотреблением;</w:t>
      </w:r>
    </w:p>
    <w:p w14:paraId="406B4847" w14:textId="77777777" w:rsidR="0001492F" w:rsidRPr="00B40494" w:rsidRDefault="0001492F" w:rsidP="00B40494">
      <w:pPr>
        <w:spacing w:after="0" w:line="240" w:lineRule="auto"/>
        <w:ind w:firstLine="0"/>
        <w:rPr>
          <w:sz w:val="24"/>
          <w:szCs w:val="24"/>
        </w:rPr>
      </w:pPr>
    </w:p>
    <w:p w14:paraId="6EC0AB19" w14:textId="64417F1F" w:rsidR="00CF497A" w:rsidRPr="00B40494" w:rsidRDefault="00C9492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472.5. Интеграция образовательных модулей по международным стандартам (например, ISO/IEC, NIS2, ENTSO-E), европейским инструментам (например, EU ETS, GHG MRV) и передовой практике европейского энергетического рынка;</w:t>
      </w:r>
    </w:p>
    <w:p w14:paraId="7070E014" w14:textId="77777777" w:rsidR="0001492F" w:rsidRPr="00B40494" w:rsidRDefault="0001492F" w:rsidP="00B40494">
      <w:pPr>
        <w:spacing w:after="0" w:line="240" w:lineRule="auto"/>
        <w:ind w:firstLine="0"/>
        <w:rPr>
          <w:sz w:val="24"/>
          <w:szCs w:val="24"/>
        </w:rPr>
      </w:pPr>
    </w:p>
    <w:p w14:paraId="3551652A" w14:textId="77777777" w:rsidR="00CF497A"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472.6. Программы повышения квалификации для специалистов, имеющие профессиональное признание в рамках ЕС (сертификация EUREM, EUSEW и др.);</w:t>
      </w:r>
    </w:p>
    <w:p w14:paraId="0EA2C684" w14:textId="77777777" w:rsidR="0001492F" w:rsidRPr="00B40494" w:rsidRDefault="0001492F" w:rsidP="00B40494">
      <w:pPr>
        <w:spacing w:after="0" w:line="240" w:lineRule="auto"/>
        <w:ind w:firstLine="0"/>
        <w:rPr>
          <w:sz w:val="24"/>
          <w:szCs w:val="24"/>
        </w:rPr>
      </w:pPr>
    </w:p>
    <w:p w14:paraId="15A669A8" w14:textId="77777777" w:rsidR="00CF497A" w:rsidRPr="00B40494" w:rsidRDefault="00C94923" w:rsidP="00B40494">
      <w:pPr xmlns:w="http://schemas.openxmlformats.org/wordprocessingml/2006/main">
        <w:spacing w:after="0" w:line="240" w:lineRule="auto"/>
        <w:rPr>
          <w:bCs/>
          <w:sz w:val="24"/>
          <w:szCs w:val="24"/>
        </w:rPr>
      </w:pPr>
      <w:r xmlns:w="http://schemas.openxmlformats.org/wordprocessingml/2006/main" w:rsidRPr="00B40494">
        <w:rPr>
          <w:bCs/>
          <w:sz w:val="24"/>
          <w:szCs w:val="24"/>
        </w:rPr>
        <w:t xml:space="preserve">472.7. Академическая мобильность и исследования в партнерстве с европейскими университетами и исследовательскими центрами.</w:t>
      </w:r>
    </w:p>
    <w:p w14:paraId="2C30123F" w14:textId="77777777" w:rsidR="0001492F" w:rsidRPr="00B40494" w:rsidRDefault="0001492F" w:rsidP="00B40494">
      <w:pPr>
        <w:spacing w:after="0" w:line="240" w:lineRule="auto"/>
        <w:ind w:firstLine="0"/>
        <w:rPr>
          <w:sz w:val="24"/>
          <w:szCs w:val="24"/>
        </w:rPr>
      </w:pPr>
    </w:p>
    <w:p w14:paraId="4B38C7EA" w14:textId="73C9FCC1" w:rsidR="00CF497A"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473. </w:t>
      </w:r>
      <w:r xmlns:w="http://schemas.openxmlformats.org/wordprocessingml/2006/main" w:rsidRPr="00B40494">
        <w:rPr>
          <w:sz w:val="24"/>
          <w:szCs w:val="24"/>
        </w:rPr>
        <w:t xml:space="preserve">Власти будут поощрять </w:t>
      </w:r>
      <w:bookmarkStart xmlns:w="http://schemas.openxmlformats.org/wordprocessingml/2006/main" w:id="88" w:name="_Hlk206594562"/>
      <w:r xmlns:w="http://schemas.openxmlformats.org/wordprocessingml/2006/main" w:rsidRPr="00B40494">
        <w:rPr>
          <w:sz w:val="24"/>
          <w:szCs w:val="24"/>
        </w:rPr>
        <w:t xml:space="preserve">создание центров передового опыта в области энергетики и цифровых инноваций в партнерстве с промышленностью и академическими кругами, которые будут реализовывать пилотные проекты в сотрудничестве с европейскими платформами (ETIP SNET, Clean Hydrogen Partnership, ERA-Net Smart Energy Systems).</w:t>
      </w:r>
    </w:p>
    <w:bookmarkEnd w:id="88"/>
    <w:p w14:paraId="5C5A2B5B" w14:textId="77777777" w:rsidR="0001492F" w:rsidRPr="00B40494" w:rsidRDefault="0001492F" w:rsidP="00B40494">
      <w:pPr>
        <w:spacing w:after="0" w:line="240" w:lineRule="auto"/>
        <w:ind w:firstLine="0"/>
        <w:rPr>
          <w:sz w:val="24"/>
          <w:szCs w:val="24"/>
        </w:rPr>
      </w:pPr>
    </w:p>
    <w:p w14:paraId="0A3E299D" w14:textId="77777777" w:rsidR="00CF497A"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474. Одновременно </w:t>
      </w:r>
      <w:r xmlns:w="http://schemas.openxmlformats.org/wordprocessingml/2006/main" w:rsidRPr="00B40494">
        <w:rPr>
          <w:sz w:val="24"/>
          <w:szCs w:val="24"/>
        </w:rPr>
        <w:t xml:space="preserve">будет поощряться </w:t>
      </w:r>
      <w:bookmarkStart xmlns:w="http://schemas.openxmlformats.org/wordprocessingml/2006/main" w:id="89" w:name="_Hlk206594581"/>
      <w:r xmlns:w="http://schemas.openxmlformats.org/wordprocessingml/2006/main" w:rsidRPr="00B40494">
        <w:rPr>
          <w:sz w:val="24"/>
          <w:szCs w:val="24"/>
        </w:rPr>
        <w:t xml:space="preserve">разработка национальной системы критериев и показателей эффективности для отслеживания участия в проектах ЕС , таких как:</w:t>
      </w:r>
    </w:p>
    <w:p w14:paraId="0DCF2090" w14:textId="77777777" w:rsidR="0001492F" w:rsidRPr="00B40494" w:rsidRDefault="0001492F" w:rsidP="00B40494">
      <w:pPr>
        <w:spacing w:after="0" w:line="240" w:lineRule="auto"/>
        <w:ind w:firstLine="0"/>
        <w:rPr>
          <w:sz w:val="24"/>
          <w:szCs w:val="24"/>
        </w:rPr>
      </w:pPr>
    </w:p>
    <w:p w14:paraId="5E20F473" w14:textId="77777777" w:rsidR="00CF497A"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474.1. количество утвержденных и реализованных проектов;</w:t>
      </w:r>
    </w:p>
    <w:p w14:paraId="314ECC33" w14:textId="77777777" w:rsidR="0001492F" w:rsidRPr="00B40494" w:rsidRDefault="0001492F" w:rsidP="00B40494">
      <w:pPr>
        <w:spacing w:after="0" w:line="240" w:lineRule="auto"/>
        <w:ind w:firstLine="0"/>
        <w:rPr>
          <w:sz w:val="24"/>
          <w:szCs w:val="24"/>
        </w:rPr>
      </w:pPr>
    </w:p>
    <w:p w14:paraId="36FC9400" w14:textId="77777777" w:rsidR="00CF497A"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474.2. общая сумма привлеченного финансирования;</w:t>
      </w:r>
    </w:p>
    <w:p w14:paraId="12C684D1" w14:textId="77777777" w:rsidR="0001492F" w:rsidRPr="00B40494" w:rsidRDefault="0001492F" w:rsidP="00B40494">
      <w:pPr>
        <w:spacing w:after="0" w:line="240" w:lineRule="auto"/>
        <w:ind w:firstLine="0"/>
        <w:rPr>
          <w:sz w:val="24"/>
          <w:szCs w:val="24"/>
        </w:rPr>
      </w:pPr>
    </w:p>
    <w:p w14:paraId="64E1FDF8" w14:textId="77777777" w:rsidR="00CF497A"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474.3. количество задействованных специалистов;</w:t>
      </w:r>
    </w:p>
    <w:p w14:paraId="4CD90E33" w14:textId="77777777" w:rsidR="0001492F" w:rsidRPr="00B40494" w:rsidRDefault="0001492F" w:rsidP="00B40494">
      <w:pPr>
        <w:spacing w:after="0" w:line="240" w:lineRule="auto"/>
        <w:ind w:firstLine="0"/>
        <w:rPr>
          <w:sz w:val="24"/>
          <w:szCs w:val="24"/>
        </w:rPr>
      </w:pPr>
    </w:p>
    <w:p w14:paraId="3E02A513" w14:textId="77777777" w:rsidR="00CF497A"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474.4. влияние на национальную политику.</w:t>
      </w:r>
    </w:p>
    <w:p w14:paraId="0683AEFC" w14:textId="01BB16DA" w:rsidR="00CB19FC" w:rsidRPr="00B40494" w:rsidRDefault="00CB19FC" w:rsidP="00B40494">
      <w:pPr>
        <w:spacing w:after="0" w:line="240" w:lineRule="auto"/>
        <w:rPr>
          <w:sz w:val="24"/>
          <w:szCs w:val="24"/>
        </w:rPr>
      </w:pPr>
      <w:r w:rsidRPr="00B40494">
        <w:rPr>
          <w:sz w:val="24"/>
          <w:szCs w:val="24"/>
        </w:rPr>
        <w:br w:type="page"/>
      </w:r>
    </w:p>
    <w:bookmarkEnd w:id="89"/>
    <w:p w14:paraId="04DCAE4D" w14:textId="77777777" w:rsidR="001D64EB" w:rsidRPr="00B40494" w:rsidRDefault="001D64EB"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Глава V</w:t>
      </w:r>
      <w:bookmarkStart xmlns:w="http://schemas.openxmlformats.org/wordprocessingml/2006/main" w:id="90" w:name="_Toc146575054"/>
      <w:bookmarkStart xmlns:w="http://schemas.openxmlformats.org/wordprocessingml/2006/main" w:id="91" w:name="_Toc146640236"/>
      <w:bookmarkStart xmlns:w="http://schemas.openxmlformats.org/wordprocessingml/2006/main" w:id="92" w:name="_Toc146640282"/>
      <w:bookmarkStart xmlns:w="http://schemas.openxmlformats.org/wordprocessingml/2006/main" w:id="93" w:name="_Toc146575055"/>
      <w:bookmarkStart xmlns:w="http://schemas.openxmlformats.org/wordprocessingml/2006/main" w:id="94" w:name="_Toc146640237"/>
      <w:bookmarkStart xmlns:w="http://schemas.openxmlformats.org/wordprocessingml/2006/main" w:id="95" w:name="_Toc146640283"/>
      <w:bookmarkStart xmlns:w="http://schemas.openxmlformats.org/wordprocessingml/2006/main" w:id="96" w:name="_Toc146575056"/>
      <w:bookmarkStart xmlns:w="http://schemas.openxmlformats.org/wordprocessingml/2006/main" w:id="97" w:name="_Toc146640238"/>
      <w:bookmarkStart xmlns:w="http://schemas.openxmlformats.org/wordprocessingml/2006/main" w:id="98" w:name="_Toc146640284"/>
      <w:bookmarkStart xmlns:w="http://schemas.openxmlformats.org/wordprocessingml/2006/main" w:id="99" w:name="_Toc202447486"/>
      <w:bookmarkEnd xmlns:w="http://schemas.openxmlformats.org/wordprocessingml/2006/main" w:id="90"/>
      <w:bookmarkEnd xmlns:w="http://schemas.openxmlformats.org/wordprocessingml/2006/main" w:id="91"/>
      <w:bookmarkEnd xmlns:w="http://schemas.openxmlformats.org/wordprocessingml/2006/main" w:id="92"/>
      <w:bookmarkEnd xmlns:w="http://schemas.openxmlformats.org/wordprocessingml/2006/main" w:id="93"/>
      <w:bookmarkEnd xmlns:w="http://schemas.openxmlformats.org/wordprocessingml/2006/main" w:id="94"/>
      <w:bookmarkEnd xmlns:w="http://schemas.openxmlformats.org/wordprocessingml/2006/main" w:id="95"/>
      <w:bookmarkEnd xmlns:w="http://schemas.openxmlformats.org/wordprocessingml/2006/main" w:id="96"/>
      <w:bookmarkEnd xmlns:w="http://schemas.openxmlformats.org/wordprocessingml/2006/main" w:id="97"/>
      <w:bookmarkEnd xmlns:w="http://schemas.openxmlformats.org/wordprocessingml/2006/main" w:id="98"/>
    </w:p>
    <w:p w14:paraId="21176EA8" w14:textId="77777777" w:rsidR="00AE6AB9" w:rsidRPr="00B40494" w:rsidRDefault="002D3153"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ВЛИЯНИЕ</w:t>
      </w:r>
      <w:bookmarkEnd xmlns:w="http://schemas.openxmlformats.org/wordprocessingml/2006/main" w:id="99"/>
    </w:p>
    <w:p w14:paraId="59429863" w14:textId="3B6A30D5" w:rsidR="001672F5" w:rsidRPr="00B40494" w:rsidRDefault="0066152E" w:rsidP="00B40494">
      <w:pPr xmlns:w="http://schemas.openxmlformats.org/wordprocessingml/2006/main">
        <w:spacing w:after="0" w:line="240" w:lineRule="auto"/>
        <w:ind w:firstLine="0"/>
        <w:jc w:val="center"/>
        <w:rPr>
          <w:b/>
          <w:bCs/>
          <w:sz w:val="24"/>
          <w:szCs w:val="24"/>
        </w:rPr>
      </w:pPr>
      <w:r xmlns:w="http://schemas.openxmlformats.org/wordprocessingml/2006/main" w:rsidRPr="00B40494">
        <w:rPr>
          <w:b/>
          <w:bCs/>
          <w:sz w:val="24"/>
          <w:szCs w:val="24"/>
        </w:rPr>
        <w:t xml:space="preserve">Раздел 1</w:t>
      </w:r>
    </w:p>
    <w:p w14:paraId="71ACA029" w14:textId="75BC70DC" w:rsidR="001E3520" w:rsidRPr="00B40494" w:rsidRDefault="0066152E" w:rsidP="00B40494">
      <w:pPr xmlns:w="http://schemas.openxmlformats.org/wordprocessingml/2006/main">
        <w:spacing w:after="0" w:line="240" w:lineRule="auto"/>
        <w:ind w:firstLine="0"/>
        <w:jc w:val="center"/>
        <w:rPr>
          <w:sz w:val="24"/>
          <w:szCs w:val="24"/>
        </w:rPr>
      </w:pPr>
      <w:r xmlns:w="http://schemas.openxmlformats.org/wordprocessingml/2006/main" w:rsidRPr="00B40494">
        <w:rPr>
          <w:b/>
          <w:bCs/>
          <w:sz w:val="24"/>
          <w:szCs w:val="24"/>
        </w:rPr>
        <w:t xml:space="preserve">Преобразование энергетического сектора</w:t>
      </w:r>
    </w:p>
    <w:p w14:paraId="068947DF" w14:textId="77777777" w:rsidR="0001492F" w:rsidRPr="00B40494" w:rsidRDefault="0001492F" w:rsidP="00B40494">
      <w:pPr>
        <w:spacing w:after="0" w:line="240" w:lineRule="auto"/>
        <w:ind w:firstLine="0"/>
        <w:rPr>
          <w:sz w:val="24"/>
          <w:szCs w:val="24"/>
        </w:rPr>
      </w:pPr>
    </w:p>
    <w:p w14:paraId="5B96FCF8" w14:textId="50521BC3" w:rsidR="00A949E1"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475. </w:t>
      </w:r>
      <w:r xmlns:w="http://schemas.openxmlformats.org/wordprocessingml/2006/main" w:rsidRPr="00B40494">
        <w:rPr>
          <w:sz w:val="24"/>
          <w:szCs w:val="24"/>
        </w:rPr>
        <w:t xml:space="preserve">Полная реализация мер, предусмотренных настоящей Стратегией, приведет в период 2026-2050 годов к глубокой структурной трансформации национального энергетического сектора, обеспечив укрепление энергетической безопасности, сокращение выбросов парниковых газов и соответствие европейским стандартам устойчивости рынка и конкурентоспособности. Реализация Энергетической стратегии преобразует энергетический сектор Молдовы из уязвимой, зависимой от импорта и загрязняющей окружающую среду системы в устойчивую, конкурентоспособную и жизнеспособную модель, соответствующую международным климатическим обязательствам. Этот переход потребует тесной координации между государственными органами, частными инвесторами и потребителями, а также эффективного и прозрачного управления, но в результате привлечет новые инвестиции и будет стимулировать декарбонизацию экономики и экономический рост, в том числе за счет создания новых рабочих мест.</w:t>
      </w:r>
    </w:p>
    <w:p w14:paraId="4A739075" w14:textId="77777777" w:rsidR="0001492F" w:rsidRPr="00B40494" w:rsidRDefault="0001492F" w:rsidP="00B40494">
      <w:pPr>
        <w:spacing w:after="0" w:line="240" w:lineRule="auto"/>
        <w:ind w:firstLine="0"/>
        <w:rPr>
          <w:sz w:val="24"/>
          <w:szCs w:val="24"/>
        </w:rPr>
      </w:pPr>
    </w:p>
    <w:p w14:paraId="4E79B497" w14:textId="7D73F0A9" w:rsidR="002D3153"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476. </w:t>
      </w:r>
      <w:r xmlns:w="http://schemas.openxmlformats.org/wordprocessingml/2006/main" w:rsidRPr="00B40494">
        <w:rPr>
          <w:sz w:val="24"/>
          <w:szCs w:val="24"/>
        </w:rPr>
        <w:t xml:space="preserve">Области вмешательства и поставленные цели были определены на основе адаптированной модели энергетической системы, что позволяет сравнивать несколько сценариев с различной степенью реализации реформ. Прогнозы и сценарии для анализа развития энергетического сектора основывались на целях экономического роста, включенных в Национальную стратегию развития «Европейская Молдова 2030», в рамках которой Республика Молдова должна увеличивать свой ВВП на 5% ежегодно до 2030 года, после чего темпы экономического роста снизятся до 2-3% ежегодно. В соответствии с этим развитием, к 2050 году энергетический сектор должен развиваться таким образом, чтобы поддерживать национальную экономику с валовым внутренним продуктом почти в три раза выше, чем сегодня. Оптимизационная модель, используемая для расчета развития основных параметров энергетического сектора, была ориентирована на улучшение трех показателей: (1) энергетическая безопасность, (2) декарбонизация и (3) доступные цены на энергоносители для всех граждан.</w:t>
      </w:r>
    </w:p>
    <w:p w14:paraId="2E11E7C3" w14:textId="77777777" w:rsidR="0001492F" w:rsidRPr="00B40494" w:rsidRDefault="0001492F" w:rsidP="00B40494">
      <w:pPr>
        <w:spacing w:after="0" w:line="240" w:lineRule="auto"/>
        <w:ind w:firstLine="0"/>
        <w:rPr>
          <w:sz w:val="24"/>
          <w:szCs w:val="24"/>
        </w:rPr>
      </w:pPr>
    </w:p>
    <w:p w14:paraId="7FF4F4AF" w14:textId="459FCB06" w:rsidR="00024C13" w:rsidRPr="00B40494" w:rsidRDefault="00C9492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477. </w:t>
      </w:r>
      <w:r xmlns:w="http://schemas.openxmlformats.org/wordprocessingml/2006/main" w:rsidRPr="00B40494">
        <w:rPr>
          <w:sz w:val="24"/>
          <w:szCs w:val="24"/>
        </w:rPr>
        <w:t xml:space="preserve">Одной из наиболее значительных трансформаций энергетического сектора является постепенное снижение зависимости от импорта энергоносителей с нынешнего уровня более 77% до 40% в 2050 году.</w:t>
      </w:r>
    </w:p>
    <w:p w14:paraId="44FFC91C" w14:textId="77777777" w:rsidR="00DA3D2A" w:rsidRPr="00B40494" w:rsidRDefault="00DA3D2A" w:rsidP="00B40494">
      <w:pPr>
        <w:spacing w:after="0" w:line="240" w:lineRule="auto"/>
        <w:ind w:firstLine="0"/>
        <w:jc w:val="center"/>
        <w:rPr>
          <w:b/>
          <w:sz w:val="24"/>
          <w:szCs w:val="24"/>
        </w:rPr>
      </w:pPr>
    </w:p>
    <w:p w14:paraId="26498DC3" w14:textId="002A9742" w:rsidR="001D64EB" w:rsidRPr="00B40494" w:rsidRDefault="001D64EB"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Рисунок 20. </w:t>
      </w:r>
      <w:r xmlns:w="http://schemas.openxmlformats.org/wordprocessingml/2006/main" w:rsidRPr="00B40494">
        <w:rPr>
          <w:i/>
          <w:sz w:val="24"/>
          <w:szCs w:val="24"/>
        </w:rPr>
        <w:t xml:space="preserve">Динамика доли импортируемых энергетических ресурсов (%).</w:t>
      </w:r>
    </w:p>
    <w:p w14:paraId="6ED0477B" w14:textId="77777777" w:rsidR="00024C13" w:rsidRPr="00B40494" w:rsidRDefault="00024C13" w:rsidP="00B40494">
      <w:pPr>
        <w:spacing w:after="0" w:line="240" w:lineRule="auto"/>
        <w:jc w:val="center"/>
        <w:rPr>
          <w:sz w:val="24"/>
          <w:szCs w:val="24"/>
        </w:rPr>
      </w:pPr>
      <w:r w:rsidRPr="00B40494">
        <w:rPr>
          <w:noProof/>
          <w:sz w:val="24"/>
          <w:szCs w:val="24"/>
          <w:lang w:val="ru-RU" w:eastAsia="ru-RU"/>
        </w:rPr>
        <w:drawing>
          <wp:inline distT="0" distB="0" distL="0" distR="0" wp14:anchorId="5A0FD203" wp14:editId="3461675D">
            <wp:extent cx="4554855" cy="1847684"/>
            <wp:effectExtent l="0" t="0" r="17145" b="635"/>
            <wp:docPr id="8" name="Chart 8">
              <a:extLst xmlns:a="http://schemas.openxmlformats.org/drawingml/2006/main">
                <a:ext uri="{FF2B5EF4-FFF2-40B4-BE49-F238E27FC236}">
                  <a16:creationId xmlns:a16="http://schemas.microsoft.com/office/drawing/2014/main" id="{CDFF55DE-A8D6-F14B-2B39-5A98EC5FB1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7532B20" w14:textId="77777777" w:rsidR="0001492F" w:rsidRPr="00B40494" w:rsidRDefault="0001492F" w:rsidP="00B40494">
      <w:pPr>
        <w:spacing w:after="0" w:line="240" w:lineRule="auto"/>
        <w:ind w:firstLine="0"/>
        <w:rPr>
          <w:sz w:val="24"/>
          <w:szCs w:val="24"/>
        </w:rPr>
      </w:pPr>
    </w:p>
    <w:p w14:paraId="5CAA44C3" w14:textId="1E3C7043" w:rsidR="001B7C38" w:rsidRPr="00B40494" w:rsidRDefault="00C9492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478. </w:t>
      </w:r>
      <w:r xmlns:w="http://schemas.openxmlformats.org/wordprocessingml/2006/main" w:rsidRPr="00B40494">
        <w:rPr>
          <w:sz w:val="24"/>
          <w:szCs w:val="24"/>
        </w:rPr>
        <w:t xml:space="preserve">Сокращение импорта энергоресурсов будет в основном обусловлено изменением структуры конечного потребления энергии и увеличением использования местных энергоресурсов, особенно энергии из возобновляемых источников.</w:t>
      </w:r>
    </w:p>
    <w:p w14:paraId="0B1CDA63" w14:textId="77777777" w:rsidR="0001492F" w:rsidRPr="00B40494" w:rsidRDefault="0001492F" w:rsidP="00B40494">
      <w:pPr>
        <w:spacing w:after="0" w:line="240" w:lineRule="auto"/>
        <w:ind w:firstLine="0"/>
        <w:rPr>
          <w:sz w:val="24"/>
          <w:szCs w:val="24"/>
        </w:rPr>
      </w:pPr>
    </w:p>
    <w:p w14:paraId="6CF2D0DE" w14:textId="22518458" w:rsidR="00C71BD3" w:rsidRPr="00B40494" w:rsidRDefault="00C94923" w:rsidP="00B40494">
      <w:pPr xmlns:w="http://schemas.openxmlformats.org/wordprocessingml/2006/main">
        <w:spacing w:after="0" w:line="240" w:lineRule="auto"/>
        <w:rPr>
          <w:sz w:val="24"/>
          <w:szCs w:val="24"/>
        </w:rPr>
      </w:pPr>
      <w:bookmarkStart xmlns:w="http://schemas.openxmlformats.org/wordprocessingml/2006/main" w:id="100" w:name="_Hlk206595282"/>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479. </w:t>
      </w:r>
      <w:r xmlns:w="http://schemas.openxmlformats.org/wordprocessingml/2006/main" w:rsidRPr="00B40494">
        <w:rPr>
          <w:sz w:val="24"/>
          <w:szCs w:val="24"/>
        </w:rPr>
        <w:t xml:space="preserve">Ожидается, что конечное потребление энергии останется относительно стабильным до 2030 года, а затем снизится примерно до 1800 ктнэ в 2050 году. К 2050 году будет наблюдаться ускоренное снижение потребления природного газа и нефтепродуктов, которые будут заменены электроэнергией и возобновляемыми источниками энергии. Ожидается, что доля электроэнергии в конечном потреблении энергии значительно увеличится с 12% в 2023 году до 65% в 2050 году, что обусловлено продвижением электрификации энергопотребления, в частности, в транспортном и теплоэнергетическом секторах. Это потребует крупных инвестиций в инфраструктуру передачи и распределения электроэнергии, что также позволит сократить потери энергии в электросетях, которые, как ожидается, снизятся с 10,5% в 2024 году до 7% в 2050 году </w:t>
      </w:r>
      <w:bookmarkEnd xmlns:w="http://schemas.openxmlformats.org/wordprocessingml/2006/main" w:id="100"/>
      <w:r xmlns:w="http://schemas.openxmlformats.org/wordprocessingml/2006/main" w:rsidRPr="00B40494">
        <w:rPr>
          <w:sz w:val="24"/>
          <w:szCs w:val="24"/>
        </w:rPr>
        <w:t xml:space="preserve">.</w:t>
      </w:r>
    </w:p>
    <w:p w14:paraId="2E5D3444" w14:textId="77777777" w:rsidR="00946C11" w:rsidRPr="00B40494" w:rsidRDefault="00946C11" w:rsidP="00B40494">
      <w:pPr>
        <w:spacing w:after="0" w:line="240" w:lineRule="auto"/>
        <w:ind w:firstLine="0"/>
        <w:jc w:val="center"/>
        <w:rPr>
          <w:b/>
          <w:sz w:val="24"/>
          <w:szCs w:val="24"/>
        </w:rPr>
      </w:pPr>
    </w:p>
    <w:p w14:paraId="12BFC6CD" w14:textId="542E9B85" w:rsidR="00B130CC" w:rsidRPr="00B40494" w:rsidRDefault="001D64EB"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Рисунок 21.</w:t>
      </w:r>
      <w:r xmlns:w="http://schemas.openxmlformats.org/wordprocessingml/2006/main" w:rsidRPr="00B40494">
        <w:rPr>
          <w:sz w:val="24"/>
          <w:szCs w:val="24"/>
        </w:rPr>
        <w:t xml:space="preserve"> </w:t>
      </w:r>
      <w:r xmlns:w="http://schemas.openxmlformats.org/wordprocessingml/2006/main" w:rsidRPr="00B40494">
        <w:rPr>
          <w:i/>
          <w:sz w:val="24"/>
          <w:szCs w:val="24"/>
        </w:rPr>
        <w:t xml:space="preserve">Структура конечного потребления энергии, ожидаемого в 2050 году, по секторам и источникам, килотонны, </w:t>
      </w:r>
      <w:r xmlns:w="http://schemas.openxmlformats.org/wordprocessingml/2006/main" w:rsidRPr="00B40494">
        <w:rPr>
          <w:i/>
          <w:iCs/>
          <w:sz w:val="24"/>
          <w:szCs w:val="24"/>
        </w:rPr>
        <w:t xml:space="preserve">%.</w:t>
      </w:r>
      <w:r xmlns:w="http://schemas.openxmlformats.org/wordprocessingml/2006/main" xmlns:wp="http://schemas.openxmlformats.org/drawingml/2006/wordprocessingDrawing" xmlns:wp14="http://schemas.microsoft.com/office/word/2010/wordprocessingDrawing" w:rsidR="00B130CC" w:rsidRPr="00B40494">
        <w:rPr>
          <w:noProof/>
          <w:sz w:val="24"/>
          <w:szCs w:val="24"/>
          <w:lang w:val="ru-RU" w:eastAsia="ru-RU"/>
        </w:rPr>
        <w:drawing xmlns:w="http://schemas.openxmlformats.org/wordprocessingml/2006/main" xmlns:wp="http://schemas.openxmlformats.org/drawingml/2006/wordprocessingDrawing" xmlns:wp14="http://schemas.microsoft.com/office/word/2010/wordprocessingDrawing">
          <wp:inline distT="0" distB="0" distL="0" distR="0" wp14:anchorId="4DC457CB" wp14:editId="7947D41E">
            <wp:extent cx="5486400" cy="25527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23A687C" w14:textId="77777777" w:rsidR="0001492F" w:rsidRPr="00B40494" w:rsidRDefault="0001492F" w:rsidP="00B40494">
      <w:pPr>
        <w:spacing w:after="0" w:line="240" w:lineRule="auto"/>
        <w:ind w:firstLine="0"/>
        <w:rPr>
          <w:sz w:val="24"/>
          <w:szCs w:val="24"/>
        </w:rPr>
      </w:pPr>
    </w:p>
    <w:p w14:paraId="75C737DB" w14:textId="786372B0" w:rsidR="001B7C38"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480. </w:t>
      </w:r>
      <w:r xmlns:w="http://schemas.openxmlformats.org/wordprocessingml/2006/main" w:rsidRPr="00B40494">
        <w:rPr>
          <w:sz w:val="24"/>
          <w:szCs w:val="24"/>
        </w:rPr>
        <w:t xml:space="preserve">К 2050 году конечное потребление угля полностью исчезнет из энергетического баланса, а часть потребления природного газа будет заменена электроэнергией.</w:t>
      </w:r>
    </w:p>
    <w:p w14:paraId="76B6D274" w14:textId="77777777" w:rsidR="0001492F" w:rsidRPr="00B40494" w:rsidRDefault="0001492F" w:rsidP="00B40494">
      <w:pPr>
        <w:spacing w:after="0" w:line="240" w:lineRule="auto"/>
        <w:ind w:firstLine="0"/>
        <w:rPr>
          <w:sz w:val="24"/>
          <w:szCs w:val="24"/>
        </w:rPr>
      </w:pPr>
    </w:p>
    <w:p w14:paraId="5EB49CC2" w14:textId="1A33C44C" w:rsidR="00F02450" w:rsidRPr="00B40494" w:rsidRDefault="00C9492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481. </w:t>
      </w:r>
      <w:r xmlns:w="http://schemas.openxmlformats.org/wordprocessingml/2006/main" w:rsidRPr="00B40494">
        <w:rPr>
          <w:sz w:val="24"/>
          <w:szCs w:val="24"/>
        </w:rPr>
        <w:t xml:space="preserve">Структура конечного потребления энергии по секторам потребления также изменится. Жилищный сектор по-прежнему будет занимать наибольшую долю в конечном потреблении энергии, но его доля снизится до 31%. В абсолютном выражении потребление в жилом секторе сократится вдвое по сравнению с уровнем 2020 года за счет повышения энергоэффективности зданий и частичной электрификации индивидуальных систем отопления.</w:t>
      </w:r>
    </w:p>
    <w:p w14:paraId="51EE989D" w14:textId="77777777" w:rsidR="0001492F" w:rsidRPr="00B40494" w:rsidRDefault="0001492F" w:rsidP="00B40494">
      <w:pPr>
        <w:spacing w:after="0" w:line="240" w:lineRule="auto"/>
        <w:ind w:firstLine="0"/>
        <w:rPr>
          <w:sz w:val="24"/>
          <w:szCs w:val="24"/>
        </w:rPr>
      </w:pPr>
    </w:p>
    <w:p w14:paraId="4961AC94" w14:textId="4EFE62E9" w:rsidR="00C86877"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482. </w:t>
      </w:r>
      <w:r xmlns:w="http://schemas.openxmlformats.org/wordprocessingml/2006/main" w:rsidRPr="00B40494">
        <w:rPr>
          <w:sz w:val="24"/>
          <w:szCs w:val="24"/>
        </w:rPr>
        <w:t xml:space="preserve">Аналогичная тенденция наблюдается и в транспортном секторе. Учитывая рост грузовых и пассажирских перевозок и масштабную электрификацию транспорта (73%), главным образом индивидуального автопарка, грузовых перевозок и городского пассажирского транспорта, а также меры по переводу грузовых перевозок на железнодорожный транспорт за счет развития транспортных узлов, прогнозируется снижение конечного потребления энергии в транспорте более чем на 20%, что составит около 27% от конечного потребления энергии в 2050 году.</w:t>
      </w:r>
    </w:p>
    <w:p w14:paraId="44058AD0" w14:textId="77777777" w:rsidR="00946C11" w:rsidRPr="00B40494" w:rsidRDefault="00946C11" w:rsidP="00B40494">
      <w:pPr>
        <w:spacing w:after="0" w:line="240" w:lineRule="auto"/>
        <w:ind w:firstLine="0"/>
        <w:rPr>
          <w:sz w:val="24"/>
          <w:szCs w:val="24"/>
        </w:rPr>
      </w:pPr>
    </w:p>
    <w:p w14:paraId="3AC9BDFE" w14:textId="1025738B" w:rsidR="00675992" w:rsidRPr="00B40494" w:rsidRDefault="00675992"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Рисунок 22. </w:t>
      </w:r>
      <w:r xmlns:w="http://schemas.openxmlformats.org/wordprocessingml/2006/main" w:rsidRPr="00B40494">
        <w:rPr>
          <w:i/>
          <w:sz w:val="24"/>
          <w:szCs w:val="24"/>
        </w:rPr>
        <w:t xml:space="preserve">Изменение ожидаемого конечного потребления энергии в 2050 году по секторам, ктнэ.</w:t>
      </w:r>
    </w:p>
    <w:p w14:paraId="688A9D4D" w14:textId="77777777" w:rsidR="00F02450" w:rsidRPr="00B40494" w:rsidRDefault="00F02450" w:rsidP="00B40494">
      <w:pPr>
        <w:spacing w:after="0" w:line="240" w:lineRule="auto"/>
        <w:ind w:firstLine="0"/>
        <w:jc w:val="center"/>
        <w:rPr>
          <w:sz w:val="24"/>
          <w:szCs w:val="24"/>
        </w:rPr>
      </w:pPr>
      <w:r w:rsidRPr="00B40494">
        <w:rPr>
          <w:noProof/>
          <w:sz w:val="24"/>
          <w:szCs w:val="24"/>
          <w:lang w:val="ru-RU" w:eastAsia="ru-RU"/>
        </w:rPr>
        <w:lastRenderedPageBreak/>
        <w:drawing>
          <wp:inline distT="0" distB="0" distL="0" distR="0" wp14:anchorId="172115DC" wp14:editId="771891F6">
            <wp:extent cx="5667375" cy="2724150"/>
            <wp:effectExtent l="0" t="0" r="9525" b="0"/>
            <wp:docPr id="25" name="Chart 25">
              <a:extLst xmlns:a="http://schemas.openxmlformats.org/drawingml/2006/main">
                <a:ext uri="{FF2B5EF4-FFF2-40B4-BE49-F238E27FC236}">
                  <a16:creationId xmlns:a16="http://schemas.microsoft.com/office/drawing/2014/main" id="{B1631A72-E452-293C-C67D-418B1BF296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8C17F9F" w14:textId="77777777" w:rsidR="0001492F" w:rsidRPr="00B40494" w:rsidRDefault="0001492F" w:rsidP="00B40494">
      <w:pPr>
        <w:spacing w:after="0" w:line="240" w:lineRule="auto"/>
        <w:ind w:firstLine="0"/>
        <w:rPr>
          <w:sz w:val="24"/>
          <w:szCs w:val="24"/>
        </w:rPr>
      </w:pPr>
    </w:p>
    <w:p w14:paraId="2249B8C7" w14:textId="4BE6BC9F" w:rsidR="00C86877" w:rsidRPr="00B40494" w:rsidRDefault="00C9492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483. </w:t>
      </w:r>
      <w:r xmlns:w="http://schemas.openxmlformats.org/wordprocessingml/2006/main" w:rsidRPr="00B40494">
        <w:rPr>
          <w:sz w:val="24"/>
          <w:szCs w:val="24"/>
        </w:rPr>
        <w:t xml:space="preserve">В случае других экономических секторов (промышленность, сельское хозяйство, сфера услуг) внедрение мер по повышению энергоэффективности позволит обеспечить экономическое развитие этих секторов, смягчив рост их энергопотребления, при этом их конечное энергопотребление в 2050 году будет сопоставимо с абсолютными значениями 2020 года. В то же время в относительном выражении ожидается увеличение доли промышленности и сельского хозяйства в конечном энергопотреблении на фоне сокращения потребления в жилищном и транспортном секторах.</w:t>
      </w:r>
    </w:p>
    <w:p w14:paraId="01425EBF" w14:textId="77777777" w:rsidR="0001492F" w:rsidRPr="00B40494" w:rsidRDefault="0001492F" w:rsidP="00B40494">
      <w:pPr>
        <w:spacing w:after="0" w:line="240" w:lineRule="auto"/>
        <w:ind w:firstLine="0"/>
        <w:rPr>
          <w:sz w:val="24"/>
          <w:szCs w:val="24"/>
        </w:rPr>
      </w:pPr>
    </w:p>
    <w:p w14:paraId="6A397E8E" w14:textId="1EF9A6A5" w:rsidR="00B130CC"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484. </w:t>
      </w:r>
      <w:r xmlns:w="http://schemas.openxmlformats.org/wordprocessingml/2006/main" w:rsidRPr="00B40494">
        <w:rPr>
          <w:sz w:val="24"/>
          <w:szCs w:val="24"/>
        </w:rPr>
        <w:t xml:space="preserve">В контексте обязательств Республики Молдова по переходу к устойчивому и низкоуглеродному энергетическому сектору ожидается, что широкое внедрение мер по повышению энергоэффективности значительно снизит нагрузку на отопление. Так, к 2050 году ожидаемая нагрузка на отопление в Кишиневском энергетическом центре может снизиться до 20% по сравнению с 2021 годом, а в Бельском — на 11%, в то время как потребность в тепле в домах с индивидуальными системами отопления может снизиться на целых 39% по сравнению с 2021 годом. Эта экономия обусловлена как постепенным внедрением эффективных и низкоуглеродных технологий, таких как тепловые насосы, так и модернизацией распределительных сетей и внедрением мер по повышению энергоэффективности. Переход к новым, экологически чистым технологиям также внесет значительный вклад в сокращение выбросов парниковых газов. Так, переход к новым технологиям и смена систем отопления на природном газе и угле на экологически устойчивые приведут к сокращению выбросов CO₂, связанных с сектором тепловой энергии, до 61%.</w:t>
      </w:r>
    </w:p>
    <w:p w14:paraId="3AB8FE21" w14:textId="77777777" w:rsidR="0001492F" w:rsidRPr="00B40494" w:rsidRDefault="0001492F" w:rsidP="00B40494">
      <w:pPr>
        <w:spacing w:after="0" w:line="240" w:lineRule="auto"/>
        <w:ind w:firstLine="0"/>
        <w:rPr>
          <w:sz w:val="24"/>
          <w:szCs w:val="24"/>
        </w:rPr>
      </w:pPr>
    </w:p>
    <w:p w14:paraId="463FDB8A" w14:textId="335E011F" w:rsidR="0001492F"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485. </w:t>
      </w:r>
      <w:r xmlns:w="http://schemas.openxmlformats.org/wordprocessingml/2006/main" w:rsidRPr="00B40494">
        <w:rPr>
          <w:sz w:val="24"/>
          <w:szCs w:val="24"/>
        </w:rPr>
        <w:t xml:space="preserve">Благодаря внедрению мер по повышению энергоэффективности и электрификации систем отопления в жилых и нежилых зданиях, общая потребность Республики Молдова в отоплении снизится в 2050 году до 8800 ГВт·ч, что в относительном выражении означает сокращение примерно на 39% потребляемой энергии. Хотя в настоящее время потребность в отоплении в основном покрывается газовыми и дровяными котлами, в ближайшие десятилетия показатели их использования значительно изменятся, и на первый план войдут технологии отопления на основе возобновляемых источников энергии. Ожидается, что к 2050 году потребность в отоплении будет покрываться в основном газовыми котлами (36%), дровяными печами и котлами на биомассе (почти 35%) и тепловыми насосами (15%).</w:t>
      </w:r>
    </w:p>
    <w:p w14:paraId="7960DD16" w14:textId="77777777" w:rsidR="00946C11" w:rsidRPr="00B40494" w:rsidRDefault="00946C11" w:rsidP="00B40494">
      <w:pPr>
        <w:spacing w:after="0" w:line="240" w:lineRule="auto"/>
        <w:rPr>
          <w:b/>
          <w:bCs/>
          <w:sz w:val="24"/>
          <w:szCs w:val="24"/>
        </w:rPr>
      </w:pPr>
    </w:p>
    <w:p w14:paraId="1AD61F71" w14:textId="019B5C99" w:rsidR="00AB7A26" w:rsidRPr="00B40494" w:rsidRDefault="00C9492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bookmarkStart xmlns:w="http://schemas.openxmlformats.org/wordprocessingml/2006/main" w:id="101" w:name="_Hlk206595344"/>
      <w:r xmlns:w="http://schemas.openxmlformats.org/wordprocessingml/2006/main" w:rsidRPr="00B40494">
        <w:rPr>
          <w:b/>
          <w:sz w:val="24"/>
          <w:szCs w:val="24"/>
        </w:rPr>
        <w:t xml:space="preserve">486. </w:t>
      </w:r>
      <w:r xmlns:w="http://schemas.openxmlformats.org/wordprocessingml/2006/main" w:rsidRPr="00B40494">
        <w:rPr>
          <w:sz w:val="24"/>
          <w:szCs w:val="24"/>
        </w:rPr>
        <w:t xml:space="preserve">К 2050 году структура источников тепла претерпит радикальные изменения. По оценкам, 38% тепловой энергии, вырабатываемой СА «Термоэлектрика», будет поступать из возобновляемых источников, а в случае СА «ЦЭТ-Норд» эта доля составит 34%. Биомасса, твердые бытовые отходы и солнечная энергия постепенно заменят природный газ, а отдельные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электростанции, работающие на древесине и угле, будут практически полностью выведены из эксплуатации. В частности, потребление природного газа в СА «ЦЭТ-Норд» сократится на 44% к 2050 году, в то время как использование биомассы увеличится более чем на 500%. В СА «Термоэлектрика» потребление газа сократится на 55%, а использование бытовых отходов увеличится почти в девять раз в период 2030-2050 годов </w:t>
      </w:r>
      <w:r xmlns:w="http://schemas.openxmlformats.org/wordprocessingml/2006/main" w:rsidR="00D74667" w:rsidRPr="00B40494">
        <w:rPr>
          <w:sz w:val="24"/>
          <w:szCs w:val="24"/>
        </w:rPr>
        <w:t xml:space="preserve">. </w:t>
      </w:r>
      <w:bookmarkEnd xmlns:w="http://schemas.openxmlformats.org/wordprocessingml/2006/main" w:id="101"/>
      <w:r xmlns:w="http://schemas.openxmlformats.org/wordprocessingml/2006/main" w:rsidRPr="00B40494">
        <w:rPr>
          <w:sz w:val="24"/>
          <w:szCs w:val="24"/>
        </w:rPr>
        <w:t xml:space="preserve">Централизованные системы в Кишиневе и Бельцах станут примерами передовой практики в регионе благодаря инвестициям в модернизацию когенерационных установок, горизонтальное распределение тепла, установку индивидуальных тепловых точек и расширение тепловых сетей в густонаселенных районах соответствующих городов.</w:t>
      </w:r>
    </w:p>
    <w:p w14:paraId="2380F184" w14:textId="77777777" w:rsidR="0001492F" w:rsidRPr="00B40494" w:rsidRDefault="0001492F" w:rsidP="00B40494">
      <w:pPr>
        <w:spacing w:after="0" w:line="240" w:lineRule="auto"/>
        <w:ind w:firstLine="0"/>
        <w:rPr>
          <w:sz w:val="24"/>
          <w:szCs w:val="24"/>
        </w:rPr>
      </w:pPr>
    </w:p>
    <w:p w14:paraId="24BE2906" w14:textId="403C12D4" w:rsidR="009E6A37" w:rsidRPr="00B40494" w:rsidRDefault="00C9492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487. </w:t>
      </w:r>
      <w:r xmlns:w="http://schemas.openxmlformats.org/wordprocessingml/2006/main" w:rsidRPr="00B40494">
        <w:rPr>
          <w:sz w:val="24"/>
          <w:szCs w:val="24"/>
        </w:rPr>
        <w:t xml:space="preserve">К 2050 году ожидается значительная электрификация индивидуальных систем отопления с переходом от технологий, основанных на ископаемом топливе, к возобновляемым источникам энергии. Основными технологиями станут тепловые насосы «воздух-вода», геотермальные системы и электрические котлы. Цель состоит в том, чтобы к 2050 году около 50% жилых и 60% нежилых зданий с индивидуальными системами отопления были отремонтированы, а тепловые насосы обеспечивали 15% от общей потребности в отоплении. К 2030 году уголь будет полностью выведен из употребления, а использование древесины будет ограничено до не более 10% от общего потребления тепла.</w:t>
      </w:r>
    </w:p>
    <w:p w14:paraId="2E389D61" w14:textId="77777777" w:rsidR="0001492F" w:rsidRPr="00B40494" w:rsidRDefault="0001492F" w:rsidP="00B40494">
      <w:pPr>
        <w:spacing w:after="0" w:line="240" w:lineRule="auto"/>
        <w:ind w:firstLine="0"/>
        <w:rPr>
          <w:sz w:val="24"/>
          <w:szCs w:val="24"/>
        </w:rPr>
      </w:pPr>
    </w:p>
    <w:p w14:paraId="4CFA4FAE" w14:textId="77777777" w:rsidR="004D7A2A"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488. </w:t>
      </w:r>
      <w:r xmlns:w="http://schemas.openxmlformats.org/wordprocessingml/2006/main" w:rsidRPr="00B40494">
        <w:rPr>
          <w:sz w:val="24"/>
          <w:szCs w:val="24"/>
        </w:rPr>
        <w:t xml:space="preserve">Для поддержки роста потребления электроэнергии Республика Молдова будет развивать значительные мощности по производству электроэнергии, используя имеющийся потенциал возобновляемой энергии. Местное производство энергии будет обеспечиваться за счет ветровой и солнечной энергии, которые будут продолжать быстро расти, при поддержке производства модернизированных когенерационных установок, некоторые из которых используют биомассу, биогаз или отходы в качестве основного источника энергии, а также, возможно, местного производства атомной энергии.</w:t>
      </w:r>
    </w:p>
    <w:p w14:paraId="39CF9DF4" w14:textId="77777777" w:rsidR="0001492F" w:rsidRPr="00B40494" w:rsidRDefault="0001492F" w:rsidP="00B40494">
      <w:pPr>
        <w:spacing w:after="0" w:line="240" w:lineRule="auto"/>
        <w:ind w:firstLine="0"/>
        <w:rPr>
          <w:sz w:val="24"/>
          <w:szCs w:val="24"/>
        </w:rPr>
      </w:pPr>
    </w:p>
    <w:p w14:paraId="6CEB6803" w14:textId="77777777" w:rsidR="00951674"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489. </w:t>
      </w:r>
      <w:r xmlns:w="http://schemas.openxmlformats.org/wordprocessingml/2006/main" w:rsidRPr="00B40494">
        <w:rPr>
          <w:sz w:val="24"/>
          <w:szCs w:val="24"/>
        </w:rPr>
        <w:t xml:space="preserve">Также будут созданы возможности для интеграции водорода (с помощью топливных элементов) и крупномасштабных систем хранения энергии на основе аккумуляторных батарей для повышения гибкости и расширения услуг по энергетическому арбитражу.</w:t>
      </w:r>
    </w:p>
    <w:p w14:paraId="1E023B25" w14:textId="77777777" w:rsidR="0001492F" w:rsidRPr="00B40494" w:rsidRDefault="0001492F" w:rsidP="00B40494">
      <w:pPr>
        <w:spacing w:after="0" w:line="240" w:lineRule="auto"/>
        <w:ind w:firstLine="0"/>
        <w:rPr>
          <w:sz w:val="24"/>
          <w:szCs w:val="24"/>
        </w:rPr>
      </w:pPr>
    </w:p>
    <w:p w14:paraId="56A3BE40" w14:textId="072228DE" w:rsidR="00675992" w:rsidRPr="00B40494" w:rsidRDefault="00675992" w:rsidP="00B40494">
      <w:pPr xmlns:w="http://schemas.openxmlformats.org/wordprocessingml/2006/main">
        <w:spacing w:after="0" w:line="240" w:lineRule="auto"/>
        <w:ind w:firstLine="0"/>
        <w:jc w:val="center"/>
        <w:rPr>
          <w:i/>
          <w:sz w:val="24"/>
          <w:szCs w:val="24"/>
        </w:rPr>
      </w:pPr>
      <w:r xmlns:w="http://schemas.openxmlformats.org/wordprocessingml/2006/main" w:rsidRPr="00B40494">
        <w:rPr>
          <w:b/>
          <w:sz w:val="24"/>
          <w:szCs w:val="24"/>
        </w:rPr>
        <w:t xml:space="preserve">Рисунок 23. </w:t>
      </w:r>
      <w:r xmlns:w="http://schemas.openxmlformats.org/wordprocessingml/2006/main" w:rsidRPr="00B40494">
        <w:rPr>
          <w:i/>
          <w:sz w:val="24"/>
          <w:szCs w:val="24"/>
        </w:rPr>
        <w:t xml:space="preserve">Расчетная установленная мощность электростанций на 2050 год </w:t>
      </w:r>
      <w:r xmlns:w="http://schemas.openxmlformats.org/wordprocessingml/2006/main" w:rsidR="005F71A4" w:rsidRPr="00B40494">
        <w:rPr>
          <w:i/>
          <w:iCs/>
          <w:sz w:val="24"/>
          <w:szCs w:val="24"/>
        </w:rPr>
        <w:br xmlns:w="http://schemas.openxmlformats.org/wordprocessingml/2006/main"/>
      </w:r>
      <w:r xmlns:w="http://schemas.openxmlformats.org/wordprocessingml/2006/main" w:rsidRPr="00B40494">
        <w:rPr>
          <w:i/>
          <w:sz w:val="24"/>
          <w:szCs w:val="24"/>
        </w:rPr>
        <w:t xml:space="preserve">в зависимости от типа используемой первичной энергии (ГВт).</w:t>
      </w:r>
    </w:p>
    <w:p w14:paraId="62C685D9" w14:textId="77777777" w:rsidR="006D1128" w:rsidRPr="00B40494" w:rsidRDefault="006D1128" w:rsidP="00B40494">
      <w:pPr>
        <w:spacing w:after="0" w:line="240" w:lineRule="auto"/>
        <w:ind w:firstLine="0"/>
        <w:jc w:val="center"/>
        <w:rPr>
          <w:sz w:val="24"/>
          <w:szCs w:val="24"/>
        </w:rPr>
      </w:pPr>
      <w:r w:rsidRPr="00B40494">
        <w:rPr>
          <w:noProof/>
          <w:sz w:val="24"/>
          <w:szCs w:val="24"/>
          <w:lang w:val="ru-RU" w:eastAsia="ru-RU"/>
        </w:rPr>
        <w:drawing>
          <wp:inline distT="0" distB="0" distL="0" distR="0" wp14:anchorId="26848C69" wp14:editId="1A545DD6">
            <wp:extent cx="5446643" cy="1899534"/>
            <wp:effectExtent l="0" t="0" r="1905" b="571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509C58C" w14:textId="77777777" w:rsidR="0001492F" w:rsidRPr="00B40494" w:rsidRDefault="0001492F" w:rsidP="00B40494">
      <w:pPr>
        <w:spacing w:after="0" w:line="240" w:lineRule="auto"/>
        <w:ind w:firstLine="0"/>
        <w:rPr>
          <w:sz w:val="24"/>
          <w:szCs w:val="24"/>
        </w:rPr>
      </w:pPr>
    </w:p>
    <w:p w14:paraId="12EC8565" w14:textId="5BAB202A" w:rsidR="006D1128"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490. </w:t>
      </w:r>
      <w:r xmlns:w="http://schemas.openxmlformats.org/wordprocessingml/2006/main" w:rsidRPr="00B40494">
        <w:rPr>
          <w:sz w:val="24"/>
          <w:szCs w:val="24"/>
        </w:rPr>
        <w:t xml:space="preserve">Развитие местных мощностей по производству электроэнергии параллельно с электрификацией конечного потребления энергии станет движущей силой сокращения импорта первичных энергоресурсов, способствуя повышению энергетической безопасности страны и обеспечивая удовлетворение около 90% потребностей в электроэнергии за счет местного производства. Учитывая, что доля электроэнергии, производимой из безуглеродных источников, к 2050 году, как ожидается, достигнет 85% от общего объема местного производства, этот переход внесет решающий вклад в отделение экономического роста от роста выбросов парниковых газов, снизив уровень выбросов примерно на 1 млн тонн эквивалента CO₂ </w:t>
      </w:r>
      <w:r xmlns:w="http://schemas.openxmlformats.org/wordprocessingml/2006/main" w:rsidRPr="00B40494">
        <w:rPr>
          <w:sz w:val="24"/>
          <w:szCs w:val="24"/>
          <w:vertAlign w:val="subscript"/>
        </w:rPr>
        <w:t xml:space="preserve">в </w:t>
      </w:r>
      <w:r xmlns:w="http://schemas.openxmlformats.org/wordprocessingml/2006/main" w:rsidRPr="00B40494">
        <w:rPr>
          <w:sz w:val="24"/>
          <w:szCs w:val="24"/>
        </w:rPr>
        <w:t xml:space="preserve">год.</w:t>
      </w:r>
    </w:p>
    <w:p w14:paraId="75C40B49" w14:textId="77777777" w:rsidR="00946C11" w:rsidRPr="00B40494" w:rsidRDefault="00946C11" w:rsidP="00B40494">
      <w:pPr>
        <w:spacing w:after="0" w:line="240" w:lineRule="auto"/>
        <w:ind w:firstLine="0"/>
        <w:jc w:val="center"/>
        <w:rPr>
          <w:b/>
          <w:sz w:val="24"/>
          <w:szCs w:val="24"/>
        </w:rPr>
      </w:pPr>
    </w:p>
    <w:p w14:paraId="4E7144E8" w14:textId="5D1B1EC9" w:rsidR="00675992" w:rsidRPr="00B40494" w:rsidRDefault="00675992" w:rsidP="00B40494">
      <w:pPr xmlns:w="http://schemas.openxmlformats.org/wordprocessingml/2006/main">
        <w:spacing w:after="0" w:line="240" w:lineRule="auto"/>
        <w:ind w:firstLine="0"/>
        <w:jc w:val="center"/>
        <w:rPr>
          <w:i/>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Рисунок 24.</w:t>
      </w:r>
      <w:r xmlns:w="http://schemas.openxmlformats.org/wordprocessingml/2006/main" w:rsidRPr="00B40494">
        <w:rPr>
          <w:sz w:val="24"/>
          <w:szCs w:val="24"/>
        </w:rPr>
        <w:t xml:space="preserve"> </w:t>
      </w:r>
      <w:r xmlns:w="http://schemas.openxmlformats.org/wordprocessingml/2006/main" w:rsidRPr="00B40494">
        <w:rPr>
          <w:i/>
          <w:sz w:val="24"/>
          <w:szCs w:val="24"/>
        </w:rPr>
        <w:t xml:space="preserve">Оценочный уровень выбросов парниковых газов </w:t>
      </w:r>
      <w:r xmlns:w="http://schemas.openxmlformats.org/wordprocessingml/2006/main" w:rsidRPr="00B40494">
        <w:rPr>
          <w:bCs/>
          <w:i/>
          <w:iCs/>
          <w:sz w:val="24"/>
          <w:szCs w:val="24"/>
        </w:rPr>
        <w:t xml:space="preserve">, </w:t>
      </w:r>
      <w:r xmlns:w="http://schemas.openxmlformats.org/wordprocessingml/2006/main" w:rsidRPr="00B40494">
        <w:rPr>
          <w:i/>
          <w:sz w:val="24"/>
          <w:szCs w:val="24"/>
        </w:rPr>
        <w:t xml:space="preserve">млн тонн </w:t>
      </w:r>
      <w:r xmlns:w="http://schemas.openxmlformats.org/wordprocessingml/2006/main" w:rsidRPr="00B40494">
        <w:rPr>
          <w:bCs/>
          <w:i/>
          <w:iCs/>
          <w:sz w:val="24"/>
          <w:szCs w:val="24"/>
        </w:rPr>
        <w:t xml:space="preserve">эквивалента </w:t>
      </w:r>
      <w:r xmlns:w="http://schemas.openxmlformats.org/wordprocessingml/2006/main" w:rsidRPr="00B40494">
        <w:rPr>
          <w:bCs/>
          <w:i/>
          <w:iCs/>
          <w:sz w:val="24"/>
          <w:szCs w:val="24"/>
          <w:vertAlign w:val="subscript"/>
        </w:rPr>
        <w:t xml:space="preserve">CO2</w:t>
      </w:r>
    </w:p>
    <w:p w14:paraId="6A6D69A5" w14:textId="77777777" w:rsidR="003C6A42" w:rsidRPr="00B40494" w:rsidRDefault="003C6A42" w:rsidP="00B40494">
      <w:pPr>
        <w:pStyle w:val="Listparagraf"/>
        <w:spacing w:after="0" w:line="240" w:lineRule="auto"/>
        <w:ind w:left="0" w:hanging="142"/>
        <w:jc w:val="center"/>
        <w:rPr>
          <w:sz w:val="24"/>
          <w:szCs w:val="24"/>
        </w:rPr>
      </w:pPr>
      <w:r w:rsidRPr="00B40494">
        <w:rPr>
          <w:noProof/>
          <w:sz w:val="24"/>
          <w:szCs w:val="24"/>
          <w:lang w:val="ru-RU" w:eastAsia="ru-RU"/>
        </w:rPr>
        <w:drawing>
          <wp:inline distT="0" distB="0" distL="0" distR="0" wp14:anchorId="4E143EB1" wp14:editId="79B5E217">
            <wp:extent cx="5446643" cy="1919605"/>
            <wp:effectExtent l="0" t="0" r="1905" b="4445"/>
            <wp:docPr id="15" name="Chart 15">
              <a:extLst xmlns:a="http://schemas.openxmlformats.org/drawingml/2006/main">
                <a:ext uri="{FF2B5EF4-FFF2-40B4-BE49-F238E27FC236}">
                  <a16:creationId xmlns:a16="http://schemas.microsoft.com/office/drawing/2014/main" id="{B58600AF-A860-4FB0-A9CD-98D4FFE33D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27AD854" w14:textId="77777777" w:rsidR="0001492F" w:rsidRPr="00B40494" w:rsidRDefault="0001492F" w:rsidP="00B40494">
      <w:pPr>
        <w:spacing w:after="0" w:line="240" w:lineRule="auto"/>
        <w:ind w:firstLine="0"/>
        <w:rPr>
          <w:sz w:val="24"/>
          <w:szCs w:val="24"/>
        </w:rPr>
      </w:pPr>
    </w:p>
    <w:p w14:paraId="3DC9CBE2" w14:textId="5C804A4A" w:rsidR="003F366E"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491. </w:t>
      </w:r>
      <w:r xmlns:w="http://schemas.openxmlformats.org/wordprocessingml/2006/main" w:rsidRPr="00B40494">
        <w:rPr>
          <w:sz w:val="24"/>
          <w:szCs w:val="24"/>
        </w:rPr>
        <w:t xml:space="preserve">Энергетический рынок станет более конкурентоспособным и интегрированным во внутренний европейский рынок. К 2050 году как минимум семь поставщиков электроэнергии и пять поставщиков природного газа будут занимать значительную долю рынка (более 5%), а 100% электроэнергии и природного газа будут закупаться конечными потребителями по согласованным ценам. Республика Молдова также будет полностью связана с европейскими рынками через рынки "на сутки вперед" и внутридневные рынки, что приведет к конкурентоспособным ценам и привлечет международных трейдеров.</w:t>
      </w:r>
    </w:p>
    <w:p w14:paraId="019F6DE1" w14:textId="77777777" w:rsidR="0001492F" w:rsidRPr="00B40494" w:rsidRDefault="0001492F" w:rsidP="00B40494">
      <w:pPr>
        <w:spacing w:after="0" w:line="240" w:lineRule="auto"/>
        <w:ind w:firstLine="0"/>
        <w:rPr>
          <w:sz w:val="24"/>
          <w:szCs w:val="24"/>
        </w:rPr>
      </w:pPr>
    </w:p>
    <w:p w14:paraId="5C4713DF" w14:textId="77777777" w:rsidR="00675992" w:rsidRPr="00B40494" w:rsidRDefault="00675992"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Раздел </w:t>
      </w:r>
      <w:r xmlns:w="http://schemas.openxmlformats.org/wordprocessingml/2006/main" w:rsidRPr="00B40494">
        <w:rPr>
          <w:b/>
          <w:bCs/>
          <w:sz w:val="24"/>
          <w:szCs w:val="24"/>
        </w:rPr>
        <w:t xml:space="preserve">2</w:t>
      </w:r>
    </w:p>
    <w:p w14:paraId="2DD248A0" w14:textId="4A4238A0" w:rsidR="003C6A42" w:rsidRPr="00B40494" w:rsidRDefault="00314B2A" w:rsidP="00B40494">
      <w:pPr xmlns:w="http://schemas.openxmlformats.org/wordprocessingml/2006/main">
        <w:pStyle w:val="Titlu1"/>
        <w:spacing w:before="0" w:after="0"/>
        <w:ind w:firstLine="0"/>
        <w:jc w:val="center"/>
        <w:rPr>
          <w:sz w:val="24"/>
          <w:szCs w:val="24"/>
        </w:rPr>
      </w:pPr>
      <w:bookmarkStart xmlns:w="http://schemas.openxmlformats.org/wordprocessingml/2006/main" w:id="102" w:name="_Toc202447487"/>
      <w:r xmlns:w="http://schemas.openxmlformats.org/wordprocessingml/2006/main" w:rsidRPr="00B40494">
        <w:rPr>
          <w:caps w:val="0"/>
          <w:sz w:val="24"/>
          <w:szCs w:val="24"/>
        </w:rPr>
        <w:t xml:space="preserve">Влияние на национальную экономику</w:t>
      </w:r>
    </w:p>
    <w:p w14:paraId="7738F5AB" w14:textId="77777777" w:rsidR="0001492F" w:rsidRPr="00B40494" w:rsidRDefault="0001492F" w:rsidP="00B40494">
      <w:pPr>
        <w:spacing w:after="0" w:line="240" w:lineRule="auto"/>
        <w:ind w:firstLine="0"/>
        <w:rPr>
          <w:sz w:val="24"/>
          <w:szCs w:val="24"/>
        </w:rPr>
      </w:pPr>
    </w:p>
    <w:p w14:paraId="5F358F44" w14:textId="77777777" w:rsidR="003C6A42"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492. </w:t>
      </w:r>
      <w:r xmlns:w="http://schemas.openxmlformats.org/wordprocessingml/2006/main" w:rsidRPr="00B40494">
        <w:rPr>
          <w:sz w:val="24"/>
          <w:szCs w:val="24"/>
        </w:rPr>
        <w:t xml:space="preserve">Достижение поставленных целей преобразует уязвимость в операционную и макроэкономическую устойчивость: более стабильные цены, более надежные услуги, более значительные частные инвестиции. Социальные последствия будут устойчивыми и справедливыми, поскольку структурные решения (эффективность, электрификация, экологически чистые коммунальные услуги) снизят необходимость в реактивной поддержке со стороны властей. Экологические выгоды приведут к улучшению общественного здравоохранения и снижению социальных издержек. Для государственного бюджета переход от кризисных мер к превентивным программам создаст фискальное пространство и возможности для финансирования долгосрочных приоритетов. При последовательной реализации, надежном управлении и прозрачном мониторинге первоначальные затраты на трансформацию будут компенсированы экономическими, социальными и экологическими выгодами на протяжении всего срока действия инвестиций.</w:t>
      </w:r>
    </w:p>
    <w:p w14:paraId="24C5FE25" w14:textId="77777777" w:rsidR="0001492F" w:rsidRPr="00B40494" w:rsidRDefault="0001492F" w:rsidP="00B40494">
      <w:pPr>
        <w:spacing w:after="0" w:line="240" w:lineRule="auto"/>
        <w:ind w:firstLine="0"/>
        <w:rPr>
          <w:sz w:val="24"/>
          <w:szCs w:val="24"/>
        </w:rPr>
      </w:pPr>
    </w:p>
    <w:p w14:paraId="5AB38E22" w14:textId="77777777" w:rsidR="003C6A42"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493. </w:t>
      </w:r>
      <w:r xmlns:w="http://schemas.openxmlformats.org/wordprocessingml/2006/main" w:rsidRPr="00B40494">
        <w:rPr>
          <w:sz w:val="24"/>
          <w:szCs w:val="24"/>
        </w:rPr>
        <w:t xml:space="preserve">Правительство, посредством проводимой политики, будет играть центральную роль в создании механизмов повышения энергоэффективности, способствуя достижению целей устойчивого развития и сокращению глобального потребления энергии. Повышение энергоэффективности в общественных и жилых зданиях в сочетании с электрификацией потребления, сокращением потерь энергии в централизованных системах отопления и в сетях передачи и распределения электроэнергии и природного газа будет по-прежнему оставаться основным направлением продвижения энергоэффективности в рамках всей правовой базы. Снижение энергоемкости и модернизация промышленных процессов приведут к снижению себестоимости продукции. В агропродовольственном секторе и легкой промышленности логистические и технологические затраты станут более стабильными; в сфере услуг цифровизация сетей ограничит сбои и потери производительности. В целом, экономика будет функционировать с более высокими показателями рентабельности и большей экспортной способностью в регион.</w:t>
      </w:r>
    </w:p>
    <w:p w14:paraId="35608D23" w14:textId="77777777" w:rsidR="0001492F" w:rsidRPr="00B40494" w:rsidRDefault="0001492F" w:rsidP="00B40494">
      <w:pPr>
        <w:spacing w:after="0" w:line="240" w:lineRule="auto"/>
        <w:ind w:firstLine="0"/>
        <w:rPr>
          <w:sz w:val="24"/>
          <w:szCs w:val="24"/>
        </w:rPr>
      </w:pPr>
    </w:p>
    <w:p w14:paraId="541348F0" w14:textId="77777777" w:rsidR="003C6A42"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494. </w:t>
      </w:r>
      <w:r xmlns:w="http://schemas.openxmlformats.org/wordprocessingml/2006/main" w:rsidRPr="00B40494">
        <w:rPr>
          <w:sz w:val="24"/>
          <w:szCs w:val="24"/>
        </w:rPr>
        <w:t xml:space="preserve">После завершения межсетевых соединений, организации рынков и диверсификации источников национальная экономика будет функционировать со значительно меньшим энергетическим риском. Региональная волатильность больше не будет полностью передаваться через тарифы, а предприятия смогут планировать инвестиции и долгосрочные контракты в условиях более прозрачного ценообразования. Достоверные рыночные сигналы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(стандартизированные контракты, ценовые ориентиры, схемы долгосрочных контрактов) снизят премию за риск и расширят портфель перспективных проектов. Частный капитал будет привлекаться не только в производство электроэнергии, но и в модернизацию сетей, хранение энергии, повышение эффективности и энергетические услуги (ЭСКО), укрепляя местную экосистему поставщиков, интеграторов и обслуживающего персонала.</w:t>
      </w:r>
    </w:p>
    <w:p w14:paraId="02E1F522" w14:textId="77777777" w:rsidR="0001492F" w:rsidRPr="00B40494" w:rsidRDefault="0001492F" w:rsidP="00B40494">
      <w:pPr>
        <w:spacing w:after="0" w:line="240" w:lineRule="auto"/>
        <w:ind w:firstLine="0"/>
        <w:rPr>
          <w:sz w:val="24"/>
          <w:szCs w:val="24"/>
        </w:rPr>
      </w:pPr>
    </w:p>
    <w:p w14:paraId="3185D9F1" w14:textId="4035AC54" w:rsidR="003C6A42"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495. </w:t>
      </w:r>
      <w:r xmlns:w="http://schemas.openxmlformats.org/wordprocessingml/2006/main" w:rsidRPr="00B40494">
        <w:rPr>
          <w:sz w:val="24"/>
          <w:szCs w:val="24"/>
        </w:rPr>
        <w:t xml:space="preserve">Внешние энергетические расходы страны сократятся как доля платежного баланса и станут менее чувствительными к шокам, что снизит внешнее давление и будет способствовать структурной дезинфляции. В периоды напряженности на региональных рынках экономика будет поглощать шоки с помощью ограниченных и временных мер, но не путем серьезных сбоев в экономической активности. Модернизация зданий, расширение сетей и поддержание новых технологий будут поддерживать спрос на технические навыки. Программы повышения квалификации/переквалификации создадут мосты между традиционными и переходными профессиями, избегая узких мест на рынке труда и закрепляя выгоды в местных сообществах.</w:t>
      </w:r>
    </w:p>
    <w:p w14:paraId="7706BC0E" w14:textId="77777777" w:rsidR="0001492F" w:rsidRPr="00B40494" w:rsidRDefault="0001492F" w:rsidP="00B40494">
      <w:pPr>
        <w:spacing w:after="0" w:line="240" w:lineRule="auto"/>
        <w:ind w:firstLine="0"/>
        <w:rPr>
          <w:sz w:val="24"/>
          <w:szCs w:val="24"/>
        </w:rPr>
      </w:pPr>
    </w:p>
    <w:p w14:paraId="58695D32" w14:textId="77F7FB80" w:rsidR="003C6A42" w:rsidRPr="00B40494" w:rsidRDefault="00C94923"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496. </w:t>
      </w:r>
      <w:r xmlns:w="http://schemas.openxmlformats.org/wordprocessingml/2006/main" w:rsidRPr="00B40494">
        <w:rPr>
          <w:sz w:val="24"/>
          <w:szCs w:val="24"/>
        </w:rPr>
        <w:t xml:space="preserve">Реализация мер, предусмотренных настоящей Стратегией, изменит всю цепочку создания стоимости в энергетическом секторе, начиная с импорта источников энергии, производства и, что наиболее важно, моделей энергопотребления. Содействие электрификации бытового, промышленного и транспортного потребления в сочетании с использованием местного потенциала возобновляемой энергии позволит постепенно отказаться от природного газа и нефтепродуктов. Это также облегчит адаптацию экономики и населения к новым нормативным требованиям. </w:t>
      </w:r>
      <w:bookmarkStart xmlns:w="http://schemas.openxmlformats.org/wordprocessingml/2006/main" w:id="103" w:name="_Hlk206595426"/>
      <w:r xmlns:w="http://schemas.openxmlformats.org/wordprocessingml/2006/main" w:rsidRPr="00B40494">
        <w:rPr>
          <w:sz w:val="24"/>
          <w:szCs w:val="24"/>
        </w:rPr>
        <w:t xml:space="preserve">Предлагаемые меры потребуют более 43 миллиардов евро.</w:t>
      </w:r>
    </w:p>
    <w:p w14:paraId="5D292798" w14:textId="77777777" w:rsidR="0001492F" w:rsidRPr="00B40494" w:rsidRDefault="0001492F" w:rsidP="00B40494">
      <w:pPr>
        <w:spacing w:after="0" w:line="240" w:lineRule="auto"/>
        <w:ind w:firstLine="0"/>
        <w:rPr>
          <w:sz w:val="24"/>
          <w:szCs w:val="24"/>
        </w:rPr>
      </w:pPr>
    </w:p>
    <w:bookmarkEnd w:id="103"/>
    <w:p w14:paraId="0EE0E9A8" w14:textId="34C1B66E" w:rsidR="003C6A42"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497. </w:t>
      </w:r>
      <w:r xmlns:w="http://schemas.openxmlformats.org/wordprocessingml/2006/main" w:rsidRPr="00B40494">
        <w:rPr>
          <w:sz w:val="24"/>
          <w:szCs w:val="24"/>
        </w:rPr>
        <w:t xml:space="preserve">Для достижения целей 2050 года Республике Молдова потребуется постепенно инвестировать около 8,5 млрд евро в увеличение мощностей источников электроэнергии, в основном за счет частных инвестиций. Еще 9,1 млрд евро необходимо на реконструкцию и модернизацию жилищного фонда с целью повышения энергоэффективности и перехода от природного газа к электричеству (тепловые насосы), системам централизованного теплоснабжения или другим устойчивым решениям. Модернизация и декарбонизация сектора отопления потребуют дополнительных инвестиций в размере около 5,5 млрд евро к 2050 году.</w:t>
      </w:r>
    </w:p>
    <w:p w14:paraId="65709A09" w14:textId="77777777" w:rsidR="0001492F" w:rsidRPr="00B40494" w:rsidRDefault="0001492F" w:rsidP="00B40494">
      <w:pPr>
        <w:spacing w:after="0" w:line="240" w:lineRule="auto"/>
        <w:ind w:firstLine="0"/>
        <w:rPr>
          <w:sz w:val="24"/>
          <w:szCs w:val="24"/>
        </w:rPr>
      </w:pPr>
    </w:p>
    <w:p w14:paraId="2BD23A77" w14:textId="25F81C02" w:rsidR="003C6A42"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498. </w:t>
      </w:r>
      <w:r xmlns:w="http://schemas.openxmlformats.org/wordprocessingml/2006/main" w:rsidRPr="00B40494">
        <w:rPr>
          <w:sz w:val="24"/>
          <w:szCs w:val="24"/>
        </w:rPr>
        <w:t xml:space="preserve">Экономические оценки подтверждают финансовую целесообразность этих инвестиций: только в секторе тепловой энергетики затраты на природный газ сократятся примерно на 4 миллиарда евро в течение следующих 25 лет, а эксплуатационные расходы и затраты на техническое обслуживание снизятся примерно на 30%. Увеличение доли местных источников энергии снизит стоимость импорта первичных источников энергии. Ожидаемая ежегодная экономия составит от 355 миллионов евро в 2030 году до более чем 1 миллиарда евро в 2050 году.</w:t>
      </w:r>
    </w:p>
    <w:p w14:paraId="3B19AFFD" w14:textId="77777777" w:rsidR="0001492F" w:rsidRPr="00B40494" w:rsidRDefault="0001492F" w:rsidP="00B40494">
      <w:pPr>
        <w:spacing w:after="0" w:line="240" w:lineRule="auto"/>
        <w:ind w:firstLine="0"/>
        <w:rPr>
          <w:sz w:val="24"/>
          <w:szCs w:val="24"/>
        </w:rPr>
      </w:pPr>
    </w:p>
    <w:p w14:paraId="63813EB2" w14:textId="3F88FAA1" w:rsidR="003C6A42" w:rsidRPr="00B40494" w:rsidRDefault="00C94923"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499. </w:t>
      </w:r>
      <w:r xmlns:w="http://schemas.openxmlformats.org/wordprocessingml/2006/main" w:rsidRPr="00B40494">
        <w:rPr>
          <w:sz w:val="24"/>
          <w:szCs w:val="24"/>
        </w:rPr>
        <w:t xml:space="preserve">Наиболее значительные инвестиционные усилия направлены на транспортный сектор, где для полной смены парадигмы и перехода от классических нефтепродуктов к электрическим или альтернативным решениям требуется более 17,5 миллиардов евро. Помимо изменения и модернизации автопарка, развития транспортных узлов, электрификации грузовых перевозок, в том числе железнодорожных, потребуется финансирование как со стороны частного сектора, так и из бюджетных источников, чтобы убедить логистические и транспортные компании, а также пассажиров внедрять экологически устойчивые технологии.</w:t>
      </w:r>
    </w:p>
    <w:p w14:paraId="704F1EEF" w14:textId="77777777" w:rsidR="0001492F" w:rsidRPr="00B40494" w:rsidRDefault="0001492F" w:rsidP="00B40494">
      <w:pPr>
        <w:spacing w:after="0" w:line="240" w:lineRule="auto"/>
        <w:ind w:firstLine="0"/>
        <w:rPr>
          <w:sz w:val="24"/>
          <w:szCs w:val="24"/>
        </w:rPr>
      </w:pPr>
    </w:p>
    <w:p w14:paraId="2662A2B9" w14:textId="7AEE24C6" w:rsidR="00675992"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500. </w:t>
      </w:r>
      <w:r xmlns:w="http://schemas.openxmlformats.org/wordprocessingml/2006/main" w:rsidRPr="00B40494">
        <w:rPr>
          <w:sz w:val="24"/>
          <w:szCs w:val="24"/>
        </w:rPr>
        <w:t xml:space="preserve">Энергоемкость снизится с 0,299 тонн нефтяного эквивалента на 1000 евро в 2023 году до 0,061 тонны на 1000 евро в 2050 году благодаря государственным и частным инвестициям, которые, по оценкам, будут составлять 1% ВВП ежегодно. Этот прогресс станет результатом реализации программ FEERM, SuperESCO и контрактов на повышение энергоэффективности в общественных и промышленных зданиях. Общая доля реконструируемых зданий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должна достичь 40% к 2050 году, чему также способствует целевой показатель ежегодной реконструкции 3% общественного строительного фонда.</w:t>
      </w:r>
    </w:p>
    <w:p w14:paraId="31095C43" w14:textId="77777777" w:rsidR="0001492F" w:rsidRPr="00B40494" w:rsidRDefault="0001492F" w:rsidP="00B40494">
      <w:pPr>
        <w:spacing w:after="0" w:line="240" w:lineRule="auto"/>
        <w:ind w:firstLine="0"/>
        <w:rPr>
          <w:sz w:val="24"/>
          <w:szCs w:val="24"/>
        </w:rPr>
      </w:pPr>
    </w:p>
    <w:p w14:paraId="4F255400" w14:textId="4DD2CA29" w:rsidR="00822BE1" w:rsidRPr="00B40494" w:rsidRDefault="00822BE1" w:rsidP="00B40494">
      <w:pPr xmlns:w="http://schemas.openxmlformats.org/wordprocessingml/2006/main">
        <w:spacing w:after="0" w:line="240" w:lineRule="auto"/>
        <w:ind w:firstLine="0"/>
        <w:jc w:val="center"/>
        <w:rPr>
          <w:i/>
          <w:sz w:val="24"/>
          <w:szCs w:val="24"/>
        </w:rPr>
      </w:pPr>
      <w:r xmlns:w="http://schemas.openxmlformats.org/wordprocessingml/2006/main" w:rsidRPr="00B40494">
        <w:rPr>
          <w:b/>
          <w:sz w:val="24"/>
          <w:szCs w:val="24"/>
        </w:rPr>
        <w:t xml:space="preserve">Рисунок 25 </w:t>
      </w:r>
      <w:r xmlns:w="http://schemas.openxmlformats.org/wordprocessingml/2006/main" w:rsidRPr="00B40494">
        <w:rPr>
          <w:b/>
          <w:bCs/>
          <w:sz w:val="24"/>
          <w:szCs w:val="24"/>
        </w:rPr>
        <w:t xml:space="preserve">.</w:t>
      </w:r>
      <w:r xmlns:w="http://schemas.openxmlformats.org/wordprocessingml/2006/main" w:rsidRPr="00B40494">
        <w:rPr>
          <w:b/>
          <w:sz w:val="24"/>
          <w:szCs w:val="24"/>
        </w:rPr>
        <w:t xml:space="preserve"> </w:t>
      </w:r>
      <w:r xmlns:w="http://schemas.openxmlformats.org/wordprocessingml/2006/main" w:rsidRPr="00B40494">
        <w:rPr>
          <w:i/>
          <w:sz w:val="24"/>
          <w:szCs w:val="24"/>
        </w:rPr>
        <w:t xml:space="preserve">Объем дополнительных инвестиций, необходимых для реализации Энергетической стратегии, </w:t>
      </w:r>
      <w:r xmlns:w="http://schemas.openxmlformats.org/wordprocessingml/2006/main" w:rsidR="001E604A" w:rsidRPr="00B40494">
        <w:rPr>
          <w:i/>
          <w:iCs/>
          <w:sz w:val="24"/>
          <w:szCs w:val="24"/>
        </w:rPr>
        <w:br xmlns:w="http://schemas.openxmlformats.org/wordprocessingml/2006/main"/>
      </w:r>
      <w:r xmlns:w="http://schemas.openxmlformats.org/wordprocessingml/2006/main" w:rsidRPr="00B40494">
        <w:rPr>
          <w:i/>
          <w:sz w:val="24"/>
          <w:szCs w:val="24"/>
        </w:rPr>
        <w:t xml:space="preserve">по сравнению со сценарием без принятия мер, </w:t>
      </w:r>
      <w:r xmlns:w="http://schemas.openxmlformats.org/wordprocessingml/2006/main" w:rsidRPr="00B40494">
        <w:rPr>
          <w:i/>
          <w:iCs/>
          <w:sz w:val="24"/>
          <w:szCs w:val="24"/>
        </w:rPr>
        <w:t xml:space="preserve">млн евро.</w:t>
      </w:r>
    </w:p>
    <w:p w14:paraId="66145FC9" w14:textId="2AA25C3E" w:rsidR="00162F72" w:rsidRPr="00B40494" w:rsidRDefault="00162F72" w:rsidP="00B40494">
      <w:pPr>
        <w:spacing w:after="0" w:line="240" w:lineRule="auto"/>
        <w:ind w:hanging="426"/>
        <w:jc w:val="center"/>
        <w:rPr>
          <w:sz w:val="24"/>
          <w:szCs w:val="24"/>
        </w:rPr>
      </w:pPr>
      <w:r w:rsidRPr="00B40494">
        <w:rPr>
          <w:noProof/>
          <w:sz w:val="24"/>
          <w:szCs w:val="24"/>
          <w:lang w:val="ru-RU" w:eastAsia="ru-RU"/>
        </w:rPr>
        <w:drawing>
          <wp:inline distT="0" distB="0" distL="0" distR="0" wp14:anchorId="5C434D75" wp14:editId="22BBE598">
            <wp:extent cx="3752215" cy="1664043"/>
            <wp:effectExtent l="0" t="0" r="635" b="1270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EA9B6D6" w14:textId="77777777" w:rsidR="00162F72"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501. </w:t>
      </w:r>
      <w:r xmlns:w="http://schemas.openxmlformats.org/wordprocessingml/2006/main" w:rsidRPr="00B40494">
        <w:rPr>
          <w:sz w:val="24"/>
          <w:szCs w:val="24"/>
        </w:rPr>
        <w:t xml:space="preserve">Хотя ожидается, что часть этих инвестиций будет осуществлена конечными потребителями, стимулированными экономическими выгодами от проектов по повышению энергоэффективности, некоторые категории расходов, такие как расходы на уязвимые группы населения и малые и средние предприятия, также должны будут финансироваться из бюджетных средств. Финансирование из государственного бюджета будет осуществляться главным образом за счет схем обязательств, углеродных налогов, механизмов торговли выбросами и других подобных обязательств, которые будут способствовать развитию энергетического сектора.</w:t>
      </w:r>
    </w:p>
    <w:p w14:paraId="7FD82E11" w14:textId="77777777" w:rsidR="0001492F" w:rsidRPr="00B40494" w:rsidRDefault="0001492F" w:rsidP="00B40494">
      <w:pPr>
        <w:spacing w:after="0" w:line="240" w:lineRule="auto"/>
        <w:ind w:firstLine="0"/>
        <w:rPr>
          <w:sz w:val="24"/>
          <w:szCs w:val="24"/>
        </w:rPr>
      </w:pPr>
    </w:p>
    <w:p w14:paraId="236C4BF9" w14:textId="77777777" w:rsidR="00162F72"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502. </w:t>
      </w:r>
      <w:r xmlns:w="http://schemas.openxmlformats.org/wordprocessingml/2006/main" w:rsidRPr="00B40494">
        <w:rPr>
          <w:sz w:val="24"/>
          <w:szCs w:val="24"/>
        </w:rPr>
        <w:t xml:space="preserve">Предложенные меры политики в области исследований и разработок будут способствовать созданию прочной базы профессионально квалифицированных инженеров, повышению производительности труда за счет изменений в составе рабочей силы, обусловленных новыми технологиями, и, при необходимости, профессиональной переподготовке специалистов, что принесет стране дополнительные социальные и экономические выгоды.</w:t>
      </w:r>
    </w:p>
    <w:p w14:paraId="0CAB446F" w14:textId="77777777" w:rsidR="0001492F" w:rsidRPr="00B40494" w:rsidRDefault="0001492F" w:rsidP="00B40494">
      <w:pPr>
        <w:spacing w:after="0" w:line="240" w:lineRule="auto"/>
        <w:ind w:firstLine="0"/>
        <w:rPr>
          <w:sz w:val="24"/>
          <w:szCs w:val="24"/>
        </w:rPr>
      </w:pPr>
    </w:p>
    <w:p w14:paraId="216D19E9" w14:textId="6D68D1E4" w:rsidR="00162F72" w:rsidRPr="00B40494" w:rsidRDefault="00B11CC7"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503. </w:t>
      </w:r>
      <w:r xmlns:w="http://schemas.openxmlformats.org/wordprocessingml/2006/main" w:rsidRPr="00B40494">
        <w:rPr>
          <w:sz w:val="24"/>
          <w:szCs w:val="24"/>
        </w:rPr>
        <w:t xml:space="preserve">Меры, предложенные в данной Стратегии, означают разрыв между экономическим ростом и ростом потребления энергии и выбросов парниковых газов. Прогнозы на 2050 год показывают, что ВВП вырастет почти в три раза по сравнению с показателем 2020 года, но новые частные инвестиции для реализации мер, предусмотренных Стратегией, могут способствовать дополнительному росту ВВП как минимум на 2% в год.</w:t>
      </w:r>
    </w:p>
    <w:p w14:paraId="7187D356" w14:textId="77777777" w:rsidR="0001492F" w:rsidRPr="00B40494" w:rsidRDefault="0001492F" w:rsidP="00B40494">
      <w:pPr>
        <w:spacing w:after="0" w:line="240" w:lineRule="auto"/>
        <w:ind w:firstLine="0"/>
        <w:rPr>
          <w:sz w:val="24"/>
          <w:szCs w:val="24"/>
        </w:rPr>
      </w:pPr>
    </w:p>
    <w:p w14:paraId="02C38654" w14:textId="2F3535D1" w:rsidR="00212CE0" w:rsidRPr="00B40494" w:rsidRDefault="00B11CC7"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504. </w:t>
      </w:r>
      <w:r xmlns:w="http://schemas.openxmlformats.org/wordprocessingml/2006/main" w:rsidRPr="00B40494">
        <w:rPr>
          <w:sz w:val="24"/>
          <w:szCs w:val="24"/>
        </w:rPr>
        <w:t xml:space="preserve">Инициирование проекта по улавливанию и геологическому хранению углерода в Республике Молдова повлечет за собой значительные экономические последствия, главным образом из-за очень высокого уровня капитальных вложений, необходимых для развития инфраструктуры закачки и мониторинга. Анализ потенциально пригодных геологических структур показывает, что вариант развития инфраструктуры в месторождении с неблагоприятными геологическими параметрами, аналогичном месторождению Викторовка (низкое давление, низкая проницаемость, тонкие продуктивные пласты), потребует очень большого количества нагнетательных и мониторинговых скважин (до 1000), что, по оценкам, составит около 751 млн долларов США (приблизительно 682 млн евро). Теоретически более выгодная альтернатива, основанная на глубокой геологической структуре на юге страны, с предполагаемыми адекватными условиями проницаемости и давления, сократит потребность в скважинах примерно до 20 и потребует около 521 млн долларов США (473 млн евро).</w:t>
      </w:r>
    </w:p>
    <w:p w14:paraId="2204F033" w14:textId="77777777" w:rsidR="0001492F" w:rsidRPr="00B40494" w:rsidRDefault="0001492F" w:rsidP="00B40494">
      <w:pPr>
        <w:spacing w:after="0" w:line="240" w:lineRule="auto"/>
        <w:ind w:firstLine="0"/>
        <w:rPr>
          <w:sz w:val="24"/>
          <w:szCs w:val="24"/>
        </w:rPr>
      </w:pPr>
    </w:p>
    <w:p w14:paraId="327FAA66" w14:textId="77777777" w:rsidR="00212CE0"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505. </w:t>
      </w:r>
      <w:r xmlns:w="http://schemas.openxmlformats.org/wordprocessingml/2006/main" w:rsidRPr="00B40494">
        <w:rPr>
          <w:sz w:val="24"/>
          <w:szCs w:val="24"/>
        </w:rPr>
        <w:t xml:space="preserve">Учитывая масштабы национальной экономики и ежегодный объем инвестиций в энергетический сектор, проект такого масштаба представлял бы собой одну из крупнейших единовременных инвестиций в энергетическую и климатическую инфраструктуру. В отсутствие внешних механизмов поддержки или существенных доходов от функционирующей системы торговли выбросами, связанные с этим затраты пришлось бы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интернализировать либо за счет увеличения затрат на соблюдение требований для промышленных предприятий, либо косвенно за счет корректировки цен на энергоносители. Даже в долгосрочном (15-20 лет) сценарии восстановления инвестиций давление на производственные издержки в энергоемких секторах может повлиять на экономическую конкурентоспособность страны и ее инвестиционную привлекательность.</w:t>
      </w:r>
    </w:p>
    <w:p w14:paraId="66B8DBAD" w14:textId="77777777" w:rsidR="0001492F" w:rsidRPr="00B40494" w:rsidRDefault="0001492F" w:rsidP="00B40494">
      <w:pPr>
        <w:spacing w:after="0" w:line="240" w:lineRule="auto"/>
        <w:ind w:firstLine="0"/>
        <w:rPr>
          <w:sz w:val="24"/>
          <w:szCs w:val="24"/>
        </w:rPr>
      </w:pPr>
    </w:p>
    <w:p w14:paraId="5CD066C5" w14:textId="571DE364" w:rsidR="009E6952" w:rsidRPr="00B40494" w:rsidRDefault="00B11CC7"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506. </w:t>
      </w:r>
      <w:r xmlns:w="http://schemas.openxmlformats.org/wordprocessingml/2006/main" w:rsidRPr="00B40494">
        <w:rPr>
          <w:sz w:val="24"/>
          <w:szCs w:val="24"/>
        </w:rPr>
        <w:t xml:space="preserve">Стратегическое видение Республики Молдова в области энергетики и климата в первую очередь ориентировано на развитие безуглеродных или нейтральных с точки зрения выбросов источников энергии в соответствии с целью достижения климатической нейтральности к 2050 году и обязательствами, принятыми в рамках европейской интеграции. Основной упор делается на ускорение внедрения возобновляемых источников энергии (ветровая, фотоэлектрическая, биогазовая), повышение энергоэффективности, электрификацию конечного потребления и модернизацию энергетической инфраструктуры, чтобы сокращение выбросов достигалось структурно, путем трансформации энергетического баланса и снижения зависимости от импортируемого ископаемого топлива.</w:t>
      </w:r>
    </w:p>
    <w:p w14:paraId="42037520" w14:textId="77777777" w:rsidR="0001492F" w:rsidRPr="00B40494" w:rsidRDefault="0001492F" w:rsidP="00B40494">
      <w:pPr>
        <w:spacing w:after="0" w:line="240" w:lineRule="auto"/>
        <w:ind w:firstLine="0"/>
        <w:rPr>
          <w:sz w:val="24"/>
          <w:szCs w:val="24"/>
        </w:rPr>
      </w:pPr>
    </w:p>
    <w:p w14:paraId="19B11323" w14:textId="77777777" w:rsidR="004A2953"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507. </w:t>
      </w:r>
      <w:r xmlns:w="http://schemas.openxmlformats.org/wordprocessingml/2006/main" w:rsidRPr="00B40494">
        <w:rPr>
          <w:sz w:val="24"/>
          <w:szCs w:val="24"/>
        </w:rPr>
        <w:t xml:space="preserve">В этом контексте улавливание и геологическое хранение углерода (УХЗУ) не является основным направлением развития, а лишь дополнительным вариантом, предназначенным исключительно для управления остаточными выбросами в секторах, где технологические альтернативы с нулевым уровнем выбросов ограничены или отсутствуют. Стратегическим приоритетом остается предотвращение выбросов с помощью чистых технологий, а использование углеродных хранилищ должно анализироваться строго с точки зрения рентабельности, технологической зрелости и долгосрочной макроэкономической устойчивости.</w:t>
      </w:r>
    </w:p>
    <w:p w14:paraId="42ADD919" w14:textId="77777777" w:rsidR="00946C11" w:rsidRPr="00B40494" w:rsidRDefault="00946C11" w:rsidP="00B40494">
      <w:pPr>
        <w:spacing w:after="0" w:line="240" w:lineRule="auto"/>
        <w:ind w:firstLine="0"/>
        <w:jc w:val="center"/>
        <w:rPr>
          <w:b/>
          <w:bCs/>
          <w:sz w:val="24"/>
          <w:szCs w:val="24"/>
        </w:rPr>
      </w:pPr>
    </w:p>
    <w:p w14:paraId="2E23E385" w14:textId="6E8014E0" w:rsidR="00822BE1" w:rsidRPr="00B40494" w:rsidRDefault="00314B2A"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Раздел </w:t>
      </w:r>
      <w:r xmlns:w="http://schemas.openxmlformats.org/wordprocessingml/2006/main" w:rsidRPr="00B40494">
        <w:rPr>
          <w:b/>
          <w:bCs/>
          <w:sz w:val="24"/>
          <w:szCs w:val="24"/>
        </w:rPr>
        <w:t xml:space="preserve">3</w:t>
      </w:r>
    </w:p>
    <w:p w14:paraId="31DC1F9D" w14:textId="10544AF3" w:rsidR="00162F72" w:rsidRPr="00B40494" w:rsidRDefault="00314B2A" w:rsidP="00B40494">
      <w:pPr xmlns:w="http://schemas.openxmlformats.org/wordprocessingml/2006/main">
        <w:pStyle w:val="Titlu3"/>
        <w:spacing w:before="0" w:after="0" w:line="240" w:lineRule="auto"/>
        <w:ind w:firstLine="0"/>
        <w:jc w:val="center"/>
        <w:rPr>
          <w:sz w:val="24"/>
          <w:szCs w:val="24"/>
        </w:rPr>
      </w:pPr>
      <w:r xmlns:w="http://schemas.openxmlformats.org/wordprocessingml/2006/main" w:rsidRPr="00B40494">
        <w:rPr>
          <w:b/>
          <w:caps w:val="0"/>
          <w:sz w:val="24"/>
          <w:szCs w:val="24"/>
        </w:rPr>
        <w:t xml:space="preserve">Социальное воздействие</w:t>
      </w:r>
    </w:p>
    <w:p w14:paraId="64B589A6" w14:textId="77777777" w:rsidR="0001492F" w:rsidRPr="00B40494" w:rsidRDefault="0001492F" w:rsidP="00B40494">
      <w:pPr>
        <w:spacing w:after="0" w:line="240" w:lineRule="auto"/>
        <w:ind w:firstLine="0"/>
        <w:rPr>
          <w:sz w:val="24"/>
          <w:szCs w:val="24"/>
        </w:rPr>
      </w:pPr>
    </w:p>
    <w:p w14:paraId="236E8750" w14:textId="6873A291" w:rsidR="00162F72"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508. </w:t>
      </w:r>
      <w:r xmlns:w="http://schemas.openxmlformats.org/wordprocessingml/2006/main" w:rsidRPr="00B40494">
        <w:rPr>
          <w:sz w:val="24"/>
          <w:szCs w:val="24"/>
        </w:rPr>
        <w:t xml:space="preserve">Положительным фактором станет внедрение эффективной политики, защищающей конечных потребителей, обеспечивающей доступность энергии для всех домохозяйств и предотвращающей энергетическую бедность. Это будет достигнуто за счет сочетания мер поддержки, начиная от бюджетной помощи и заканчивая целевыми социальными выплатами и пособиями, а также мер, направленных на повышение энергоэффективности.</w:t>
      </w:r>
    </w:p>
    <w:p w14:paraId="6249D204" w14:textId="77777777" w:rsidR="0001492F" w:rsidRPr="00B40494" w:rsidRDefault="0001492F" w:rsidP="00B40494">
      <w:pPr>
        <w:spacing w:after="0" w:line="240" w:lineRule="auto"/>
        <w:ind w:firstLine="0"/>
        <w:rPr>
          <w:sz w:val="24"/>
          <w:szCs w:val="24"/>
        </w:rPr>
      </w:pPr>
    </w:p>
    <w:p w14:paraId="450AC802" w14:textId="37307D34" w:rsidR="00162F72" w:rsidRPr="00B40494" w:rsidRDefault="00B11CC7"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509. </w:t>
      </w:r>
      <w:r xmlns:w="http://schemas.openxmlformats.org/wordprocessingml/2006/main" w:rsidRPr="00B40494">
        <w:rPr>
          <w:sz w:val="24"/>
          <w:szCs w:val="24"/>
        </w:rPr>
        <w:t xml:space="preserve">Акцент сместится с общих компенсаций на программы повышения эффективности и адресную поддержку. Уязвимые домохозяйства будут платить меньше за коммунальные услуги, обеспечивающие лучший тепловой комфорт, а неудовлетворительное жилье будет постепенно приведено в соответствие с минимальными стандартами.</w:t>
      </w:r>
    </w:p>
    <w:p w14:paraId="49A7C56D" w14:textId="77777777" w:rsidR="0001492F" w:rsidRPr="00B40494" w:rsidRDefault="0001492F" w:rsidP="00B40494">
      <w:pPr>
        <w:spacing w:after="0" w:line="240" w:lineRule="auto"/>
        <w:ind w:firstLine="0"/>
        <w:rPr>
          <w:sz w:val="24"/>
          <w:szCs w:val="24"/>
        </w:rPr>
      </w:pPr>
    </w:p>
    <w:p w14:paraId="444DB220" w14:textId="77777777" w:rsidR="00162F72"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510. </w:t>
      </w:r>
      <w:r xmlns:w="http://schemas.openxmlformats.org/wordprocessingml/2006/main" w:rsidRPr="00B40494">
        <w:rPr>
          <w:sz w:val="24"/>
          <w:szCs w:val="24"/>
        </w:rPr>
        <w:t xml:space="preserve">Модернизация сетей и расширение подключений сократят территориальные различия в качестве обслуживания. Интеллектуальные системы учета и меры по снижению потерь обеспечат сельским общинам более надежный и безопасный доступ, уменьшив зависимость от дорогостоящих или загрязняющих окружающую среду решений.</w:t>
      </w:r>
    </w:p>
    <w:p w14:paraId="73B7530F" w14:textId="77777777" w:rsidR="0001492F" w:rsidRPr="00B40494" w:rsidRDefault="0001492F" w:rsidP="00B40494">
      <w:pPr>
        <w:spacing w:after="0" w:line="240" w:lineRule="auto"/>
        <w:ind w:firstLine="0"/>
        <w:rPr>
          <w:sz w:val="24"/>
          <w:szCs w:val="24"/>
        </w:rPr>
      </w:pPr>
    </w:p>
    <w:p w14:paraId="5AFA53B2" w14:textId="5A3FF647" w:rsidR="00162F72" w:rsidRPr="00B40494" w:rsidRDefault="00B11CC7"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511. </w:t>
      </w:r>
      <w:r xmlns:w="http://schemas.openxmlformats.org/wordprocessingml/2006/main" w:rsidRPr="00B40494">
        <w:rPr>
          <w:sz w:val="24"/>
          <w:szCs w:val="24"/>
        </w:rPr>
        <w:t xml:space="preserve">Программы реконструкции будут отдавать приоритет семьям с одним родителем и пожилым людям, которые подвержены большему риску энергетической бедности. Сокращение времени и административной нагрузки, связанной с «управлением счетами» и отоплением дома, окажет положительное влияние на женщин, которые с большей вероятностью возьмут на себя обязанности по уходу за детьми. В школах и больницах улучшение качества микроклимата улучшит здоровье, работоспособность и безопасность пользователей.</w:t>
      </w:r>
    </w:p>
    <w:p w14:paraId="5069A735" w14:textId="77777777" w:rsidR="0001492F" w:rsidRPr="00B40494" w:rsidRDefault="0001492F" w:rsidP="00B40494">
      <w:pPr>
        <w:spacing w:after="0" w:line="240" w:lineRule="auto"/>
        <w:ind w:firstLine="0"/>
        <w:rPr>
          <w:sz w:val="24"/>
          <w:szCs w:val="24"/>
        </w:rPr>
      </w:pPr>
    </w:p>
    <w:p w14:paraId="00408A67" w14:textId="69CC0BE9" w:rsidR="00162F72" w:rsidRPr="00B40494" w:rsidRDefault="00B11CC7"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512. </w:t>
      </w:r>
      <w:r xmlns:w="http://schemas.openxmlformats.org/wordprocessingml/2006/main" w:rsidRPr="00B40494">
        <w:rPr>
          <w:sz w:val="24"/>
          <w:szCs w:val="24"/>
        </w:rPr>
        <w:t xml:space="preserve">Электрификация общественного транспорта и служебных автомобилей улучшит доступ к работе и образованию, особенно для семей, не имеющих автомобилей. Качество воздуха в густонаселенных районах улучшится, что принесет пользу всем жителям, особенно детям и пожилым людям.</w:t>
      </w:r>
    </w:p>
    <w:p w14:paraId="470A4558" w14:textId="77777777" w:rsidR="0001492F" w:rsidRPr="00B40494" w:rsidRDefault="0001492F" w:rsidP="00B40494">
      <w:pPr>
        <w:spacing w:after="0" w:line="240" w:lineRule="auto"/>
        <w:ind w:firstLine="0"/>
        <w:rPr>
          <w:sz w:val="24"/>
          <w:szCs w:val="24"/>
        </w:rPr>
      </w:pPr>
    </w:p>
    <w:p w14:paraId="70131616" w14:textId="77777777" w:rsidR="00162F72"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513. </w:t>
      </w:r>
      <w:r xmlns:w="http://schemas.openxmlformats.org/wordprocessingml/2006/main" w:rsidRPr="00B40494">
        <w:rPr>
          <w:sz w:val="24"/>
          <w:szCs w:val="24"/>
        </w:rPr>
        <w:t xml:space="preserve">Открытие рынков для производителей-потребителей, энергетических сообществ и агрегаторов превратит потребителей в активных участников системы. Консультативные процессы и предсказуемые правила повысят доверие к реформам и уменьшат конфликтность в энергетических проектах.</w:t>
      </w:r>
    </w:p>
    <w:p w14:paraId="27433F68" w14:textId="77777777" w:rsidR="0001492F" w:rsidRPr="00B40494" w:rsidRDefault="0001492F" w:rsidP="00B40494">
      <w:pPr>
        <w:spacing w:after="0" w:line="240" w:lineRule="auto"/>
        <w:ind w:firstLine="0"/>
        <w:rPr>
          <w:sz w:val="24"/>
          <w:szCs w:val="24"/>
        </w:rPr>
      </w:pPr>
    </w:p>
    <w:p w14:paraId="59E44488" w14:textId="31045F2A" w:rsidR="0093718C" w:rsidRPr="00B40494" w:rsidRDefault="00B11CC7"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514. </w:t>
      </w:r>
      <w:r xmlns:w="http://schemas.openxmlformats.org/wordprocessingml/2006/main" w:rsidRPr="00B40494">
        <w:rPr>
          <w:sz w:val="24"/>
          <w:szCs w:val="24"/>
        </w:rPr>
        <w:t xml:space="preserve">Реализация данной Стратегии и переход энергетического сектора к устойчивому развитию требуют участия всего общества, поэтому национальные власти будут прилагать усилия для повышения осведомленности конечных потребителей и энергетических компаний, работающих на энергетических рынках, о необходимости изменений в этом секторе, уделяя основное внимание следующим аспектам:</w:t>
      </w:r>
    </w:p>
    <w:p w14:paraId="252607C0" w14:textId="77777777" w:rsidR="0001492F" w:rsidRPr="00B40494" w:rsidRDefault="0001492F" w:rsidP="00B40494">
      <w:pPr>
        <w:spacing w:after="0" w:line="240" w:lineRule="auto"/>
        <w:ind w:firstLine="0"/>
        <w:rPr>
          <w:sz w:val="24"/>
          <w:szCs w:val="24"/>
        </w:rPr>
      </w:pPr>
    </w:p>
    <w:p w14:paraId="3F040B45" w14:textId="77777777" w:rsidR="00162F72"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514.1. Инициировать информационные кампании для повышения осведомленности потребителей и предприятий о влиянии энергетического перехода на внедрение экологически чистых и эффективных технологий. В рамках этой кампании также будут описаны финансовые стимулы, предлагаемые государством тем, кто внедряет эти технологии.</w:t>
      </w:r>
    </w:p>
    <w:p w14:paraId="19312A97" w14:textId="77777777" w:rsidR="0001492F" w:rsidRPr="00B40494" w:rsidRDefault="0001492F" w:rsidP="00B40494">
      <w:pPr>
        <w:spacing w:after="0" w:line="240" w:lineRule="auto"/>
        <w:ind w:firstLine="0"/>
        <w:rPr>
          <w:sz w:val="24"/>
          <w:szCs w:val="24"/>
        </w:rPr>
      </w:pPr>
    </w:p>
    <w:p w14:paraId="0E3B9223" w14:textId="77777777" w:rsidR="00162F72"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514.2. Поощрять внедрение энергосберегающих методов и технологий, уделяя особое внимание просвещению и вовлечению сообществ в переход к менее загрязняющим окружающую среду видам энергии. Повышать осведомленность, стимулировать устойчивое поведение и вовлекать граждан в местные проекты в области возобновляемой энергетики.</w:t>
      </w:r>
    </w:p>
    <w:p w14:paraId="1E6213CC" w14:textId="77777777" w:rsidR="0001492F" w:rsidRPr="00B40494" w:rsidRDefault="0001492F" w:rsidP="00B40494">
      <w:pPr>
        <w:spacing w:after="0" w:line="240" w:lineRule="auto"/>
        <w:ind w:firstLine="0"/>
        <w:rPr>
          <w:sz w:val="24"/>
          <w:szCs w:val="24"/>
        </w:rPr>
      </w:pPr>
    </w:p>
    <w:p w14:paraId="339E2CBC" w14:textId="0FC395D1" w:rsidR="00162F72"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514.3. Разработать и внедрить программы обучения для специалистов различных секторов с целью повышения их знаний в области энергоэффективных методов. Это будет способствовать формированию кадров, способных внедрять и поддерживать энергоэффективные системы. Разработать программы, предназначенные для работников, пострадавших от потери работы в связи с энергетическим переходом, и выделить ресурсы для их перехода на работу в сектор чистой энергетики. Разработать курсы повышения квалификации по информационным технологиям и кибербезопасности для сотрудников, а также специализированное обучение по цифровому управлению энергопотреблением, охватывающее использование цифровых решений для эффективного управления энергопотреблением и оптимизации операционных процессов.</w:t>
      </w:r>
    </w:p>
    <w:p w14:paraId="562707E8" w14:textId="77777777" w:rsidR="0001492F" w:rsidRPr="00B40494" w:rsidRDefault="0001492F" w:rsidP="00B40494">
      <w:pPr>
        <w:spacing w:after="0" w:line="240" w:lineRule="auto"/>
        <w:ind w:firstLine="0"/>
        <w:rPr>
          <w:sz w:val="24"/>
          <w:szCs w:val="24"/>
        </w:rPr>
      </w:pPr>
    </w:p>
    <w:p w14:paraId="3267206E" w14:textId="77777777" w:rsidR="00162F72"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515. </w:t>
      </w:r>
      <w:r xmlns:w="http://schemas.openxmlformats.org/wordprocessingml/2006/main" w:rsidRPr="00B40494">
        <w:rPr>
          <w:sz w:val="24"/>
          <w:szCs w:val="24"/>
        </w:rPr>
        <w:t xml:space="preserve">Программы повышения осведомленности о влиянии энергетического перехода на социальное благополучие будут иметь многомерный подход, включающий следующие меры:</w:t>
      </w:r>
    </w:p>
    <w:p w14:paraId="3953EAF0" w14:textId="77777777" w:rsidR="0001492F" w:rsidRPr="00B40494" w:rsidRDefault="0001492F" w:rsidP="00B40494">
      <w:pPr>
        <w:spacing w:after="0" w:line="240" w:lineRule="auto"/>
        <w:ind w:firstLine="0"/>
        <w:rPr>
          <w:sz w:val="24"/>
          <w:szCs w:val="24"/>
        </w:rPr>
      </w:pPr>
    </w:p>
    <w:p w14:paraId="6368BDE5" w14:textId="77777777" w:rsidR="00162F72"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515.1. Поощрение потребителей энергии к активному участию в энергосберегающих практиках и внедрению устойчивых моделей поведения.</w:t>
      </w:r>
    </w:p>
    <w:p w14:paraId="4449E9AF" w14:textId="77777777" w:rsidR="0001492F" w:rsidRPr="00B40494" w:rsidRDefault="0001492F" w:rsidP="00B40494">
      <w:pPr>
        <w:spacing w:after="0" w:line="240" w:lineRule="auto"/>
        <w:ind w:firstLine="0"/>
        <w:rPr>
          <w:sz w:val="24"/>
          <w:szCs w:val="24"/>
        </w:rPr>
      </w:pPr>
    </w:p>
    <w:p w14:paraId="6296C333" w14:textId="77777777" w:rsidR="00162F72"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515.2. Разработать механизмы стимулирования и поддержки для поощрения потребителей, включая уязвимые группы населения, к инвестированию в энергоэффективные приборы и технологии.</w:t>
      </w:r>
    </w:p>
    <w:p w14:paraId="4CCB798E" w14:textId="77777777" w:rsidR="0001492F" w:rsidRPr="00B40494" w:rsidRDefault="0001492F" w:rsidP="00B40494">
      <w:pPr>
        <w:spacing w:after="0" w:line="240" w:lineRule="auto"/>
        <w:ind w:firstLine="0"/>
        <w:rPr>
          <w:sz w:val="24"/>
          <w:szCs w:val="24"/>
        </w:rPr>
      </w:pPr>
    </w:p>
    <w:p w14:paraId="35032A5B" w14:textId="77777777" w:rsidR="00162F72"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515.3. Предоставление потребителям обучающих программ и семинаров по энергоэффективности, дающих им возможность внедрять энергосберегающие методы.</w:t>
      </w:r>
    </w:p>
    <w:p w14:paraId="557CC2DE" w14:textId="77777777" w:rsidR="0001492F" w:rsidRPr="00B40494" w:rsidRDefault="0001492F" w:rsidP="00B40494">
      <w:pPr>
        <w:spacing w:after="0" w:line="240" w:lineRule="auto"/>
        <w:ind w:firstLine="0"/>
        <w:rPr>
          <w:sz w:val="24"/>
          <w:szCs w:val="24"/>
        </w:rPr>
      </w:pPr>
    </w:p>
    <w:p w14:paraId="2E4CA860" w14:textId="77777777" w:rsidR="00162F72"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515.4. Сотрудничать с организациями социального обеспечения, неправительственными организациями и общественными группами для оказания помощи уязвимым потребителям по вопросам, связанным с энергетикой.</w:t>
      </w:r>
    </w:p>
    <w:p w14:paraId="4DE429AA" w14:textId="77777777" w:rsidR="0001492F" w:rsidRPr="00B40494" w:rsidRDefault="0001492F" w:rsidP="00B40494">
      <w:pPr>
        <w:spacing w:after="0" w:line="240" w:lineRule="auto"/>
        <w:ind w:firstLine="0"/>
        <w:rPr>
          <w:sz w:val="24"/>
          <w:szCs w:val="24"/>
        </w:rPr>
      </w:pPr>
    </w:p>
    <w:p w14:paraId="451F40D7" w14:textId="77777777" w:rsidR="00162F72"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515.5. Содействовать развитию проектов в области возобновляемой энергии на уровне местных сообществ, которые обеспечивают участие местного населения и приносят прямую пользу потребителям.</w:t>
      </w:r>
    </w:p>
    <w:p w14:paraId="5B074907" w14:textId="77777777" w:rsidR="0001492F" w:rsidRPr="00B40494" w:rsidRDefault="0001492F" w:rsidP="00B40494">
      <w:pPr>
        <w:spacing w:after="0" w:line="240" w:lineRule="auto"/>
        <w:ind w:firstLine="0"/>
        <w:rPr>
          <w:sz w:val="24"/>
          <w:szCs w:val="24"/>
        </w:rPr>
      </w:pPr>
    </w:p>
    <w:p w14:paraId="418971FA" w14:textId="77777777" w:rsidR="005257EA"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515.6. Повышение осведомленности потребителей об экономических и экологических преимуществах возобновляемой энергии, подчеркивая долгосрочные выгоды перехода к чистым источникам энергии.</w:t>
      </w:r>
    </w:p>
    <w:p w14:paraId="50E654E4" w14:textId="77777777" w:rsidR="0001492F" w:rsidRPr="00B40494" w:rsidRDefault="0001492F" w:rsidP="00B40494">
      <w:pPr>
        <w:spacing w:after="0" w:line="240" w:lineRule="auto"/>
        <w:ind w:firstLine="0"/>
        <w:rPr>
          <w:sz w:val="24"/>
          <w:szCs w:val="24"/>
        </w:rPr>
      </w:pPr>
    </w:p>
    <w:p w14:paraId="2F539D33" w14:textId="77777777" w:rsidR="00B50246"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516. </w:t>
      </w:r>
      <w:r xmlns:w="http://schemas.openxmlformats.org/wordprocessingml/2006/main" w:rsidRPr="00B40494">
        <w:rPr>
          <w:sz w:val="24"/>
          <w:szCs w:val="24"/>
        </w:rPr>
        <w:t xml:space="preserve">Разработка интерактивных цифровых платформ для потребителей, которые предоставят им доступ к подробной информации об их потреблении энергии, способствуя более эффективному управлению этим потреблением.</w:t>
      </w:r>
    </w:p>
    <w:p w14:paraId="35C2765C" w14:textId="77777777" w:rsidR="0001492F" w:rsidRPr="00B40494" w:rsidRDefault="0001492F" w:rsidP="00B40494">
      <w:pPr>
        <w:spacing w:after="0" w:line="240" w:lineRule="auto"/>
        <w:ind w:firstLine="0"/>
        <w:rPr>
          <w:sz w:val="24"/>
          <w:szCs w:val="24"/>
        </w:rPr>
      </w:pPr>
    </w:p>
    <w:p w14:paraId="0043702E" w14:textId="45CFCA38" w:rsidR="00B50246" w:rsidRPr="00B40494" w:rsidRDefault="00314B2A"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Раздел </w:t>
      </w:r>
      <w:r xmlns:w="http://schemas.openxmlformats.org/wordprocessingml/2006/main" w:rsidRPr="00B40494">
        <w:rPr>
          <w:b/>
          <w:bCs/>
          <w:sz w:val="24"/>
          <w:szCs w:val="24"/>
        </w:rPr>
        <w:t xml:space="preserve">4</w:t>
      </w:r>
    </w:p>
    <w:p w14:paraId="36335680" w14:textId="099CE1DA" w:rsidR="005E3A6C" w:rsidRPr="00B40494" w:rsidRDefault="00314B2A" w:rsidP="00B40494">
      <w:pPr xmlns:w="http://schemas.openxmlformats.org/wordprocessingml/2006/main">
        <w:pStyle w:val="Titlu3"/>
        <w:spacing w:before="0" w:after="0" w:line="240" w:lineRule="auto"/>
        <w:ind w:firstLine="0"/>
        <w:jc w:val="center"/>
        <w:rPr>
          <w:sz w:val="24"/>
          <w:szCs w:val="24"/>
        </w:rPr>
      </w:pPr>
      <w:r xmlns:w="http://schemas.openxmlformats.org/wordprocessingml/2006/main" w:rsidRPr="00B40494">
        <w:rPr>
          <w:b/>
          <w:caps w:val="0"/>
          <w:sz w:val="24"/>
          <w:szCs w:val="24"/>
        </w:rPr>
        <w:t xml:space="preserve">Воздействие на окружающую среду</w:t>
      </w:r>
    </w:p>
    <w:p w14:paraId="6A8A3268" w14:textId="77777777" w:rsidR="0001492F" w:rsidRPr="00B40494" w:rsidRDefault="0001492F" w:rsidP="00B40494">
      <w:pPr>
        <w:spacing w:after="0" w:line="240" w:lineRule="auto"/>
        <w:ind w:firstLine="0"/>
        <w:rPr>
          <w:sz w:val="24"/>
          <w:szCs w:val="24"/>
        </w:rPr>
      </w:pPr>
    </w:p>
    <w:p w14:paraId="52BCBA10" w14:textId="77777777" w:rsidR="007C25E9"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517. </w:t>
      </w:r>
      <w:r xmlns:w="http://schemas.openxmlformats.org/wordprocessingml/2006/main" w:rsidRPr="00B40494">
        <w:rPr>
          <w:sz w:val="24"/>
          <w:szCs w:val="24"/>
        </w:rPr>
        <w:t xml:space="preserve">Расширение использования возобновляемых источников энергии, повышение энергоэффективности зданий и электрификация транспорта приведут к последовательному сокращению выбросов парниковых газов и локальных загрязняющих веществ. Польза для общественного здравоохранения (снижение числа респираторных и сердечно-сосудистых заболеваний) будет накапливаться с течением времени, снижая социальные издержки и повышая производительность труда.</w:t>
      </w:r>
    </w:p>
    <w:p w14:paraId="2D3AE270" w14:textId="77777777" w:rsidR="0001492F" w:rsidRPr="00B40494" w:rsidRDefault="0001492F" w:rsidP="00B40494">
      <w:pPr>
        <w:spacing w:after="0" w:line="240" w:lineRule="auto"/>
        <w:ind w:firstLine="0"/>
        <w:rPr>
          <w:sz w:val="24"/>
          <w:szCs w:val="24"/>
        </w:rPr>
      </w:pPr>
    </w:p>
    <w:p w14:paraId="470DA85F" w14:textId="77777777" w:rsidR="005E3A6C"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518. </w:t>
      </w:r>
      <w:r xmlns:w="http://schemas.openxmlformats.org/wordprocessingml/2006/main" w:rsidRPr="00B40494">
        <w:rPr>
          <w:sz w:val="24"/>
          <w:szCs w:val="24"/>
        </w:rPr>
        <w:t xml:space="preserve">Системы централизованного теплоснабжения будут постепенно интегрировать источники с низким уровнем выбросов (тепловые насосы, рекуперация тепла, устойчивая биомасса), и здания будут потреблять значительно меньше энергии при том же уровне комфорта. В районах, не охваченных централизованным теплоснабжением, эффективные и экологически чистые решения позволят сократить использование традиционного твердого топлива.</w:t>
      </w:r>
    </w:p>
    <w:p w14:paraId="72011B80" w14:textId="77777777" w:rsidR="0001492F" w:rsidRPr="00B40494" w:rsidRDefault="0001492F" w:rsidP="00B40494">
      <w:pPr>
        <w:spacing w:after="0" w:line="240" w:lineRule="auto"/>
        <w:ind w:firstLine="0"/>
        <w:rPr>
          <w:sz w:val="24"/>
          <w:szCs w:val="24"/>
        </w:rPr>
      </w:pPr>
    </w:p>
    <w:p w14:paraId="2F88F948" w14:textId="77777777" w:rsidR="005E3A6C"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519. </w:t>
      </w:r>
      <w:r xmlns:w="http://schemas.openxmlformats.org/wordprocessingml/2006/main" w:rsidRPr="00B40494">
        <w:rPr>
          <w:sz w:val="24"/>
          <w:szCs w:val="24"/>
        </w:rPr>
        <w:t xml:space="preserve">Стратегическое пространственное планирование, развитие технической и городской инфраструктуры, а также размещение предприятий возобновляемой энергетики на деградированных или промышленных землях позволят минимизировать давление на среду обитания. Процедуры оценки и консультаций будут отдавать предпочтение проектам с низким воздействием и высокой социальной приемлемостью.</w:t>
      </w:r>
    </w:p>
    <w:p w14:paraId="34D01BB2" w14:textId="77777777" w:rsidR="0001492F" w:rsidRPr="00B40494" w:rsidRDefault="0001492F" w:rsidP="00B40494">
      <w:pPr>
        <w:spacing w:after="0" w:line="240" w:lineRule="auto"/>
        <w:ind w:firstLine="0"/>
        <w:rPr>
          <w:sz w:val="24"/>
          <w:szCs w:val="24"/>
        </w:rPr>
      </w:pPr>
    </w:p>
    <w:p w14:paraId="2EC33BA7" w14:textId="77777777" w:rsidR="005E3A6C"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520. </w:t>
      </w:r>
      <w:r xmlns:w="http://schemas.openxmlformats.org/wordprocessingml/2006/main" w:rsidRPr="00B40494">
        <w:rPr>
          <w:sz w:val="24"/>
          <w:szCs w:val="24"/>
        </w:rPr>
        <w:t xml:space="preserve">Цифровизация сетей и активное управление спросом позволят сократить потери и пиковые нагрузки потребления. Программы обеспечения цикличности оборудования (например, батарей, панелей) ограничат потоки отходов и позволят восстановить материальную ценность, укрепляя устойчивость на протяжении всего жизненного цикла.</w:t>
      </w:r>
    </w:p>
    <w:p w14:paraId="12D45428" w14:textId="77777777" w:rsidR="0001492F" w:rsidRPr="00B40494" w:rsidRDefault="0001492F" w:rsidP="00B40494">
      <w:pPr>
        <w:spacing w:after="0" w:line="240" w:lineRule="auto"/>
        <w:ind w:firstLine="0"/>
        <w:rPr>
          <w:sz w:val="24"/>
          <w:szCs w:val="24"/>
        </w:rPr>
      </w:pPr>
    </w:p>
    <w:p w14:paraId="76AD37E1" w14:textId="3D772AFA" w:rsidR="007614CE"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521. </w:t>
      </w:r>
      <w:r xmlns:w="http://schemas.openxmlformats.org/wordprocessingml/2006/main" w:rsidRPr="00B40494">
        <w:rPr>
          <w:sz w:val="24"/>
          <w:szCs w:val="24"/>
        </w:rPr>
        <w:t xml:space="preserve">В целях обеспечения соблюдения положений Закона № 86/2014 об оценке воздействия на окружающую среду и Эспооской конвенции, настоящая Стратегия предусматривает, что для любого энергетического проекта – независимо от источника энергии, используемой технологии или общей цели, к которой он относится – будет учитываться необходимость проведения оценки воздействия на окружающую среду (ОВОС). Процедура ОВОС будет применяться как к проектам в секторе возобновляемой энергетики, так и к проектам, связанным с энергетической безопасностью, транспортной инфраструктурой, хранением энергии, энергоэффективностью или другими видами деятельности, которые могут оказывать существенное воздействие на окружающую среду. Таким образом, Стратегия обеспечивает интеграцию принципов охраны окружающей среды и устойчивого развития на всех этапах планирования и реализации проектов в энергетическом секторе.</w:t>
      </w:r>
    </w:p>
    <w:p w14:paraId="6E45992A" w14:textId="77777777" w:rsidR="0001492F" w:rsidRPr="00B40494" w:rsidRDefault="0001492F" w:rsidP="00B40494">
      <w:pPr>
        <w:spacing w:after="0" w:line="240" w:lineRule="auto"/>
        <w:ind w:firstLine="0"/>
        <w:rPr>
          <w:sz w:val="24"/>
          <w:szCs w:val="24"/>
        </w:rPr>
      </w:pPr>
    </w:p>
    <w:p w14:paraId="7F11C5C8" w14:textId="5AADF541" w:rsidR="006E61F9"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522. </w:t>
      </w:r>
      <w:r xmlns:w="http://schemas.openxmlformats.org/wordprocessingml/2006/main" w:rsidRPr="00B40494">
        <w:rPr>
          <w:sz w:val="24"/>
          <w:szCs w:val="24"/>
        </w:rPr>
        <w:t xml:space="preserve">В области водных ресурсов анализ видов мер, предусмотренных настоящей Стратегией, выявил наличие потенциально значительных воздействий на цель устойчивого управления водными ресурсами. Как участник Эспооской конвенции, Республика Молдова гарантирует, что все проекты, которые могут оказать значительное воздействие на окружающую среду, подлежат всесторонней оценке, в ходе которой исчерпывающе анализируются потенциальные воздействия на компоненты окружающей среды, включая водные ресурсы, а также на связанные с этим социально-экономические аспекты. Оценки будут рассматривать как прямые, так и косвенные воздействия, а также кумулятивные и трансграничные воздействия, и меры по предотвращению, уменьшению и компенсации будут интегрированы с ранних этапов планирования проекта.</w:t>
      </w:r>
    </w:p>
    <w:p w14:paraId="67DD8EA7" w14:textId="77777777" w:rsidR="0001492F" w:rsidRPr="00B40494" w:rsidRDefault="0001492F" w:rsidP="00B40494">
      <w:pPr>
        <w:spacing w:after="0" w:line="240" w:lineRule="auto"/>
        <w:ind w:firstLine="0"/>
        <w:rPr>
          <w:sz w:val="24"/>
          <w:szCs w:val="24"/>
        </w:rPr>
      </w:pPr>
    </w:p>
    <w:p w14:paraId="39B68664" w14:textId="77777777" w:rsidR="00C13E2A"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523. </w:t>
      </w:r>
      <w:r xmlns:w="http://schemas.openxmlformats.org/wordprocessingml/2006/main" w:rsidRPr="00B40494">
        <w:rPr>
          <w:sz w:val="24"/>
          <w:szCs w:val="24"/>
        </w:rPr>
        <w:t xml:space="preserve">Реализация проектов по развитию или модернизации энергетической инфраструктуры, а также строительство, реконструкция или переоборудование установок и оборудования могут оказывать временное воздействие на окружающую среду. Как правило, это воздействие ограничивается периодом выполнения работ и зависит от типа, местоположения и масштаба вмешательств, а также от эффективности мер, применяемых для предотвращения, уменьшения и компенсации любых негативных последствий. Поэтому вся инвестиционная деятельность будет планироваться и осуществляться в соответствии с принципами охраны окружающей среды и соответствующими национальными и международными стандартами, обеспечивая баланс между развитием инфраструктуры и сохранением природных ресурсов.</w:t>
      </w:r>
    </w:p>
    <w:p w14:paraId="2A4E8F7C" w14:textId="77777777" w:rsidR="0001492F" w:rsidRPr="00B40494" w:rsidRDefault="0001492F" w:rsidP="00B40494">
      <w:pPr>
        <w:spacing w:after="0" w:line="240" w:lineRule="auto"/>
        <w:ind w:firstLine="0"/>
        <w:rPr>
          <w:sz w:val="24"/>
          <w:szCs w:val="24"/>
        </w:rPr>
      </w:pPr>
    </w:p>
    <w:p w14:paraId="22E343C4" w14:textId="5DD81357" w:rsidR="00B50246" w:rsidRPr="00B40494" w:rsidRDefault="00314B2A"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Раздел </w:t>
      </w:r>
      <w:r xmlns:w="http://schemas.openxmlformats.org/wordprocessingml/2006/main" w:rsidRPr="00B40494">
        <w:rPr>
          <w:b/>
          <w:bCs/>
          <w:sz w:val="24"/>
          <w:szCs w:val="24"/>
        </w:rPr>
        <w:t xml:space="preserve">5</w:t>
      </w:r>
    </w:p>
    <w:p w14:paraId="03AB8721" w14:textId="1461DAA7" w:rsidR="005E3A6C" w:rsidRPr="00B40494" w:rsidRDefault="00314B2A" w:rsidP="00B40494">
      <w:pPr xmlns:w="http://schemas.openxmlformats.org/wordprocessingml/2006/main">
        <w:pStyle w:val="Titlu3"/>
        <w:spacing w:before="0" w:after="0" w:line="240" w:lineRule="auto"/>
        <w:ind w:firstLine="0"/>
        <w:jc w:val="center"/>
        <w:rPr>
          <w:sz w:val="24"/>
          <w:szCs w:val="24"/>
        </w:rPr>
      </w:pPr>
      <w:r xmlns:w="http://schemas.openxmlformats.org/wordprocessingml/2006/main" w:rsidRPr="00B40494">
        <w:rPr>
          <w:b/>
          <w:caps w:val="0"/>
          <w:sz w:val="24"/>
          <w:szCs w:val="24"/>
        </w:rPr>
        <w:t xml:space="preserve">Влияние на государственную политику и </w:t>
      </w:r>
      <w:r xmlns:w="http://schemas.openxmlformats.org/wordprocessingml/2006/main" w:rsidRPr="00B40494">
        <w:rPr>
          <w:b/>
          <w:iCs/>
          <w:caps w:val="0"/>
          <w:sz w:val="24"/>
          <w:szCs w:val="24"/>
        </w:rPr>
        <w:t xml:space="preserve">государственный </w:t>
      </w:r>
      <w:r xmlns:w="http://schemas.openxmlformats.org/wordprocessingml/2006/main" w:rsidRPr="00B40494">
        <w:rPr>
          <w:b/>
          <w:caps w:val="0"/>
          <w:sz w:val="24"/>
          <w:szCs w:val="24"/>
        </w:rPr>
        <w:t xml:space="preserve">бюджет</w:t>
      </w:r>
    </w:p>
    <w:p w14:paraId="666BB70E" w14:textId="77777777" w:rsidR="0001492F" w:rsidRPr="00B40494" w:rsidRDefault="0001492F" w:rsidP="00B40494">
      <w:pPr>
        <w:spacing w:after="0" w:line="240" w:lineRule="auto"/>
        <w:ind w:firstLine="0"/>
        <w:rPr>
          <w:sz w:val="24"/>
          <w:szCs w:val="24"/>
        </w:rPr>
      </w:pPr>
    </w:p>
    <w:p w14:paraId="4D5A8B85" w14:textId="56FC17C5" w:rsidR="005E3A6C"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524. </w:t>
      </w:r>
      <w:r xmlns:w="http://schemas.openxmlformats.org/wordprocessingml/2006/main" w:rsidRPr="00B40494">
        <w:rPr>
          <w:sz w:val="24"/>
          <w:szCs w:val="24"/>
        </w:rPr>
        <w:t xml:space="preserve">Государственная политика будет пересмотрена и скорректирована для содействия декарбонизации, повышения энергоэффективности и интеграции возобновляемых источников энергии, а также для обеспечения социальной справедливости и надежности энергоснабжения. Эта трансформация подразумевает не только отраслевые реформы, но и стратегический межведомственный подход, ориентированный на долгосрочную перспективу, с согласованной, интегрированной и устойчиво финансируемой государственной политикой.</w:t>
      </w:r>
    </w:p>
    <w:p w14:paraId="4BE94952" w14:textId="77777777" w:rsidR="0001492F" w:rsidRPr="00B40494" w:rsidRDefault="0001492F" w:rsidP="00B40494">
      <w:pPr>
        <w:spacing w:after="0" w:line="240" w:lineRule="auto"/>
        <w:ind w:firstLine="0"/>
        <w:rPr>
          <w:sz w:val="24"/>
          <w:szCs w:val="24"/>
        </w:rPr>
      </w:pPr>
    </w:p>
    <w:p w14:paraId="4FAEB6F0" w14:textId="77777777" w:rsidR="005E3A6C"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525. </w:t>
      </w:r>
      <w:r xmlns:w="http://schemas.openxmlformats.org/wordprocessingml/2006/main" w:rsidRPr="00B40494">
        <w:rPr>
          <w:sz w:val="24"/>
          <w:szCs w:val="24"/>
        </w:rPr>
        <w:t xml:space="preserve">Государственные институты будут играть важную роль в руководстве переходом к безопасному и безуглеродному энергетическому сектору. Энергетический переход станет сквозной целью всей государственной политики, не только в энергетике, но и в сферах экономического, социального, образовательного, экологического и налогового развития.</w:t>
      </w:r>
    </w:p>
    <w:p w14:paraId="7CAD0175" w14:textId="77777777" w:rsidR="0001492F" w:rsidRPr="00B40494" w:rsidRDefault="0001492F" w:rsidP="00B40494">
      <w:pPr>
        <w:spacing w:after="0" w:line="240" w:lineRule="auto"/>
        <w:ind w:firstLine="0"/>
        <w:rPr>
          <w:sz w:val="24"/>
          <w:szCs w:val="24"/>
        </w:rPr>
      </w:pPr>
    </w:p>
    <w:p w14:paraId="141DD167" w14:textId="77777777" w:rsidR="005E3A6C"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526. </w:t>
      </w:r>
      <w:r xmlns:w="http://schemas.openxmlformats.org/wordprocessingml/2006/main" w:rsidRPr="00B40494">
        <w:rPr>
          <w:sz w:val="24"/>
          <w:szCs w:val="24"/>
        </w:rPr>
        <w:t xml:space="preserve">Государственная политика в энергетическом секторе будет постепенно адаптироваться для содействия повышению энергоэффективности, интеграции возобновляемых источников энергии и электрификации конечного потребления энергии, особенно в транспортном секторе и секторе отопления и охлаждения, в ущерб использованию угля и природного газа для отопления или нефтепродуктов для транспорта.</w:t>
      </w:r>
    </w:p>
    <w:p w14:paraId="56F72579" w14:textId="77777777" w:rsidR="0001492F" w:rsidRPr="00B40494" w:rsidRDefault="0001492F" w:rsidP="00B40494">
      <w:pPr>
        <w:spacing w:after="0" w:line="240" w:lineRule="auto"/>
        <w:ind w:firstLine="0"/>
        <w:rPr>
          <w:sz w:val="24"/>
          <w:szCs w:val="24"/>
        </w:rPr>
      </w:pPr>
    </w:p>
    <w:p w14:paraId="6265709E" w14:textId="77777777" w:rsidR="005E3A6C"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527. </w:t>
      </w:r>
      <w:r xmlns:w="http://schemas.openxmlformats.org/wordprocessingml/2006/main" w:rsidRPr="00B40494">
        <w:rPr>
          <w:sz w:val="24"/>
          <w:szCs w:val="24"/>
        </w:rPr>
        <w:t xml:space="preserve">Для обеспечения поддержки целей развития и инноваций в энергетическом секторе на протяжении всей цепочки создания стоимости, процессы закупок будут адаптированы с учетом критериев устойчивости и инноваций. Такой подход может служить стратегическим инструментом для энергетического перехода и цифровизации энергетического сектора, создания рабочих мест и повышения конкурентоспособности при условии твердой приверженности со стороны государственных органов и открытого сотрудничества с частным сектором. Этот тип закупок может быть разработан посредством согласованного комплекса институциональных, законодательных и оперативных реформ, направленных как на защиту окружающей среды, так и на стимулирование инноваций в государственном и частном секторах. Первым шагом в этом направлении станет адаптация правовой базы государственных закупок путем предоставления возможности установления критериев энергоэффективности, устойчивости и инноваций и их использования в процедурах закупок в дополнение к ценовому критерию.</w:t>
      </w:r>
    </w:p>
    <w:p w14:paraId="689E392F" w14:textId="77777777" w:rsidR="0001492F" w:rsidRPr="00B40494" w:rsidRDefault="0001492F" w:rsidP="00B40494">
      <w:pPr>
        <w:spacing w:after="0" w:line="240" w:lineRule="auto"/>
        <w:ind w:firstLine="0"/>
        <w:rPr>
          <w:sz w:val="24"/>
          <w:szCs w:val="24"/>
        </w:rPr>
      </w:pPr>
    </w:p>
    <w:p w14:paraId="1904AD79" w14:textId="77777777" w:rsidR="005E3A6C"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528. </w:t>
      </w:r>
      <w:r xmlns:w="http://schemas.openxmlformats.org/wordprocessingml/2006/main" w:rsidRPr="00B40494">
        <w:rPr>
          <w:sz w:val="24"/>
          <w:szCs w:val="24"/>
        </w:rPr>
        <w:t xml:space="preserve">Как только рынок начнет функционировать, а инфраструктура предложит реальные варианты, государству больше не придется «тушить пожары» с помощью дорогостоящих чрезвычайных мер. Бюджетные усилия сместятся в сторону многолетних, предсказуемых программ с кумулятивным эффектом снижения рисков.</w:t>
      </w:r>
    </w:p>
    <w:p w14:paraId="637FB5EC" w14:textId="77777777" w:rsidR="0001492F" w:rsidRPr="00B40494" w:rsidRDefault="0001492F" w:rsidP="00B40494">
      <w:pPr>
        <w:spacing w:after="0" w:line="240" w:lineRule="auto"/>
        <w:ind w:firstLine="0"/>
        <w:rPr>
          <w:sz w:val="24"/>
          <w:szCs w:val="24"/>
        </w:rPr>
      </w:pPr>
    </w:p>
    <w:p w14:paraId="35731D10" w14:textId="77777777" w:rsidR="005E3A6C"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529. </w:t>
      </w:r>
      <w:r xmlns:w="http://schemas.openxmlformats.org/wordprocessingml/2006/main" w:rsidRPr="00B40494">
        <w:rPr>
          <w:sz w:val="24"/>
          <w:szCs w:val="24"/>
        </w:rPr>
        <w:t xml:space="preserve">Платформы для выявления уязвимых групп населения и прозрачные правила позволят направлять помощь тем, кто в ней действительно нуждается, сокращая неэффективность и повышая справедливость. По мере структурного сокращения расходов за счет повышения эффективности, давление на текущие трансферты уменьшится.</w:t>
      </w:r>
    </w:p>
    <w:p w14:paraId="1C2ED218" w14:textId="77777777" w:rsidR="0001492F" w:rsidRPr="00B40494" w:rsidRDefault="0001492F" w:rsidP="00B40494">
      <w:pPr>
        <w:spacing w:after="0" w:line="240" w:lineRule="auto"/>
        <w:ind w:firstLine="0"/>
        <w:rPr>
          <w:sz w:val="24"/>
          <w:szCs w:val="24"/>
        </w:rPr>
      </w:pPr>
    </w:p>
    <w:p w14:paraId="4B3EB00B" w14:textId="1FB89D00" w:rsidR="005E3A6C" w:rsidRPr="00B40494" w:rsidRDefault="00B11CC7"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530. </w:t>
      </w:r>
      <w:r xmlns:w="http://schemas.openxmlformats.org/wordprocessingml/2006/main" w:rsidRPr="00B40494">
        <w:rPr>
          <w:sz w:val="24"/>
          <w:szCs w:val="24"/>
        </w:rPr>
        <w:t xml:space="preserve">Снижение технических потерь, улучшение корпоративного управления и ориентированные на результат правила регулирования стабилизируют денежные потоки энергетических компаний, уменьшая квазифискальные риски для бюджета.</w:t>
      </w:r>
    </w:p>
    <w:p w14:paraId="3EF48138" w14:textId="77777777" w:rsidR="0001492F" w:rsidRPr="00B40494" w:rsidRDefault="0001492F" w:rsidP="00B40494">
      <w:pPr>
        <w:spacing w:after="0" w:line="240" w:lineRule="auto"/>
        <w:ind w:firstLine="0"/>
        <w:rPr>
          <w:sz w:val="24"/>
          <w:szCs w:val="24"/>
        </w:rPr>
      </w:pPr>
    </w:p>
    <w:p w14:paraId="450E1869" w14:textId="5D5A2297" w:rsidR="005E3A6C"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531. </w:t>
      </w:r>
      <w:r xmlns:w="http://schemas.openxmlformats.org/wordprocessingml/2006/main" w:rsidRPr="00B40494">
        <w:rPr>
          <w:sz w:val="24"/>
          <w:szCs w:val="24"/>
        </w:rPr>
        <w:t xml:space="preserve">Четкая структура проектов и рыночных правил облегчит доступ к грантам, «зеленым» кредитам и механизмам софинансирования. Разделение рисков ускорит инвестиции и снизит стоимость капитала для приоритетных проектов. Реализация этой Стратегии требует значительных инвестиций в энергетический сектор, восстановление которых в условиях небольшого энергетического рынка с относительно высоким инвестиционным риском займет время. Ожидается, что большая часть инвестиций, необходимых для достижения целей, изложенных в Стратегии, будет обеспечена частными инвесторами. Для развития новых мощностей по производству электроэнергии и тепловой энергии, а также для обеспечения реконструкции, восстановления и модернизации существующей энергетической инфраструктуры необходимо, прежде всего, создать благоприятные условия для привлечения частных инвестиций в этот сектор. Создание привлекательного инвестиционного климата будет основано на прозрачной и предсказуемой нормативно-правовой базе, гармонизированной с европейскими требованиями и практикой. Инвестиции в сектор производства электроэнергии, реконструкцию зданий (за исключением общественных зданий) и замену автопарка будут осуществляться в основном застройщиками, предприятиями и физическими и юридическими лицами.</w:t>
      </w:r>
    </w:p>
    <w:p w14:paraId="48CB5088" w14:textId="77777777" w:rsidR="0001492F" w:rsidRPr="00B40494" w:rsidRDefault="0001492F" w:rsidP="00B40494">
      <w:pPr>
        <w:spacing w:after="0" w:line="240" w:lineRule="auto"/>
        <w:ind w:firstLine="0"/>
        <w:rPr>
          <w:sz w:val="24"/>
          <w:szCs w:val="24"/>
        </w:rPr>
      </w:pPr>
    </w:p>
    <w:p w14:paraId="3ADD49D3" w14:textId="77777777" w:rsidR="005E3A6C"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532. </w:t>
      </w:r>
      <w:r xmlns:w="http://schemas.openxmlformats.org/wordprocessingml/2006/main" w:rsidRPr="00B40494">
        <w:rPr>
          <w:sz w:val="24"/>
          <w:szCs w:val="24"/>
        </w:rPr>
        <w:t xml:space="preserve">Для повышения привлекательности проектов в энергетическом секторе для частных инвесторов необходимы следующие элементы:</w:t>
      </w:r>
    </w:p>
    <w:p w14:paraId="5665E404" w14:textId="77777777" w:rsidR="0001492F" w:rsidRPr="00B40494" w:rsidRDefault="0001492F" w:rsidP="00B40494">
      <w:pPr>
        <w:spacing w:after="0" w:line="240" w:lineRule="auto"/>
        <w:ind w:firstLine="0"/>
        <w:rPr>
          <w:sz w:val="24"/>
          <w:szCs w:val="24"/>
        </w:rPr>
      </w:pPr>
    </w:p>
    <w:p w14:paraId="1DE9486B" w14:textId="65EDE88C" w:rsidR="005E3A6C" w:rsidRPr="00B40494" w:rsidRDefault="00B11CC7"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532.1. Обеспечение стабильной и предсказуемой правовой базы с четкими и последовательными нормативными актами для поддержки инвестиций в зеленую энергетику, системы хранения энергии и балансировки. Долгосрочные политические обязательства внушают доверие инвесторам;</w:t>
      </w:r>
    </w:p>
    <w:p w14:paraId="198BF7FB" w14:textId="77777777" w:rsidR="0001492F" w:rsidRPr="00B40494" w:rsidRDefault="0001492F" w:rsidP="00B40494">
      <w:pPr>
        <w:spacing w:after="0" w:line="240" w:lineRule="auto"/>
        <w:ind w:firstLine="0"/>
        <w:rPr>
          <w:sz w:val="24"/>
          <w:szCs w:val="24"/>
        </w:rPr>
      </w:pPr>
    </w:p>
    <w:p w14:paraId="29B51A1F" w14:textId="77777777" w:rsidR="005E3A6C"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532.2. Создание механизмов распределения рисков, включая гарантии или страхование от проектных рисков. Это снижает финансовый риск, воспринимаемый частными инвесторами, делая «зеленые» проекты более привлекательными;</w:t>
      </w:r>
    </w:p>
    <w:p w14:paraId="23B7EB1C" w14:textId="77777777" w:rsidR="0001492F" w:rsidRPr="00B40494" w:rsidRDefault="0001492F" w:rsidP="00B40494">
      <w:pPr>
        <w:spacing w:after="0" w:line="240" w:lineRule="auto"/>
        <w:ind w:firstLine="0"/>
        <w:rPr>
          <w:sz w:val="24"/>
          <w:szCs w:val="24"/>
        </w:rPr>
      </w:pPr>
    </w:p>
    <w:p w14:paraId="61C34E76" w14:textId="72FF4010" w:rsidR="005E3A6C"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532.3. Стимулирование инвестиций частного сектора в технологии, основанные на солнечной, ветровой, гидро- и других возобновляемых источниках энергии, с целью поощрения предприятий и частных лиц к инвестированию в энергоэффективные технологии и методы;</w:t>
      </w:r>
    </w:p>
    <w:p w14:paraId="1CA5F50A" w14:textId="77777777" w:rsidR="0001492F" w:rsidRPr="00B40494" w:rsidRDefault="0001492F" w:rsidP="00B40494">
      <w:pPr>
        <w:spacing w:after="0" w:line="240" w:lineRule="auto"/>
        <w:ind w:firstLine="0"/>
        <w:rPr>
          <w:sz w:val="24"/>
          <w:szCs w:val="24"/>
        </w:rPr>
      </w:pPr>
    </w:p>
    <w:p w14:paraId="25B630E3" w14:textId="77777777" w:rsidR="005E3A6C"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532.4. Содействие сотрудничеству между правительством и частным сектором посредством государственно-частного партнерства. Разделение рисков и выгод проектов в области зеленой энергетики, что позволяет использовать опыт и эффективность частного сектора;</w:t>
      </w:r>
    </w:p>
    <w:p w14:paraId="597E4D67" w14:textId="77777777" w:rsidR="0001492F" w:rsidRPr="00B40494" w:rsidRDefault="0001492F" w:rsidP="00B40494">
      <w:pPr>
        <w:spacing w:after="0" w:line="240" w:lineRule="auto"/>
        <w:ind w:firstLine="0"/>
        <w:rPr>
          <w:sz w:val="24"/>
          <w:szCs w:val="24"/>
        </w:rPr>
      </w:pPr>
    </w:p>
    <w:p w14:paraId="5D6C598F" w14:textId="77777777" w:rsidR="005E3A6C"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532.5. Содействие сотрудничеству с международными инвесторами и организациями. Участие в партнерских программах, привлекающих иностранные инвестиции и экспертные знания для ускорения энергетического перехода;</w:t>
      </w:r>
    </w:p>
    <w:p w14:paraId="20B4A76E" w14:textId="77777777" w:rsidR="0001492F" w:rsidRPr="00B40494" w:rsidRDefault="0001492F" w:rsidP="00B40494">
      <w:pPr>
        <w:spacing w:after="0" w:line="240" w:lineRule="auto"/>
        <w:ind w:firstLine="0"/>
        <w:rPr>
          <w:sz w:val="24"/>
          <w:szCs w:val="24"/>
        </w:rPr>
      </w:pPr>
    </w:p>
    <w:p w14:paraId="4D87F0B1" w14:textId="77777777" w:rsidR="005E3A6C"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532.6. направление невозмещаемых средств уязвимым группам потребителей и развитие потенциала в небольших масштабах, оказывающее влияние на местном или региональном уровне.</w:t>
      </w:r>
    </w:p>
    <w:p w14:paraId="732985F2" w14:textId="77777777" w:rsidR="0001492F" w:rsidRPr="00B40494" w:rsidRDefault="0001492F" w:rsidP="00B40494">
      <w:pPr>
        <w:spacing w:after="0" w:line="240" w:lineRule="auto"/>
        <w:ind w:firstLine="0"/>
        <w:rPr>
          <w:sz w:val="24"/>
          <w:szCs w:val="24"/>
        </w:rPr>
      </w:pPr>
    </w:p>
    <w:p w14:paraId="1B049857" w14:textId="77777777" w:rsidR="005E3A6C"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533. </w:t>
      </w:r>
      <w:r xmlns:w="http://schemas.openxmlformats.org/wordprocessingml/2006/main" w:rsidRPr="00B40494">
        <w:rPr>
          <w:sz w:val="24"/>
          <w:szCs w:val="24"/>
        </w:rPr>
        <w:t xml:space="preserve">Содействие инвестициям посредством таких механизмов, как выпуск «зеленых» облигаций и других инструментов устойчивого финансирования. Эти финансовые инструменты привлекут инвесторов, особенно заинтересованных в экологически ответственных проектах.</w:t>
      </w:r>
    </w:p>
    <w:p w14:paraId="1A550C29" w14:textId="77777777" w:rsidR="0001492F" w:rsidRPr="00B40494" w:rsidRDefault="0001492F" w:rsidP="00B40494">
      <w:pPr>
        <w:spacing w:after="0" w:line="240" w:lineRule="auto"/>
        <w:ind w:firstLine="0"/>
        <w:rPr>
          <w:sz w:val="24"/>
          <w:szCs w:val="24"/>
        </w:rPr>
      </w:pPr>
    </w:p>
    <w:p w14:paraId="4BC05078" w14:textId="77777777" w:rsidR="005E3A6C"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534. </w:t>
      </w:r>
      <w:r xmlns:w="http://schemas.openxmlformats.org/wordprocessingml/2006/main" w:rsidRPr="00B40494">
        <w:rPr>
          <w:sz w:val="24"/>
          <w:szCs w:val="24"/>
        </w:rPr>
        <w:t xml:space="preserve">Государство будет играть важную роль в качестве посредника, обеспечивая законодательную и нормативную базу, гарантируя долгосрочную предсказуемость и дополняя инвестиционные усилия при необходимости, например, в случае с уязвимыми потребителями.</w:t>
      </w:r>
    </w:p>
    <w:p w14:paraId="2BDBE1B0" w14:textId="77777777" w:rsidR="0001492F" w:rsidRPr="00B40494" w:rsidRDefault="0001492F" w:rsidP="00B40494">
      <w:pPr>
        <w:spacing w:after="0" w:line="240" w:lineRule="auto"/>
        <w:ind w:firstLine="0"/>
        <w:rPr>
          <w:sz w:val="24"/>
          <w:szCs w:val="24"/>
        </w:rPr>
      </w:pPr>
    </w:p>
    <w:p w14:paraId="2D6DEB77" w14:textId="32B278F6" w:rsidR="005E3A6C" w:rsidRPr="00B40494" w:rsidRDefault="00B11CC7"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535. </w:t>
      </w:r>
      <w:r xmlns:w="http://schemas.openxmlformats.org/wordprocessingml/2006/main" w:rsidRPr="00B40494">
        <w:rPr>
          <w:sz w:val="24"/>
          <w:szCs w:val="24"/>
        </w:rPr>
        <w:t xml:space="preserve">Государственное вмешательство будет ограничено повышением привлекательности проектов для частных инвесторов, обеспечением поддержки уязвимых социальных групп, инвестициями в реконструкцию общественного жилищного фонда и т. д. Даже для этих мероприятий приоритет будет отдаваться методам финансирования с низким воздействием на государственный бюджет, таким как схема обязательного повышения энергоэффективности, схемы поддержки производства энергии из возобновляемых источников, покрываемые ценами на энергоресурсы и т. д.</w:t>
      </w:r>
    </w:p>
    <w:p w14:paraId="6CEEF57E" w14:textId="77777777" w:rsidR="0001492F" w:rsidRPr="00B40494" w:rsidRDefault="0001492F" w:rsidP="00B40494">
      <w:pPr>
        <w:spacing w:after="0" w:line="240" w:lineRule="auto"/>
        <w:ind w:firstLine="0"/>
        <w:rPr>
          <w:sz w:val="24"/>
          <w:szCs w:val="24"/>
        </w:rPr>
      </w:pPr>
    </w:p>
    <w:p w14:paraId="264CC4A2" w14:textId="77777777" w:rsidR="006D4908"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536. </w:t>
      </w:r>
      <w:r xmlns:w="http://schemas.openxmlformats.org/wordprocessingml/2006/main" w:rsidRPr="00B40494">
        <w:rPr>
          <w:sz w:val="24"/>
          <w:szCs w:val="24"/>
        </w:rPr>
        <w:t xml:space="preserve">До 2030 года финансирование проектов в энергетическом секторе будет осуществляться в соответствии с ПНИЭК 2025-2030.</w:t>
      </w:r>
    </w:p>
    <w:p w14:paraId="6A203704" w14:textId="77777777" w:rsidR="0001492F" w:rsidRPr="00B40494" w:rsidRDefault="0001492F" w:rsidP="00B40494">
      <w:pPr>
        <w:spacing w:after="0" w:line="240" w:lineRule="auto"/>
        <w:ind w:firstLine="0"/>
        <w:rPr>
          <w:sz w:val="24"/>
          <w:szCs w:val="24"/>
        </w:rPr>
      </w:pPr>
    </w:p>
    <w:p w14:paraId="70EB8F2F" w14:textId="03D7428C" w:rsidR="006D4908"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537. </w:t>
      </w:r>
      <w:r xmlns:w="http://schemas.openxmlformats.org/wordprocessingml/2006/main" w:rsidRPr="00B40494">
        <w:rPr>
          <w:sz w:val="24"/>
          <w:szCs w:val="24"/>
        </w:rPr>
        <w:t xml:space="preserve">Значительная часть первоначальных государственных инвестиций покрывается за счет грантов и льготных кредитов от международных партнеров. Ключевые примеры:</w:t>
      </w:r>
    </w:p>
    <w:p w14:paraId="17E0EC26" w14:textId="77777777" w:rsidR="0001492F" w:rsidRPr="00B40494" w:rsidRDefault="0001492F" w:rsidP="00B40494">
      <w:pPr>
        <w:spacing w:after="0" w:line="240" w:lineRule="auto"/>
        <w:ind w:firstLine="0"/>
        <w:rPr>
          <w:sz w:val="24"/>
          <w:szCs w:val="24"/>
        </w:rPr>
      </w:pPr>
    </w:p>
    <w:p w14:paraId="2AD01AD7" w14:textId="7420ABC7" w:rsidR="006D4908" w:rsidRPr="00B40494" w:rsidRDefault="00B11CC7" w:rsidP="00B40494">
      <w:pPr xmlns:w="http://schemas.openxmlformats.org/wordprocessingml/2006/main">
        <w:spacing w:after="0" w:line="240" w:lineRule="auto"/>
        <w:rPr>
          <w:rFonts w:eastAsiaTheme="minorEastAsia"/>
          <w:color w:val="6C6463"/>
          <w:sz w:val="24"/>
          <w:szCs w:val="24"/>
          <w:lang w:eastAsia="en-US"/>
        </w:rPr>
      </w:pPr>
      <w:r xmlns:w="http://schemas.openxmlformats.org/wordprocessingml/2006/main" w:rsidRPr="00B40494">
        <w:rPr>
          <w:bCs/>
          <w:sz w:val="24"/>
          <w:szCs w:val="24"/>
        </w:rPr>
        <w:t xml:space="preserve">537.1. </w:t>
      </w:r>
      <w:r xmlns:w="http://schemas.openxmlformats.org/wordprocessingml/2006/main" w:rsidRPr="00B40494">
        <w:rPr>
          <w:rFonts w:eastAsiaTheme="minorEastAsia"/>
          <w:sz w:val="24"/>
          <w:szCs w:val="24"/>
          <w:lang w:eastAsia="en-US"/>
        </w:rPr>
        <w:t xml:space="preserve">План экономического роста ЕС для Республики Молдова, предусматривающий выделение 1,9 миллиарда </w:t>
      </w:r>
      <w:r xmlns:w="http://schemas.openxmlformats.org/wordprocessingml/2006/main" w:rsidRPr="00B40494">
        <w:rPr>
          <w:sz w:val="24"/>
          <w:szCs w:val="24"/>
        </w:rPr>
        <w:t xml:space="preserve">евро на экономическое развитие и интеграцию, включая энергетическую независимость.</w:t>
      </w:r>
    </w:p>
    <w:p w14:paraId="0CA263F4" w14:textId="77777777" w:rsidR="0001492F" w:rsidRPr="00B40494" w:rsidRDefault="0001492F" w:rsidP="00B40494">
      <w:pPr>
        <w:spacing w:after="0" w:line="240" w:lineRule="auto"/>
        <w:ind w:firstLine="0"/>
        <w:rPr>
          <w:sz w:val="24"/>
          <w:szCs w:val="24"/>
        </w:rPr>
      </w:pPr>
    </w:p>
    <w:p w14:paraId="4CE143CF" w14:textId="77777777" w:rsidR="006D4908"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537.2. Финансирование со стороны ЕБРД, ЕИБ и Всемирного банка для крупных инфраструктурных проектов (модернизация систем централизованного теплоснабжения в Кишиневе и Бельцах, реконструкция общественных зданий).</w:t>
      </w:r>
    </w:p>
    <w:p w14:paraId="78F33091" w14:textId="77777777" w:rsidR="0001492F" w:rsidRPr="00B40494" w:rsidRDefault="0001492F" w:rsidP="00B40494">
      <w:pPr>
        <w:spacing w:after="0" w:line="240" w:lineRule="auto"/>
        <w:ind w:firstLine="0"/>
        <w:rPr>
          <w:sz w:val="24"/>
          <w:szCs w:val="24"/>
        </w:rPr>
      </w:pPr>
    </w:p>
    <w:p w14:paraId="249B18BF" w14:textId="77777777" w:rsidR="006D4908"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537.3. Использование средств ЕС, таких как Фонд «Соединяя Европу» (CEF), для развития энергетических межсетевых соединений.</w:t>
      </w:r>
    </w:p>
    <w:p w14:paraId="6D112AC8" w14:textId="77777777" w:rsidR="0001492F" w:rsidRPr="00B40494" w:rsidRDefault="0001492F" w:rsidP="00B40494">
      <w:pPr>
        <w:spacing w:after="0" w:line="240" w:lineRule="auto"/>
        <w:ind w:firstLine="0"/>
        <w:rPr>
          <w:sz w:val="24"/>
          <w:szCs w:val="24"/>
        </w:rPr>
      </w:pPr>
    </w:p>
    <w:p w14:paraId="46A31ADD" w14:textId="246AF6F8" w:rsidR="006D4908"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538. </w:t>
      </w:r>
      <w:r xmlns:w="http://schemas.openxmlformats.org/wordprocessingml/2006/main" w:rsidRPr="00B40494">
        <w:rPr>
          <w:sz w:val="24"/>
          <w:szCs w:val="24"/>
        </w:rPr>
        <w:t xml:space="preserve">Центральным элементом является принцип </w:t>
      </w:r>
      <w:r xmlns:w="http://schemas.openxmlformats.org/wordprocessingml/2006/main" w:rsidRPr="00B40494">
        <w:rPr>
          <w:i/>
          <w:sz w:val="24"/>
          <w:szCs w:val="24"/>
        </w:rPr>
        <w:t xml:space="preserve">«загрязнитель платит» </w:t>
      </w:r>
      <w:r xmlns:w="http://schemas.openxmlformats.org/wordprocessingml/2006/main" w:rsidRPr="00B40494">
        <w:rPr>
          <w:sz w:val="24"/>
          <w:szCs w:val="24"/>
        </w:rPr>
        <w:t xml:space="preserve">. Внедрение национальной системы торговли выбросами (ETS) позволит получать доходы от аукционной продажи сертификатов на выбросы углерода. В соответствии с национальной бюджетной программой эти доходы будут поступать в государственный бюджет и направляться на финансирование мер и проектов по декарбонизации и энергетическому переходу, используемых для:</w:t>
      </w:r>
    </w:p>
    <w:p w14:paraId="7A4A72D0" w14:textId="77777777" w:rsidR="0001492F" w:rsidRPr="00B40494" w:rsidRDefault="0001492F" w:rsidP="00B40494">
      <w:pPr>
        <w:spacing w:after="0" w:line="240" w:lineRule="auto"/>
        <w:ind w:firstLine="0"/>
        <w:rPr>
          <w:sz w:val="24"/>
          <w:szCs w:val="24"/>
        </w:rPr>
      </w:pPr>
    </w:p>
    <w:p w14:paraId="1523904C" w14:textId="29292D33" w:rsidR="006D4908" w:rsidRPr="00B40494" w:rsidRDefault="00EB407C"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538.1. Проекты по повышению энергоэффективности;</w:t>
      </w:r>
    </w:p>
    <w:p w14:paraId="10637B78" w14:textId="77777777" w:rsidR="0001492F" w:rsidRPr="00B40494" w:rsidRDefault="0001492F" w:rsidP="00B40494">
      <w:pPr>
        <w:spacing w:after="0" w:line="240" w:lineRule="auto"/>
        <w:ind w:firstLine="0"/>
        <w:rPr>
          <w:sz w:val="24"/>
          <w:szCs w:val="24"/>
        </w:rPr>
      </w:pPr>
    </w:p>
    <w:p w14:paraId="5384657D" w14:textId="2BB7C9E1" w:rsidR="006D4908" w:rsidRPr="00B40494" w:rsidRDefault="00EB407C"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538.2. Развитие возобновляемых источников энергии;</w:t>
      </w:r>
    </w:p>
    <w:p w14:paraId="19363D69" w14:textId="77777777" w:rsidR="0001492F" w:rsidRPr="00B40494" w:rsidRDefault="0001492F" w:rsidP="00B40494">
      <w:pPr>
        <w:spacing w:after="0" w:line="240" w:lineRule="auto"/>
        <w:ind w:firstLine="0"/>
        <w:rPr>
          <w:sz w:val="24"/>
          <w:szCs w:val="24"/>
        </w:rPr>
      </w:pPr>
    </w:p>
    <w:p w14:paraId="50DEA62E" w14:textId="44C89A19" w:rsidR="006D4908" w:rsidRPr="00B40494" w:rsidRDefault="00EB407C"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538.3. Модернизация сетей;</w:t>
      </w:r>
    </w:p>
    <w:p w14:paraId="089A2607" w14:textId="77777777" w:rsidR="0001492F" w:rsidRPr="00B40494" w:rsidRDefault="0001492F" w:rsidP="00B40494">
      <w:pPr>
        <w:spacing w:after="0" w:line="240" w:lineRule="auto"/>
        <w:ind w:firstLine="0"/>
        <w:rPr>
          <w:sz w:val="24"/>
          <w:szCs w:val="24"/>
        </w:rPr>
      </w:pPr>
    </w:p>
    <w:p w14:paraId="1CB1A2ED" w14:textId="77777777" w:rsidR="006D4908" w:rsidRPr="00B40494" w:rsidRDefault="00EB407C"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538.4. Поддержка электрификации транспорта.</w:t>
      </w:r>
    </w:p>
    <w:p w14:paraId="65C42368" w14:textId="77777777" w:rsidR="006D4908" w:rsidRPr="00B40494" w:rsidRDefault="006D4908"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Таким образом, создается устойчивый механизм, в рамках которого загрязняющая деятельность финансирует переход к чистой энергии.</w:t>
      </w:r>
    </w:p>
    <w:p w14:paraId="308F274C" w14:textId="77777777" w:rsidR="0001492F" w:rsidRPr="00B40494" w:rsidRDefault="0001492F" w:rsidP="00B40494">
      <w:pPr>
        <w:spacing w:after="0" w:line="240" w:lineRule="auto"/>
        <w:ind w:firstLine="0"/>
        <w:rPr>
          <w:sz w:val="24"/>
          <w:szCs w:val="24"/>
        </w:rPr>
      </w:pPr>
    </w:p>
    <w:p w14:paraId="7EE35244" w14:textId="77777777" w:rsidR="006D4908" w:rsidRPr="00B40494" w:rsidRDefault="00B11CC7"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539. </w:t>
      </w:r>
      <w:r xmlns:w="http://schemas.openxmlformats.org/wordprocessingml/2006/main" w:rsidRPr="00B40494">
        <w:rPr>
          <w:sz w:val="24"/>
          <w:szCs w:val="24"/>
        </w:rPr>
        <w:t xml:space="preserve">Ряд мер будет финансироваться напрямую за счет энергетических тарифов, при этом затраты будут распределяться между потребителями, а не за счет налоговых поступлений. Эта модель широко используется в ЕС.</w:t>
      </w:r>
    </w:p>
    <w:p w14:paraId="71D7FBBA" w14:textId="77777777" w:rsidR="0001492F" w:rsidRPr="00B40494" w:rsidRDefault="0001492F" w:rsidP="00B40494">
      <w:pPr>
        <w:spacing w:after="0" w:line="240" w:lineRule="auto"/>
        <w:ind w:firstLine="0"/>
        <w:rPr>
          <w:sz w:val="24"/>
          <w:szCs w:val="24"/>
        </w:rPr>
      </w:pPr>
    </w:p>
    <w:p w14:paraId="05E106AF" w14:textId="77777777" w:rsidR="006D4908"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540. </w:t>
      </w:r>
      <w:r xmlns:w="http://schemas.openxmlformats.org/wordprocessingml/2006/main" w:rsidRPr="00B40494">
        <w:rPr>
          <w:sz w:val="24"/>
          <w:szCs w:val="24"/>
        </w:rPr>
        <w:t xml:space="preserve">В рамках программы SuperESCO для реконструкции общественных зданий создается устойчивый механизм финансирования: первоначальный капитал (часто за счет внешних пожертвований) финансирует проекты по повышению энергоэффективности, а сэкономленные средства возвращаются в государственный бюджет с возможностью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целевого финансирования новых проектов без необходимости дополнительных бюджетных ассигнований.</w:t>
      </w:r>
    </w:p>
    <w:p w14:paraId="24CA21A5" w14:textId="77777777" w:rsidR="0001492F" w:rsidRPr="00B40494" w:rsidRDefault="0001492F" w:rsidP="00B40494">
      <w:pPr>
        <w:spacing w:after="0" w:line="240" w:lineRule="auto"/>
        <w:ind w:firstLine="0"/>
        <w:rPr>
          <w:sz w:val="24"/>
          <w:szCs w:val="24"/>
        </w:rPr>
      </w:pPr>
    </w:p>
    <w:p w14:paraId="79798803" w14:textId="5ECC975C" w:rsidR="006D4908" w:rsidRPr="00B40494" w:rsidRDefault="0076582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541. </w:t>
      </w:r>
      <w:r xmlns:w="http://schemas.openxmlformats.org/wordprocessingml/2006/main" w:rsidRPr="00B40494">
        <w:rPr>
          <w:sz w:val="24"/>
          <w:szCs w:val="24"/>
        </w:rPr>
        <w:t xml:space="preserve">После 2030 года, с вступлением в Европейский Союз, финансирование проектов в энергетическом секторе за счет взносов из государственного бюджета должно увеличиться за счет дополнительных ассигнований, финансируемых с помощью финансовых инструментов, предоставляемых ЕС, таких как Европейский зеленый пакт, планы по обеспечению устойчивости и восстановлению, Национальный экологический фонд за счет налогов на выбросы углерода и т. д.</w:t>
      </w:r>
    </w:p>
    <w:p w14:paraId="4663C976" w14:textId="77777777" w:rsidR="0001492F" w:rsidRPr="00B40494" w:rsidRDefault="0001492F" w:rsidP="00B40494">
      <w:pPr>
        <w:spacing w:after="0" w:line="240" w:lineRule="auto"/>
        <w:ind w:firstLine="0"/>
        <w:rPr>
          <w:sz w:val="24"/>
          <w:szCs w:val="24"/>
        </w:rPr>
      </w:pPr>
    </w:p>
    <w:p w14:paraId="7D347CC5" w14:textId="77777777" w:rsidR="005E3A6C"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542. </w:t>
      </w:r>
      <w:r xmlns:w="http://schemas.openxmlformats.org/wordprocessingml/2006/main" w:rsidRPr="00B40494">
        <w:rPr>
          <w:sz w:val="24"/>
          <w:szCs w:val="24"/>
        </w:rPr>
        <w:t xml:space="preserve">Правительство будет активно взаимодействовать с местными сообществами, работниками промышленности и всеми заинтересованными сторонами. По мере изменения технологий и практик в энергетическом секторе будет поощряться и поддерживаться переподготовка и переход работников из традиционных секторов в новые энергетические области, обеспечивая, чтобы ни один сегмент населения не остался без внимания в ходе этого перехода. Внедрение мер по технической модернизации энергетических систем, помимо доступа к финансированию, требует распространения информации, повышения осведомленности, обучения и технической помощи, главным образом посредством энергетических аудитов и внедрения систем управления энергопотреблением в соответствии со стандартом SM EN ISO 50001 по стандартам систем управления энергопотреблением.</w:t>
      </w:r>
    </w:p>
    <w:p w14:paraId="61A387A7" w14:textId="77777777" w:rsidR="0001492F" w:rsidRPr="00B40494" w:rsidRDefault="0001492F" w:rsidP="00B40494">
      <w:pPr>
        <w:spacing w:after="0" w:line="240" w:lineRule="auto"/>
        <w:ind w:firstLine="0"/>
        <w:rPr>
          <w:sz w:val="24"/>
          <w:szCs w:val="24"/>
        </w:rPr>
      </w:pPr>
    </w:p>
    <w:p w14:paraId="5997F5B2" w14:textId="77777777" w:rsidR="0093718C"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543. </w:t>
      </w:r>
      <w:r xmlns:w="http://schemas.openxmlformats.org/wordprocessingml/2006/main" w:rsidRPr="00B40494">
        <w:rPr>
          <w:sz w:val="24"/>
          <w:szCs w:val="24"/>
        </w:rPr>
        <w:t xml:space="preserve">Правовая база в энергетическом секторе также может способствовать усилиям страны по реинтеграции через энергетический сектор.</w:t>
      </w:r>
    </w:p>
    <w:p w14:paraId="35B99A50" w14:textId="77777777" w:rsidR="0001492F" w:rsidRPr="00B40494" w:rsidRDefault="0001492F" w:rsidP="00B40494">
      <w:pPr>
        <w:spacing w:after="0" w:line="240" w:lineRule="auto"/>
        <w:ind w:firstLine="0"/>
        <w:rPr>
          <w:sz w:val="24"/>
          <w:szCs w:val="24"/>
        </w:rPr>
      </w:pPr>
    </w:p>
    <w:p w14:paraId="2C61B113" w14:textId="77777777" w:rsidR="00DF3B51" w:rsidRPr="00B40494" w:rsidRDefault="00DF3B51"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Глава VI</w:t>
      </w:r>
    </w:p>
    <w:p w14:paraId="3AD300B7" w14:textId="69D77BF0" w:rsidR="00AE6AB9" w:rsidRPr="00B40494" w:rsidRDefault="00710525" w:rsidP="00B40494">
      <w:pPr xmlns:w="http://schemas.openxmlformats.org/wordprocessingml/2006/main">
        <w:pStyle w:val="Titlu1"/>
        <w:spacing w:before="0" w:after="0"/>
        <w:ind w:firstLine="0"/>
        <w:jc w:val="center"/>
        <w:rPr>
          <w:sz w:val="24"/>
          <w:szCs w:val="24"/>
        </w:rPr>
      </w:pPr>
      <w:r xmlns:w="http://schemas.openxmlformats.org/wordprocessingml/2006/main" w:rsidRPr="00B40494">
        <w:rPr>
          <w:sz w:val="24"/>
          <w:szCs w:val="24"/>
        </w:rPr>
        <w:t xml:space="preserve">ПОКАЗАТЕЛИ </w:t>
      </w:r>
      <w:r xmlns:w="http://schemas.openxmlformats.org/wordprocessingml/2006/main" w:rsidRPr="00B40494">
        <w:rPr>
          <w:sz w:val="24"/>
          <w:szCs w:val="24"/>
        </w:rPr>
        <w:t xml:space="preserve">ВОЗДЕЙСТВИЯ</w:t>
      </w:r>
      <w:bookmarkEnd xmlns:w="http://schemas.openxmlformats.org/wordprocessingml/2006/main" w:id="102"/>
    </w:p>
    <w:p w14:paraId="4BCF4C03" w14:textId="77777777" w:rsidR="0001492F" w:rsidRPr="00B40494" w:rsidRDefault="0001492F" w:rsidP="00B40494">
      <w:pPr>
        <w:spacing w:after="0" w:line="240" w:lineRule="auto"/>
        <w:ind w:firstLine="0"/>
        <w:rPr>
          <w:sz w:val="24"/>
          <w:szCs w:val="24"/>
        </w:rPr>
      </w:pPr>
    </w:p>
    <w:p w14:paraId="6AA3FFA1" w14:textId="32E14C59" w:rsidR="001C16FE"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544. </w:t>
      </w:r>
      <w:r xmlns:w="http://schemas.openxmlformats.org/wordprocessingml/2006/main" w:rsidRPr="00B40494">
        <w:rPr>
          <w:sz w:val="24"/>
          <w:szCs w:val="24"/>
        </w:rPr>
        <w:t xml:space="preserve">Достижение общих целей, включенных в настоящую Стратегию, будет отслеживаться и оцениваться на основе комплекса показателей воздействия, целевые значения которых установлены на конечный временной горизонт – 2050 год, а также на промежуточный – 2030 год.</w:t>
      </w:r>
    </w:p>
    <w:p w14:paraId="3092BCF3" w14:textId="77777777" w:rsidR="0001492F" w:rsidRPr="00B40494" w:rsidRDefault="0001492F" w:rsidP="00B40494">
      <w:pPr>
        <w:spacing w:after="0" w:line="240" w:lineRule="auto"/>
        <w:ind w:firstLine="0"/>
        <w:rPr>
          <w:sz w:val="24"/>
          <w:szCs w:val="24"/>
        </w:rPr>
      </w:pPr>
    </w:p>
    <w:p w14:paraId="08677A9E" w14:textId="77777777" w:rsidR="0093718C" w:rsidRPr="00B40494" w:rsidRDefault="0093718C" w:rsidP="00B40494">
      <w:pPr xmlns:w="http://schemas.openxmlformats.org/wordprocessingml/2006/main">
        <w:spacing w:after="0" w:line="240" w:lineRule="auto"/>
        <w:ind w:firstLine="0"/>
        <w:jc w:val="right"/>
        <w:rPr>
          <w:sz w:val="24"/>
          <w:szCs w:val="24"/>
        </w:rPr>
      </w:pPr>
      <w:r xmlns:w="http://schemas.openxmlformats.org/wordprocessingml/2006/main" w:rsidRPr="00B40494">
        <w:rPr>
          <w:sz w:val="24"/>
          <w:szCs w:val="24"/>
        </w:rPr>
        <w:t xml:space="preserve">Таблица 2</w:t>
      </w:r>
    </w:p>
    <w:p w14:paraId="79BEAFE4" w14:textId="236EAD2C" w:rsidR="001E604A" w:rsidRPr="00B40494" w:rsidRDefault="001E604A" w:rsidP="00B40494">
      <w:pPr xmlns:w="http://schemas.openxmlformats.org/wordprocessingml/2006/main">
        <w:spacing w:after="0" w:line="240" w:lineRule="auto"/>
        <w:ind w:firstLine="0"/>
        <w:jc w:val="center"/>
        <w:rPr>
          <w:b/>
          <w:bCs/>
          <w:caps/>
          <w:sz w:val="24"/>
          <w:szCs w:val="24"/>
        </w:rPr>
      </w:pPr>
      <w:r xmlns:w="http://schemas.openxmlformats.org/wordprocessingml/2006/main" w:rsidRPr="00B40494">
        <w:rPr>
          <w:b/>
          <w:bCs/>
          <w:caps/>
          <w:sz w:val="24"/>
          <w:szCs w:val="24"/>
        </w:rPr>
        <w:t xml:space="preserve">Показатели для оценки уровня реализации Стратегии</w:t>
      </w:r>
    </w:p>
    <w:p w14:paraId="6E2E577F" w14:textId="77777777" w:rsidR="001E604A" w:rsidRPr="00B40494" w:rsidRDefault="001E604A" w:rsidP="00B40494">
      <w:pPr>
        <w:spacing w:after="0" w:line="240" w:lineRule="auto"/>
        <w:ind w:firstLine="0"/>
        <w:jc w:val="center"/>
        <w:rPr>
          <w:b/>
          <w:bCs/>
          <w:sz w:val="24"/>
          <w:szCs w:val="24"/>
        </w:rPr>
      </w:pPr>
    </w:p>
    <w:tbl>
      <w:tblPr>
        <w:tblStyle w:val="Tabelprimar11"/>
        <w:tblpPr w:leftFromText="180" w:rightFromText="180" w:vertAnchor="text" w:tblpY="1"/>
        <w:tblOverlap w:val="never"/>
        <w:tblW w:w="4998" w:type="pct"/>
        <w:tblBorders>
          <w:top w:val="single" w:sz="4" w:space="0" w:color="6C6463"/>
          <w:left w:val="none" w:sz="0" w:space="0" w:color="auto"/>
          <w:bottom w:val="none" w:sz="0" w:space="0" w:color="auto"/>
          <w:right w:val="none" w:sz="0" w:space="0" w:color="auto"/>
          <w:insideH w:val="single" w:sz="4" w:space="0" w:color="6C6463"/>
          <w:insideV w:val="none" w:sz="0" w:space="0" w:color="auto"/>
        </w:tblBorders>
        <w:tblLayout w:type="fixed"/>
        <w:tblLook w:val="04A0" w:firstRow="1" w:lastRow="0" w:firstColumn="1" w:lastColumn="0" w:noHBand="0" w:noVBand="1"/>
      </w:tblPr>
      <w:tblGrid>
        <w:gridCol w:w="723"/>
        <w:gridCol w:w="1737"/>
        <w:gridCol w:w="1306"/>
        <w:gridCol w:w="1594"/>
        <w:gridCol w:w="1739"/>
        <w:gridCol w:w="1162"/>
        <w:gridCol w:w="1080"/>
      </w:tblGrid>
      <w:tr w:rsidR="00E775E8" w:rsidRPr="00B40494" w14:paraId="7CE567D4" w14:textId="77777777" w:rsidTr="00A96D17">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vAlign w:val="center"/>
          </w:tcPr>
          <w:p w14:paraId="546E01AF" w14:textId="2ABCF2EF" w:rsidR="001414F0" w:rsidRPr="00B40494" w:rsidRDefault="0093718C" w:rsidP="00B40494">
            <w:pPr xmlns:w="http://schemas.openxmlformats.org/wordprocessingml/2006/main">
              <w:spacing w:after="0" w:line="240" w:lineRule="auto"/>
              <w:ind w:firstLine="0"/>
              <w:jc w:val="center"/>
              <w:rPr>
                <w:b w:val="0"/>
                <w:bCs w:val="0"/>
                <w:sz w:val="24"/>
                <w:szCs w:val="24"/>
              </w:rPr>
            </w:pPr>
            <w:r xmlns:w="http://schemas.openxmlformats.org/wordprocessingml/2006/main" w:rsidRPr="00B40494">
              <w:rPr>
                <w:caps/>
                <w:sz w:val="24"/>
                <w:szCs w:val="24"/>
              </w:rPr>
              <w:t xml:space="preserve">в </w:t>
            </w:r>
            <w:r xmlns:w="http://schemas.openxmlformats.org/wordprocessingml/2006/main" w:rsidRPr="00B40494">
              <w:rPr>
                <w:sz w:val="24"/>
                <w:szCs w:val="24"/>
              </w:rPr>
              <w:t xml:space="preserve">реке.</w:t>
            </w:r>
          </w:p>
          <w:p w14:paraId="66F691FD" w14:textId="51BE391F" w:rsidR="001E604A" w:rsidRPr="00B40494" w:rsidRDefault="001E604A" w:rsidP="00B40494">
            <w:pPr xmlns:w="http://schemas.openxmlformats.org/wordprocessingml/2006/main">
              <w:spacing w:after="0" w:line="240" w:lineRule="auto"/>
              <w:ind w:firstLine="0"/>
              <w:jc w:val="center"/>
              <w:rPr>
                <w:b w:val="0"/>
                <w:caps/>
                <w:sz w:val="24"/>
                <w:szCs w:val="24"/>
              </w:rPr>
            </w:pPr>
            <w:r xmlns:w="http://schemas.openxmlformats.org/wordprocessingml/2006/main" w:rsidRPr="00B40494">
              <w:rPr>
                <w:sz w:val="24"/>
                <w:szCs w:val="24"/>
              </w:rPr>
              <w:t xml:space="preserve">крт.</w:t>
            </w:r>
          </w:p>
        </w:tc>
        <w:tc>
          <w:tcPr>
            <w:tcW w:w="930" w:type="pct"/>
            <w:tcBorders>
              <w:top w:val="single" w:sz="4" w:space="0" w:color="auto"/>
              <w:left w:val="single" w:sz="4" w:space="0" w:color="auto"/>
              <w:bottom w:val="single" w:sz="4" w:space="0" w:color="auto"/>
              <w:right w:val="single" w:sz="4" w:space="0" w:color="auto"/>
            </w:tcBorders>
            <w:vAlign w:val="center"/>
          </w:tcPr>
          <w:p w14:paraId="1C4B964A" w14:textId="77777777" w:rsidR="001414F0" w:rsidRPr="00B40494" w:rsidRDefault="001414F0" w:rsidP="00B40494">
            <w:pPr xmlns:w="http://schemas.openxmlformats.org/wordprocessingml/2006/main">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b w:val="0"/>
                <w:caps/>
                <w:sz w:val="24"/>
                <w:szCs w:val="24"/>
              </w:rPr>
            </w:pPr>
            <w:r xmlns:w="http://schemas.openxmlformats.org/wordprocessingml/2006/main" w:rsidRPr="00B40494">
              <w:rPr>
                <w:caps/>
                <w:sz w:val="24"/>
                <w:szCs w:val="24"/>
              </w:rPr>
              <w:t xml:space="preserve">Индикатор</w:t>
            </w:r>
          </w:p>
        </w:tc>
        <w:tc>
          <w:tcPr>
            <w:tcW w:w="699" w:type="pct"/>
            <w:tcBorders>
              <w:top w:val="single" w:sz="4" w:space="0" w:color="auto"/>
              <w:left w:val="single" w:sz="4" w:space="0" w:color="auto"/>
              <w:bottom w:val="single" w:sz="4" w:space="0" w:color="auto"/>
              <w:right w:val="single" w:sz="4" w:space="0" w:color="auto"/>
            </w:tcBorders>
            <w:vAlign w:val="center"/>
          </w:tcPr>
          <w:p w14:paraId="1AD166A2" w14:textId="2DC08800" w:rsidR="001414F0" w:rsidRPr="00B40494" w:rsidRDefault="001414F0" w:rsidP="00B40494">
            <w:pPr xmlns:w="http://schemas.openxmlformats.org/wordprocessingml/2006/main">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caps/>
                <w:sz w:val="24"/>
                <w:szCs w:val="24"/>
              </w:rPr>
            </w:pPr>
            <w:r xmlns:w="http://schemas.openxmlformats.org/wordprocessingml/2006/main" w:rsidRPr="00B40494">
              <w:rPr>
                <w:caps/>
                <w:sz w:val="24"/>
                <w:szCs w:val="24"/>
              </w:rPr>
              <w:t xml:space="preserve">Источник</w:t>
            </w:r>
          </w:p>
        </w:tc>
        <w:tc>
          <w:tcPr>
            <w:tcW w:w="853" w:type="pct"/>
            <w:tcBorders>
              <w:top w:val="single" w:sz="4" w:space="0" w:color="auto"/>
              <w:left w:val="single" w:sz="4" w:space="0" w:color="auto"/>
              <w:bottom w:val="single" w:sz="4" w:space="0" w:color="auto"/>
              <w:right w:val="single" w:sz="4" w:space="0" w:color="auto"/>
            </w:tcBorders>
            <w:vAlign w:val="center"/>
          </w:tcPr>
          <w:p w14:paraId="6E5B0ED8" w14:textId="4E2E4549" w:rsidR="001414F0" w:rsidRPr="00B40494" w:rsidRDefault="0093718C" w:rsidP="00B40494">
            <w:pPr xmlns:w="http://schemas.openxmlformats.org/wordprocessingml/2006/main">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b w:val="0"/>
                <w:caps/>
                <w:sz w:val="24"/>
                <w:szCs w:val="24"/>
              </w:rPr>
            </w:pPr>
            <w:r xmlns:w="http://schemas.openxmlformats.org/wordprocessingml/2006/main" w:rsidRPr="00B40494">
              <w:rPr>
                <w:sz w:val="24"/>
                <w:szCs w:val="24"/>
              </w:rPr>
              <w:t xml:space="preserve">Ответственное лицо</w:t>
            </w:r>
          </w:p>
        </w:tc>
        <w:tc>
          <w:tcPr>
            <w:tcW w:w="931" w:type="pct"/>
            <w:tcBorders>
              <w:top w:val="single" w:sz="4" w:space="0" w:color="auto"/>
              <w:left w:val="single" w:sz="4" w:space="0" w:color="auto"/>
              <w:bottom w:val="single" w:sz="4" w:space="0" w:color="auto"/>
              <w:right w:val="single" w:sz="4" w:space="0" w:color="auto"/>
            </w:tcBorders>
            <w:vAlign w:val="center"/>
          </w:tcPr>
          <w:p w14:paraId="365564F0" w14:textId="6024E0D4" w:rsidR="001414F0" w:rsidRPr="00B40494" w:rsidRDefault="0093718C" w:rsidP="00B40494">
            <w:pPr xmlns:w="http://schemas.openxmlformats.org/wordprocessingml/2006/main">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b w:val="0"/>
                <w:caps/>
                <w:sz w:val="24"/>
                <w:szCs w:val="24"/>
              </w:rPr>
            </w:pPr>
            <w:r xmlns:w="http://schemas.openxmlformats.org/wordprocessingml/2006/main" w:rsidRPr="00B40494">
              <w:rPr>
                <w:sz w:val="24"/>
                <w:szCs w:val="24"/>
              </w:rPr>
              <w:t xml:space="preserve">Справочное значение</w:t>
            </w:r>
          </w:p>
        </w:tc>
        <w:tc>
          <w:tcPr>
            <w:tcW w:w="622" w:type="pct"/>
            <w:tcBorders>
              <w:top w:val="single" w:sz="4" w:space="0" w:color="auto"/>
              <w:left w:val="single" w:sz="4" w:space="0" w:color="auto"/>
              <w:bottom w:val="single" w:sz="4" w:space="0" w:color="auto"/>
              <w:right w:val="single" w:sz="4" w:space="0" w:color="auto"/>
            </w:tcBorders>
            <w:vAlign w:val="center"/>
          </w:tcPr>
          <w:p w14:paraId="050E1765" w14:textId="77777777" w:rsidR="008C5039" w:rsidRPr="00B40494" w:rsidRDefault="0093718C" w:rsidP="00B40494">
            <w:pPr xmlns:w="http://schemas.openxmlformats.org/wordprocessingml/2006/main">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b w:val="0"/>
                <w:caps/>
                <w:sz w:val="24"/>
                <w:szCs w:val="24"/>
              </w:rPr>
            </w:pPr>
            <w:r xmlns:w="http://schemas.openxmlformats.org/wordprocessingml/2006/main" w:rsidRPr="00B40494">
              <w:rPr>
                <w:sz w:val="24"/>
                <w:szCs w:val="24"/>
              </w:rPr>
              <w:t xml:space="preserve">Цель</w:t>
            </w:r>
          </w:p>
          <w:p w14:paraId="08A426C1" w14:textId="100AE9C0" w:rsidR="001414F0" w:rsidRPr="00B40494" w:rsidRDefault="0093718C" w:rsidP="00B40494">
            <w:pPr xmlns:w="http://schemas.openxmlformats.org/wordprocessingml/2006/main">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b w:val="0"/>
                <w:caps/>
                <w:sz w:val="24"/>
                <w:szCs w:val="24"/>
              </w:rPr>
            </w:pPr>
            <w:r xmlns:w="http://schemas.openxmlformats.org/wordprocessingml/2006/main" w:rsidRPr="00B40494">
              <w:rPr>
                <w:sz w:val="24"/>
                <w:szCs w:val="24"/>
              </w:rPr>
              <w:t xml:space="preserve">промежуточный (2030)</w:t>
            </w:r>
          </w:p>
        </w:tc>
        <w:tc>
          <w:tcPr>
            <w:tcW w:w="578" w:type="pct"/>
            <w:tcBorders>
              <w:top w:val="single" w:sz="4" w:space="0" w:color="auto"/>
              <w:left w:val="single" w:sz="4" w:space="0" w:color="auto"/>
              <w:bottom w:val="single" w:sz="4" w:space="0" w:color="auto"/>
              <w:right w:val="single" w:sz="4" w:space="0" w:color="auto"/>
            </w:tcBorders>
            <w:vAlign w:val="center"/>
          </w:tcPr>
          <w:p w14:paraId="1C6F8246" w14:textId="1FCEFBF1" w:rsidR="001414F0" w:rsidRPr="00B40494" w:rsidRDefault="0093718C" w:rsidP="00B40494">
            <w:pPr xmlns:w="http://schemas.openxmlformats.org/wordprocessingml/2006/main">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b w:val="0"/>
                <w:caps/>
                <w:sz w:val="24"/>
                <w:szCs w:val="24"/>
              </w:rPr>
            </w:pPr>
            <w:r xmlns:w="http://schemas.openxmlformats.org/wordprocessingml/2006/main" w:rsidRPr="00B40494">
              <w:rPr>
                <w:sz w:val="24"/>
                <w:szCs w:val="24"/>
              </w:rPr>
              <w:t xml:space="preserve">Конечная цель (2050 год)</w:t>
            </w:r>
          </w:p>
        </w:tc>
      </w:tr>
    </w:tbl>
    <w:p w14:paraId="5FCAE1AC" w14:textId="77777777" w:rsidR="00E205CA" w:rsidRPr="00B40494" w:rsidRDefault="00E205CA" w:rsidP="00B40494">
      <w:pPr>
        <w:spacing w:after="0" w:line="240" w:lineRule="auto"/>
        <w:rPr>
          <w:sz w:val="24"/>
          <w:szCs w:val="24"/>
        </w:rPr>
      </w:pPr>
    </w:p>
    <w:tbl>
      <w:tblPr>
        <w:tblStyle w:val="Tabelprimar11"/>
        <w:tblpPr w:leftFromText="180" w:rightFromText="180" w:vertAnchor="text" w:tblpY="1"/>
        <w:tblOverlap w:val="never"/>
        <w:tblW w:w="5005" w:type="pct"/>
        <w:tblBorders>
          <w:top w:val="single" w:sz="4" w:space="0" w:color="6C6463"/>
          <w:left w:val="none" w:sz="0" w:space="0" w:color="auto"/>
          <w:bottom w:val="none" w:sz="0" w:space="0" w:color="auto"/>
          <w:right w:val="none" w:sz="0" w:space="0" w:color="auto"/>
          <w:insideH w:val="single" w:sz="4" w:space="0" w:color="6C6463"/>
          <w:insideV w:val="none" w:sz="0" w:space="0" w:color="auto"/>
        </w:tblBorders>
        <w:tblLayout w:type="fixed"/>
        <w:tblLook w:val="04A0" w:firstRow="1" w:lastRow="0" w:firstColumn="1" w:lastColumn="0" w:noHBand="0" w:noVBand="1"/>
      </w:tblPr>
      <w:tblGrid>
        <w:gridCol w:w="723"/>
        <w:gridCol w:w="1740"/>
        <w:gridCol w:w="1164"/>
        <w:gridCol w:w="1740"/>
        <w:gridCol w:w="1742"/>
        <w:gridCol w:w="1164"/>
        <w:gridCol w:w="1081"/>
      </w:tblGrid>
      <w:tr w:rsidR="00E205CA" w:rsidRPr="00B40494" w14:paraId="07A11B4C" w14:textId="77777777" w:rsidTr="003F023F">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vAlign w:val="center"/>
          </w:tcPr>
          <w:p w14:paraId="2DF26F69" w14:textId="4AA0E0C4" w:rsidR="00E205CA" w:rsidRPr="00B40494" w:rsidRDefault="00E205CA" w:rsidP="00B40494">
            <w:pPr xmlns:w="http://schemas.openxmlformats.org/wordprocessingml/2006/main">
              <w:spacing w:after="0" w:line="240" w:lineRule="auto"/>
              <w:ind w:firstLine="0"/>
              <w:jc w:val="center"/>
              <w:rPr>
                <w:caps/>
                <w:sz w:val="24"/>
                <w:szCs w:val="24"/>
              </w:rPr>
            </w:pPr>
            <w:r xmlns:w="http://schemas.openxmlformats.org/wordprocessingml/2006/main" w:rsidRPr="00B40494">
              <w:rPr>
                <w:caps/>
                <w:sz w:val="24"/>
                <w:szCs w:val="24"/>
              </w:rPr>
              <w:t xml:space="preserve">1</w:t>
            </w:r>
          </w:p>
        </w:tc>
        <w:tc>
          <w:tcPr>
            <w:tcW w:w="930" w:type="pct"/>
            <w:tcBorders>
              <w:top w:val="single" w:sz="4" w:space="0" w:color="auto"/>
              <w:left w:val="single" w:sz="4" w:space="0" w:color="auto"/>
              <w:bottom w:val="single" w:sz="4" w:space="0" w:color="auto"/>
              <w:right w:val="single" w:sz="4" w:space="0" w:color="auto"/>
            </w:tcBorders>
            <w:vAlign w:val="center"/>
          </w:tcPr>
          <w:p w14:paraId="48A8D2E1" w14:textId="18DB94D9" w:rsidR="00E205CA" w:rsidRPr="00B40494" w:rsidRDefault="00E205CA" w:rsidP="00B40494">
            <w:pPr xmlns:w="http://schemas.openxmlformats.org/wordprocessingml/2006/main">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caps/>
                <w:sz w:val="24"/>
                <w:szCs w:val="24"/>
              </w:rPr>
            </w:pPr>
            <w:r xmlns:w="http://schemas.openxmlformats.org/wordprocessingml/2006/main" w:rsidRPr="00B40494">
              <w:rPr>
                <w:caps/>
                <w:sz w:val="24"/>
                <w:szCs w:val="24"/>
              </w:rPr>
              <w:t xml:space="preserve">2</w:t>
            </w:r>
          </w:p>
        </w:tc>
        <w:tc>
          <w:tcPr>
            <w:tcW w:w="622" w:type="pct"/>
            <w:tcBorders>
              <w:top w:val="single" w:sz="4" w:space="0" w:color="auto"/>
              <w:left w:val="single" w:sz="4" w:space="0" w:color="auto"/>
              <w:bottom w:val="single" w:sz="4" w:space="0" w:color="auto"/>
              <w:right w:val="single" w:sz="4" w:space="0" w:color="auto"/>
            </w:tcBorders>
            <w:vAlign w:val="center"/>
          </w:tcPr>
          <w:p w14:paraId="0FAEE360" w14:textId="3AEA13E9" w:rsidR="00E205CA" w:rsidRPr="00B40494" w:rsidRDefault="00E205CA" w:rsidP="00B40494">
            <w:pPr xmlns:w="http://schemas.openxmlformats.org/wordprocessingml/2006/main">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caps/>
                <w:sz w:val="24"/>
                <w:szCs w:val="24"/>
              </w:rPr>
            </w:pPr>
            <w:r xmlns:w="http://schemas.openxmlformats.org/wordprocessingml/2006/main" w:rsidRPr="00B40494">
              <w:rPr>
                <w:caps/>
                <w:sz w:val="24"/>
                <w:szCs w:val="24"/>
              </w:rPr>
              <w:t xml:space="preserve">3</w:t>
            </w:r>
          </w:p>
        </w:tc>
        <w:tc>
          <w:tcPr>
            <w:tcW w:w="930" w:type="pct"/>
            <w:tcBorders>
              <w:top w:val="single" w:sz="4" w:space="0" w:color="auto"/>
              <w:left w:val="single" w:sz="4" w:space="0" w:color="auto"/>
              <w:bottom w:val="single" w:sz="4" w:space="0" w:color="auto"/>
              <w:right w:val="single" w:sz="4" w:space="0" w:color="auto"/>
            </w:tcBorders>
            <w:vAlign w:val="center"/>
          </w:tcPr>
          <w:p w14:paraId="435580FD" w14:textId="410AABA2" w:rsidR="00E205CA" w:rsidRPr="00B40494" w:rsidRDefault="00E205CA" w:rsidP="00B40494">
            <w:pPr xmlns:w="http://schemas.openxmlformats.org/wordprocessingml/2006/main">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4</w:t>
            </w:r>
          </w:p>
        </w:tc>
        <w:tc>
          <w:tcPr>
            <w:tcW w:w="931" w:type="pct"/>
            <w:tcBorders>
              <w:top w:val="single" w:sz="4" w:space="0" w:color="auto"/>
              <w:left w:val="single" w:sz="4" w:space="0" w:color="auto"/>
              <w:bottom w:val="single" w:sz="4" w:space="0" w:color="auto"/>
              <w:right w:val="single" w:sz="4" w:space="0" w:color="auto"/>
            </w:tcBorders>
            <w:vAlign w:val="center"/>
          </w:tcPr>
          <w:p w14:paraId="42423CB5" w14:textId="51674576" w:rsidR="00E205CA" w:rsidRPr="00B40494" w:rsidRDefault="00E205CA" w:rsidP="00B40494">
            <w:pPr xmlns:w="http://schemas.openxmlformats.org/wordprocessingml/2006/main">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5</w:t>
            </w:r>
          </w:p>
        </w:tc>
        <w:tc>
          <w:tcPr>
            <w:tcW w:w="622" w:type="pct"/>
            <w:tcBorders>
              <w:top w:val="single" w:sz="4" w:space="0" w:color="auto"/>
              <w:left w:val="single" w:sz="4" w:space="0" w:color="auto"/>
              <w:bottom w:val="single" w:sz="4" w:space="0" w:color="auto"/>
              <w:right w:val="single" w:sz="4" w:space="0" w:color="auto"/>
            </w:tcBorders>
            <w:vAlign w:val="center"/>
          </w:tcPr>
          <w:p w14:paraId="021FBA95" w14:textId="01E09105" w:rsidR="00E205CA" w:rsidRPr="00B40494" w:rsidRDefault="00E205CA" w:rsidP="00B40494">
            <w:pPr xmlns:w="http://schemas.openxmlformats.org/wordprocessingml/2006/main">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6</w:t>
            </w:r>
          </w:p>
        </w:tc>
        <w:tc>
          <w:tcPr>
            <w:tcW w:w="578" w:type="pct"/>
            <w:tcBorders>
              <w:top w:val="single" w:sz="4" w:space="0" w:color="auto"/>
              <w:left w:val="single" w:sz="4" w:space="0" w:color="auto"/>
              <w:bottom w:val="single" w:sz="4" w:space="0" w:color="auto"/>
              <w:right w:val="single" w:sz="4" w:space="0" w:color="auto"/>
            </w:tcBorders>
            <w:vAlign w:val="center"/>
          </w:tcPr>
          <w:p w14:paraId="16459CE8" w14:textId="1F28156E" w:rsidR="00E205CA" w:rsidRPr="00B40494" w:rsidRDefault="00E205CA" w:rsidP="00B40494">
            <w:pPr xmlns:w="http://schemas.openxmlformats.org/wordprocessingml/2006/main">
              <w:spacing w:after="0" w:line="240" w:lineRule="auto"/>
              <w:ind w:firstLine="0"/>
              <w:jc w:val="center"/>
              <w:cnfStyle w:val="100000000000" w:firstRow="1"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7</w:t>
            </w:r>
          </w:p>
        </w:tc>
      </w:tr>
      <w:tr w:rsidR="000F08DE" w:rsidRPr="00B40494" w14:paraId="67B3CF96" w14:textId="77777777" w:rsidTr="001E604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000" w:type="pct"/>
            <w:gridSpan w:val="7"/>
            <w:tcBorders>
              <w:top w:val="single" w:sz="4" w:space="0" w:color="auto"/>
              <w:left w:val="single" w:sz="4" w:space="0" w:color="auto"/>
              <w:bottom w:val="single" w:sz="4" w:space="0" w:color="auto"/>
              <w:right w:val="single" w:sz="4" w:space="0" w:color="auto"/>
            </w:tcBorders>
          </w:tcPr>
          <w:p w14:paraId="07CD3D42" w14:textId="16368A0B" w:rsidR="001C16FE" w:rsidRPr="00B40494" w:rsidRDefault="00710525"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Общая цель 1. Повышение безопасности энергоснабжения и энергетических ресурсов.</w:t>
            </w:r>
          </w:p>
        </w:tc>
      </w:tr>
      <w:tr w:rsidR="00710A58" w:rsidRPr="00B40494" w14:paraId="3B5F4DBE"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782F99AF" w14:textId="77777777" w:rsidR="001414F0" w:rsidRPr="00B40494" w:rsidRDefault="001414F0"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1.</w:t>
            </w:r>
          </w:p>
        </w:tc>
        <w:tc>
          <w:tcPr>
            <w:tcW w:w="930" w:type="pct"/>
            <w:tcBorders>
              <w:top w:val="single" w:sz="4" w:space="0" w:color="auto"/>
              <w:left w:val="single" w:sz="4" w:space="0" w:color="auto"/>
              <w:bottom w:val="single" w:sz="4" w:space="0" w:color="auto"/>
              <w:right w:val="single" w:sz="4" w:space="0" w:color="auto"/>
            </w:tcBorders>
          </w:tcPr>
          <w:p w14:paraId="5527D9DD" w14:textId="77777777" w:rsidR="001414F0" w:rsidRPr="00B40494" w:rsidRDefault="00BA07BB"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Доля импортируемой энергии, %</w:t>
            </w:r>
          </w:p>
        </w:tc>
        <w:tc>
          <w:tcPr>
            <w:tcW w:w="622" w:type="pct"/>
            <w:tcBorders>
              <w:top w:val="single" w:sz="4" w:space="0" w:color="auto"/>
              <w:left w:val="single" w:sz="4" w:space="0" w:color="auto"/>
              <w:bottom w:val="single" w:sz="4" w:space="0" w:color="auto"/>
              <w:right w:val="single" w:sz="4" w:space="0" w:color="auto"/>
            </w:tcBorders>
          </w:tcPr>
          <w:p w14:paraId="74DDE6E6" w14:textId="77777777" w:rsidR="001414F0" w:rsidRPr="00B40494" w:rsidRDefault="001414F0" w:rsidP="00B40494">
            <w:pPr xmlns:w="http://schemas.openxmlformats.org/wordprocessingml/2006/main">
              <w:tabs>
                <w:tab w:val="left" w:pos="1060"/>
              </w:tabs>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НБС</w:t>
            </w:r>
          </w:p>
        </w:tc>
        <w:tc>
          <w:tcPr>
            <w:tcW w:w="930" w:type="pct"/>
            <w:tcBorders>
              <w:top w:val="single" w:sz="4" w:space="0" w:color="auto"/>
              <w:left w:val="single" w:sz="4" w:space="0" w:color="auto"/>
              <w:bottom w:val="single" w:sz="4" w:space="0" w:color="auto"/>
              <w:right w:val="single" w:sz="4" w:space="0" w:color="auto"/>
            </w:tcBorders>
          </w:tcPr>
          <w:p w14:paraId="2626D46A" w14:textId="77777777" w:rsidR="003F023F" w:rsidRPr="00B40494" w:rsidRDefault="00BA07BB"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Мужчины,</w:t>
            </w:r>
          </w:p>
          <w:p w14:paraId="7FEFE9CE" w14:textId="78851FEE" w:rsidR="001414F0" w:rsidRPr="00B40494" w:rsidRDefault="00BA07BB"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Государственное предприятие «Молдэлектрика»</w:t>
            </w:r>
          </w:p>
        </w:tc>
        <w:tc>
          <w:tcPr>
            <w:tcW w:w="931" w:type="pct"/>
            <w:tcBorders>
              <w:top w:val="single" w:sz="4" w:space="0" w:color="auto"/>
              <w:left w:val="single" w:sz="4" w:space="0" w:color="auto"/>
              <w:bottom w:val="single" w:sz="4" w:space="0" w:color="auto"/>
              <w:right w:val="single" w:sz="4" w:space="0" w:color="auto"/>
            </w:tcBorders>
          </w:tcPr>
          <w:p w14:paraId="31E9858A"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77 (2023)</w:t>
            </w:r>
          </w:p>
        </w:tc>
        <w:tc>
          <w:tcPr>
            <w:tcW w:w="622" w:type="pct"/>
            <w:tcBorders>
              <w:top w:val="single" w:sz="4" w:space="0" w:color="auto"/>
              <w:left w:val="single" w:sz="4" w:space="0" w:color="auto"/>
              <w:bottom w:val="single" w:sz="4" w:space="0" w:color="auto"/>
              <w:right w:val="single" w:sz="4" w:space="0" w:color="auto"/>
            </w:tcBorders>
          </w:tcPr>
          <w:p w14:paraId="66B4C2CB"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72</w:t>
            </w:r>
          </w:p>
        </w:tc>
        <w:tc>
          <w:tcPr>
            <w:tcW w:w="578" w:type="pct"/>
            <w:tcBorders>
              <w:top w:val="single" w:sz="4" w:space="0" w:color="auto"/>
              <w:left w:val="single" w:sz="4" w:space="0" w:color="auto"/>
              <w:bottom w:val="single" w:sz="4" w:space="0" w:color="auto"/>
              <w:right w:val="single" w:sz="4" w:space="0" w:color="auto"/>
            </w:tcBorders>
          </w:tcPr>
          <w:p w14:paraId="3FA1C069"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40</w:t>
            </w:r>
          </w:p>
        </w:tc>
      </w:tr>
      <w:tr w:rsidR="00710A58" w:rsidRPr="00B40494" w14:paraId="263DBA26"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52364472" w14:textId="77777777" w:rsidR="001414F0" w:rsidRPr="00B40494" w:rsidRDefault="001414F0"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2.</w:t>
            </w:r>
          </w:p>
        </w:tc>
        <w:tc>
          <w:tcPr>
            <w:tcW w:w="930" w:type="pct"/>
            <w:tcBorders>
              <w:top w:val="single" w:sz="4" w:space="0" w:color="auto"/>
              <w:left w:val="single" w:sz="4" w:space="0" w:color="auto"/>
              <w:bottom w:val="single" w:sz="4" w:space="0" w:color="auto"/>
              <w:right w:val="single" w:sz="4" w:space="0" w:color="auto"/>
            </w:tcBorders>
          </w:tcPr>
          <w:p w14:paraId="06EC9BC4" w14:textId="77777777" w:rsidR="001414F0" w:rsidRPr="00B40494"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Доля электроэнергии в общем объеме конечного потребления энергии, %</w:t>
            </w:r>
          </w:p>
        </w:tc>
        <w:tc>
          <w:tcPr>
            <w:tcW w:w="622" w:type="pct"/>
            <w:tcBorders>
              <w:top w:val="single" w:sz="4" w:space="0" w:color="auto"/>
              <w:left w:val="single" w:sz="4" w:space="0" w:color="auto"/>
              <w:bottom w:val="single" w:sz="4" w:space="0" w:color="auto"/>
              <w:right w:val="single" w:sz="4" w:space="0" w:color="auto"/>
            </w:tcBorders>
          </w:tcPr>
          <w:p w14:paraId="3E205338" w14:textId="77777777" w:rsidR="001414F0" w:rsidRPr="00B40494"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НБС</w:t>
            </w:r>
          </w:p>
        </w:tc>
        <w:tc>
          <w:tcPr>
            <w:tcW w:w="930" w:type="pct"/>
            <w:tcBorders>
              <w:top w:val="single" w:sz="4" w:space="0" w:color="auto"/>
              <w:left w:val="single" w:sz="4" w:space="0" w:color="auto"/>
              <w:bottom w:val="single" w:sz="4" w:space="0" w:color="auto"/>
              <w:right w:val="single" w:sz="4" w:space="0" w:color="auto"/>
            </w:tcBorders>
          </w:tcPr>
          <w:p w14:paraId="79255AD7" w14:textId="77777777" w:rsidR="001414F0" w:rsidRPr="00B40494" w:rsidRDefault="00BA07BB"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Министерство энергетики и природных ресурсов, Национальный совет по энергетической политике, системные операторы, поставщики энергии, инвесторы</w:t>
            </w:r>
          </w:p>
        </w:tc>
        <w:tc>
          <w:tcPr>
            <w:tcW w:w="931" w:type="pct"/>
            <w:tcBorders>
              <w:top w:val="single" w:sz="4" w:space="0" w:color="auto"/>
              <w:left w:val="single" w:sz="4" w:space="0" w:color="auto"/>
              <w:bottom w:val="single" w:sz="4" w:space="0" w:color="auto"/>
              <w:right w:val="single" w:sz="4" w:space="0" w:color="auto"/>
            </w:tcBorders>
          </w:tcPr>
          <w:p w14:paraId="291ADF98" w14:textId="77777777" w:rsidR="001414F0" w:rsidRPr="00B40494"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12 (2023)</w:t>
            </w:r>
          </w:p>
        </w:tc>
        <w:tc>
          <w:tcPr>
            <w:tcW w:w="622" w:type="pct"/>
            <w:tcBorders>
              <w:top w:val="single" w:sz="4" w:space="0" w:color="auto"/>
              <w:left w:val="single" w:sz="4" w:space="0" w:color="auto"/>
              <w:bottom w:val="single" w:sz="4" w:space="0" w:color="auto"/>
              <w:right w:val="single" w:sz="4" w:space="0" w:color="auto"/>
            </w:tcBorders>
          </w:tcPr>
          <w:p w14:paraId="07009CDE" w14:textId="77777777" w:rsidR="001414F0" w:rsidRPr="00B40494"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17</w:t>
            </w:r>
          </w:p>
        </w:tc>
        <w:tc>
          <w:tcPr>
            <w:tcW w:w="578" w:type="pct"/>
            <w:tcBorders>
              <w:top w:val="single" w:sz="4" w:space="0" w:color="auto"/>
              <w:left w:val="single" w:sz="4" w:space="0" w:color="auto"/>
              <w:bottom w:val="single" w:sz="4" w:space="0" w:color="auto"/>
              <w:right w:val="single" w:sz="4" w:space="0" w:color="auto"/>
            </w:tcBorders>
          </w:tcPr>
          <w:p w14:paraId="3D8EB189" w14:textId="77777777" w:rsidR="001414F0" w:rsidRPr="00B40494"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65</w:t>
            </w:r>
          </w:p>
        </w:tc>
      </w:tr>
      <w:tr w:rsidR="00710A58" w:rsidRPr="00B40494" w14:paraId="2697CAAD"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291B146E" w14:textId="77777777" w:rsidR="001414F0" w:rsidRPr="00B40494" w:rsidRDefault="001414F0"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3.</w:t>
            </w:r>
          </w:p>
        </w:tc>
        <w:tc>
          <w:tcPr>
            <w:tcW w:w="930" w:type="pct"/>
            <w:tcBorders>
              <w:top w:val="single" w:sz="4" w:space="0" w:color="auto"/>
              <w:left w:val="single" w:sz="4" w:space="0" w:color="auto"/>
              <w:bottom w:val="single" w:sz="4" w:space="0" w:color="auto"/>
              <w:right w:val="single" w:sz="4" w:space="0" w:color="auto"/>
            </w:tcBorders>
          </w:tcPr>
          <w:p w14:paraId="0EEB8486" w14:textId="77777777" w:rsidR="001414F0" w:rsidRPr="00B40494" w:rsidRDefault="00BA07BB"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Степень взаимосвязи национальной электроэнергетической системы с системой Румынии, количество взаимосвязей.</w:t>
            </w:r>
          </w:p>
        </w:tc>
        <w:tc>
          <w:tcPr>
            <w:tcW w:w="622" w:type="pct"/>
            <w:tcBorders>
              <w:top w:val="single" w:sz="4" w:space="0" w:color="auto"/>
              <w:left w:val="single" w:sz="4" w:space="0" w:color="auto"/>
              <w:bottom w:val="single" w:sz="4" w:space="0" w:color="auto"/>
              <w:right w:val="single" w:sz="4" w:space="0" w:color="auto"/>
            </w:tcBorders>
          </w:tcPr>
          <w:p w14:paraId="7C47C3DF" w14:textId="77777777" w:rsidR="00BA07BB" w:rsidRPr="00B40494" w:rsidRDefault="00BA07BB"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АНРЕ</w:t>
            </w:r>
          </w:p>
          <w:p w14:paraId="68322EE1"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683D6B17" w14:textId="77777777" w:rsidR="00BA07BB" w:rsidRPr="00B40494" w:rsidRDefault="00BA07BB"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Мужчины,</w:t>
            </w:r>
          </w:p>
          <w:p w14:paraId="17424D24" w14:textId="77777777" w:rsidR="001414F0" w:rsidRPr="00B40494" w:rsidRDefault="00BA07BB"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Государственное предприятие «Молдэлектрика»</w:t>
            </w:r>
          </w:p>
        </w:tc>
        <w:tc>
          <w:tcPr>
            <w:tcW w:w="931" w:type="pct"/>
            <w:tcBorders>
              <w:top w:val="single" w:sz="4" w:space="0" w:color="auto"/>
              <w:left w:val="single" w:sz="4" w:space="0" w:color="auto"/>
              <w:bottom w:val="single" w:sz="4" w:space="0" w:color="auto"/>
              <w:right w:val="single" w:sz="4" w:space="0" w:color="auto"/>
            </w:tcBorders>
          </w:tcPr>
          <w:p w14:paraId="65961440"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 (2021)</w:t>
            </w:r>
          </w:p>
        </w:tc>
        <w:tc>
          <w:tcPr>
            <w:tcW w:w="622" w:type="pct"/>
            <w:tcBorders>
              <w:top w:val="single" w:sz="4" w:space="0" w:color="auto"/>
              <w:left w:val="single" w:sz="4" w:space="0" w:color="auto"/>
              <w:bottom w:val="single" w:sz="4" w:space="0" w:color="auto"/>
              <w:right w:val="single" w:sz="4" w:space="0" w:color="auto"/>
            </w:tcBorders>
          </w:tcPr>
          <w:p w14:paraId="4993C19A"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2</w:t>
            </w:r>
          </w:p>
        </w:tc>
        <w:tc>
          <w:tcPr>
            <w:tcW w:w="578" w:type="pct"/>
            <w:tcBorders>
              <w:top w:val="single" w:sz="4" w:space="0" w:color="auto"/>
              <w:left w:val="single" w:sz="4" w:space="0" w:color="auto"/>
              <w:bottom w:val="single" w:sz="4" w:space="0" w:color="auto"/>
              <w:right w:val="single" w:sz="4" w:space="0" w:color="auto"/>
            </w:tcBorders>
          </w:tcPr>
          <w:p w14:paraId="44770F6E"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5</w:t>
            </w:r>
          </w:p>
        </w:tc>
      </w:tr>
      <w:tr w:rsidR="00710A58" w:rsidRPr="00B40494" w14:paraId="4844765F"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28470EEA" w14:textId="77777777" w:rsidR="00710A58" w:rsidRPr="00B40494" w:rsidRDefault="00710A58"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4.</w:t>
            </w:r>
          </w:p>
        </w:tc>
        <w:tc>
          <w:tcPr>
            <w:tcW w:w="930" w:type="pct"/>
            <w:tcBorders>
              <w:top w:val="single" w:sz="4" w:space="0" w:color="auto"/>
              <w:left w:val="single" w:sz="4" w:space="0" w:color="auto"/>
              <w:bottom w:val="single" w:sz="4" w:space="0" w:color="auto"/>
              <w:right w:val="single" w:sz="4" w:space="0" w:color="auto"/>
            </w:tcBorders>
          </w:tcPr>
          <w:p w14:paraId="4913E619" w14:textId="77777777" w:rsidR="00710A58" w:rsidRPr="00B40494" w:rsidRDefault="00710A58"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Доля потребления электроэнергии из местных источников в конечном потреблении электроэнергии, %</w:t>
            </w:r>
          </w:p>
        </w:tc>
        <w:tc>
          <w:tcPr>
            <w:tcW w:w="622" w:type="pct"/>
            <w:tcBorders>
              <w:top w:val="single" w:sz="4" w:space="0" w:color="auto"/>
              <w:left w:val="single" w:sz="4" w:space="0" w:color="auto"/>
              <w:bottom w:val="single" w:sz="4" w:space="0" w:color="auto"/>
              <w:right w:val="single" w:sz="4" w:space="0" w:color="auto"/>
            </w:tcBorders>
          </w:tcPr>
          <w:p w14:paraId="1B6F24AD" w14:textId="77777777" w:rsidR="00710A58" w:rsidRPr="00B40494" w:rsidRDefault="00710A58"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АНРЕ, CNED</w:t>
            </w:r>
          </w:p>
        </w:tc>
        <w:tc>
          <w:tcPr>
            <w:tcW w:w="930" w:type="pct"/>
            <w:tcBorders>
              <w:top w:val="single" w:sz="4" w:space="0" w:color="auto"/>
              <w:left w:val="single" w:sz="4" w:space="0" w:color="auto"/>
              <w:bottom w:val="single" w:sz="4" w:space="0" w:color="auto"/>
              <w:right w:val="single" w:sz="4" w:space="0" w:color="auto"/>
            </w:tcBorders>
          </w:tcPr>
          <w:p w14:paraId="11DEC14A" w14:textId="77777777" w:rsidR="00710A58" w:rsidRPr="00B40494" w:rsidRDefault="002D5322"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MEn, CNED, ANRE, поставщики энергии, инвесторы, производители-потребители</w:t>
            </w:r>
          </w:p>
        </w:tc>
        <w:tc>
          <w:tcPr>
            <w:tcW w:w="931" w:type="pct"/>
            <w:tcBorders>
              <w:top w:val="single" w:sz="4" w:space="0" w:color="auto"/>
              <w:left w:val="single" w:sz="4" w:space="0" w:color="auto"/>
              <w:bottom w:val="single" w:sz="4" w:space="0" w:color="auto"/>
              <w:right w:val="single" w:sz="4" w:space="0" w:color="auto"/>
            </w:tcBorders>
          </w:tcPr>
          <w:p w14:paraId="29A9EF74" w14:textId="77777777" w:rsidR="00710A58" w:rsidRPr="00B40494" w:rsidRDefault="00710A58"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31.6 (2024)</w:t>
            </w:r>
          </w:p>
        </w:tc>
        <w:tc>
          <w:tcPr>
            <w:tcW w:w="622" w:type="pct"/>
            <w:tcBorders>
              <w:top w:val="single" w:sz="4" w:space="0" w:color="auto"/>
              <w:left w:val="single" w:sz="4" w:space="0" w:color="auto"/>
              <w:bottom w:val="single" w:sz="4" w:space="0" w:color="auto"/>
              <w:right w:val="single" w:sz="4" w:space="0" w:color="auto"/>
            </w:tcBorders>
          </w:tcPr>
          <w:p w14:paraId="7753F820" w14:textId="77777777" w:rsidR="00710A58" w:rsidRPr="00B40494" w:rsidRDefault="00710A58"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42</w:t>
            </w:r>
          </w:p>
        </w:tc>
        <w:tc>
          <w:tcPr>
            <w:tcW w:w="578" w:type="pct"/>
            <w:tcBorders>
              <w:top w:val="single" w:sz="4" w:space="0" w:color="auto"/>
              <w:left w:val="single" w:sz="4" w:space="0" w:color="auto"/>
              <w:bottom w:val="single" w:sz="4" w:space="0" w:color="auto"/>
              <w:right w:val="single" w:sz="4" w:space="0" w:color="auto"/>
            </w:tcBorders>
          </w:tcPr>
          <w:p w14:paraId="6B62CC4C" w14:textId="77777777" w:rsidR="00710A58" w:rsidRPr="00B40494" w:rsidRDefault="00710A58"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90</w:t>
            </w:r>
          </w:p>
        </w:tc>
      </w:tr>
      <w:tr w:rsidR="00E775E8" w:rsidRPr="00B40494" w14:paraId="722424D9"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057DF09C" w14:textId="77777777" w:rsidR="001414F0" w:rsidRPr="00B40494" w:rsidRDefault="001414F0"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5.</w:t>
            </w:r>
          </w:p>
        </w:tc>
        <w:tc>
          <w:tcPr>
            <w:tcW w:w="930" w:type="pct"/>
            <w:tcBorders>
              <w:top w:val="single" w:sz="4" w:space="0" w:color="auto"/>
              <w:left w:val="single" w:sz="4" w:space="0" w:color="auto"/>
              <w:bottom w:val="single" w:sz="4" w:space="0" w:color="auto"/>
              <w:right w:val="single" w:sz="4" w:space="0" w:color="auto"/>
            </w:tcBorders>
          </w:tcPr>
          <w:p w14:paraId="4B8438D5"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Доля электромобилей и гибридных автомобилей в общем объеме транспортного парка, %</w:t>
            </w:r>
          </w:p>
        </w:tc>
        <w:tc>
          <w:tcPr>
            <w:tcW w:w="622" w:type="pct"/>
            <w:tcBorders>
              <w:top w:val="single" w:sz="4" w:space="0" w:color="auto"/>
              <w:left w:val="single" w:sz="4" w:space="0" w:color="auto"/>
              <w:bottom w:val="single" w:sz="4" w:space="0" w:color="auto"/>
              <w:right w:val="single" w:sz="4" w:space="0" w:color="auto"/>
            </w:tcBorders>
          </w:tcPr>
          <w:p w14:paraId="2A852B02"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Агентство государственных услуг,</w:t>
            </w:r>
          </w:p>
          <w:p w14:paraId="51CFA738" w14:textId="77777777" w:rsidR="002D5322" w:rsidRPr="00B40494" w:rsidRDefault="002D5322"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НКДА</w:t>
            </w:r>
          </w:p>
          <w:p w14:paraId="264EF1BA" w14:textId="77777777" w:rsidR="002D5322" w:rsidRPr="00B40494" w:rsidRDefault="002D5322"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3D9C3301" w14:textId="77777777" w:rsidR="001414F0" w:rsidRPr="00B40494" w:rsidRDefault="002D5322"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MIDR, MEn, CNED, государственные органы, инвесторы</w:t>
            </w:r>
          </w:p>
        </w:tc>
        <w:tc>
          <w:tcPr>
            <w:tcW w:w="931" w:type="pct"/>
            <w:tcBorders>
              <w:top w:val="single" w:sz="4" w:space="0" w:color="auto"/>
              <w:left w:val="single" w:sz="4" w:space="0" w:color="auto"/>
              <w:bottom w:val="single" w:sz="4" w:space="0" w:color="auto"/>
              <w:right w:val="single" w:sz="4" w:space="0" w:color="auto"/>
            </w:tcBorders>
          </w:tcPr>
          <w:p w14:paraId="2C5D7D50"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4 (2023)</w:t>
            </w:r>
          </w:p>
        </w:tc>
        <w:tc>
          <w:tcPr>
            <w:tcW w:w="622" w:type="pct"/>
            <w:tcBorders>
              <w:top w:val="single" w:sz="4" w:space="0" w:color="auto"/>
              <w:left w:val="single" w:sz="4" w:space="0" w:color="auto"/>
              <w:bottom w:val="single" w:sz="4" w:space="0" w:color="auto"/>
              <w:right w:val="single" w:sz="4" w:space="0" w:color="auto"/>
            </w:tcBorders>
          </w:tcPr>
          <w:p w14:paraId="199D38A3"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15</w:t>
            </w:r>
          </w:p>
        </w:tc>
        <w:tc>
          <w:tcPr>
            <w:tcW w:w="578" w:type="pct"/>
            <w:tcBorders>
              <w:top w:val="single" w:sz="4" w:space="0" w:color="auto"/>
              <w:left w:val="single" w:sz="4" w:space="0" w:color="auto"/>
              <w:bottom w:val="single" w:sz="4" w:space="0" w:color="auto"/>
              <w:right w:val="single" w:sz="4" w:space="0" w:color="auto"/>
            </w:tcBorders>
          </w:tcPr>
          <w:p w14:paraId="3F927F23"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73</w:t>
            </w:r>
          </w:p>
        </w:tc>
      </w:tr>
      <w:tr w:rsidR="00103EAB" w:rsidRPr="00B40494" w14:paraId="467A885D"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6FA68F71" w14:textId="77777777" w:rsidR="001414F0" w:rsidRPr="00B40494" w:rsidRDefault="001414F0"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6.</w:t>
            </w:r>
          </w:p>
        </w:tc>
        <w:tc>
          <w:tcPr>
            <w:tcW w:w="930" w:type="pct"/>
            <w:tcBorders>
              <w:top w:val="single" w:sz="4" w:space="0" w:color="auto"/>
              <w:left w:val="single" w:sz="4" w:space="0" w:color="auto"/>
              <w:bottom w:val="single" w:sz="4" w:space="0" w:color="auto"/>
              <w:right w:val="single" w:sz="4" w:space="0" w:color="auto"/>
            </w:tcBorders>
          </w:tcPr>
          <w:p w14:paraId="63D9D091" w14:textId="77777777" w:rsidR="001414F0" w:rsidRPr="00B40494" w:rsidRDefault="0021467B"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Связь железнодорожной сети с другими видами транспорта, количество транспортных узлов.</w:t>
            </w:r>
          </w:p>
        </w:tc>
        <w:tc>
          <w:tcPr>
            <w:tcW w:w="622" w:type="pct"/>
            <w:tcBorders>
              <w:top w:val="single" w:sz="4" w:space="0" w:color="auto"/>
              <w:left w:val="single" w:sz="4" w:space="0" w:color="auto"/>
              <w:bottom w:val="single" w:sz="4" w:space="0" w:color="auto"/>
              <w:right w:val="single" w:sz="4" w:space="0" w:color="auto"/>
            </w:tcBorders>
          </w:tcPr>
          <w:p w14:paraId="362347E2" w14:textId="77777777" w:rsidR="0021467B" w:rsidRPr="00B40494" w:rsidRDefault="0021467B"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НКДА</w:t>
            </w:r>
          </w:p>
          <w:p w14:paraId="02897096"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6DB0E8E8" w14:textId="77777777" w:rsidR="001414F0" w:rsidRPr="00B40494" w:rsidRDefault="0021467B"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MIDR, MEn, CNED, инвесторы</w:t>
            </w:r>
          </w:p>
        </w:tc>
        <w:tc>
          <w:tcPr>
            <w:tcW w:w="931" w:type="pct"/>
            <w:tcBorders>
              <w:top w:val="single" w:sz="4" w:space="0" w:color="auto"/>
              <w:left w:val="single" w:sz="4" w:space="0" w:color="auto"/>
              <w:bottom w:val="single" w:sz="4" w:space="0" w:color="auto"/>
              <w:right w:val="single" w:sz="4" w:space="0" w:color="auto"/>
            </w:tcBorders>
          </w:tcPr>
          <w:p w14:paraId="36E3F1E3" w14:textId="77777777" w:rsidR="001414F0" w:rsidRPr="00B40494" w:rsidDel="00EF2204"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0</w:t>
            </w:r>
          </w:p>
        </w:tc>
        <w:tc>
          <w:tcPr>
            <w:tcW w:w="622" w:type="pct"/>
            <w:tcBorders>
              <w:top w:val="single" w:sz="4" w:space="0" w:color="auto"/>
              <w:left w:val="single" w:sz="4" w:space="0" w:color="auto"/>
              <w:bottom w:val="single" w:sz="4" w:space="0" w:color="auto"/>
              <w:right w:val="single" w:sz="4" w:space="0" w:color="auto"/>
            </w:tcBorders>
          </w:tcPr>
          <w:p w14:paraId="61C367B5" w14:textId="77777777" w:rsidR="001414F0" w:rsidRPr="00B40494"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1</w:t>
            </w:r>
          </w:p>
        </w:tc>
        <w:tc>
          <w:tcPr>
            <w:tcW w:w="578" w:type="pct"/>
            <w:tcBorders>
              <w:top w:val="single" w:sz="4" w:space="0" w:color="auto"/>
              <w:left w:val="single" w:sz="4" w:space="0" w:color="auto"/>
              <w:bottom w:val="single" w:sz="4" w:space="0" w:color="auto"/>
              <w:right w:val="single" w:sz="4" w:space="0" w:color="auto"/>
            </w:tcBorders>
          </w:tcPr>
          <w:p w14:paraId="206E6738" w14:textId="77777777" w:rsidR="001414F0" w:rsidRPr="00B40494"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3</w:t>
            </w:r>
          </w:p>
        </w:tc>
      </w:tr>
      <w:tr w:rsidR="00103EAB" w:rsidRPr="00B40494" w14:paraId="0B24D735"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65CE3A64" w14:textId="77777777" w:rsidR="001414F0" w:rsidRPr="00B40494" w:rsidRDefault="001414F0"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7.</w:t>
            </w:r>
          </w:p>
        </w:tc>
        <w:tc>
          <w:tcPr>
            <w:tcW w:w="930" w:type="pct"/>
            <w:tcBorders>
              <w:top w:val="single" w:sz="4" w:space="0" w:color="auto"/>
              <w:left w:val="single" w:sz="4" w:space="0" w:color="auto"/>
              <w:bottom w:val="single" w:sz="4" w:space="0" w:color="auto"/>
              <w:right w:val="single" w:sz="4" w:space="0" w:color="auto"/>
            </w:tcBorders>
          </w:tcPr>
          <w:p w14:paraId="33A2E9AB" w14:textId="31D1E491"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Суммарная пропускная способность электросетей при передаче электроэнергии в Румынию, МВт</w:t>
            </w:r>
          </w:p>
        </w:tc>
        <w:tc>
          <w:tcPr>
            <w:tcW w:w="622" w:type="pct"/>
            <w:tcBorders>
              <w:top w:val="single" w:sz="4" w:space="0" w:color="auto"/>
              <w:left w:val="single" w:sz="4" w:space="0" w:color="auto"/>
              <w:bottom w:val="single" w:sz="4" w:space="0" w:color="auto"/>
              <w:right w:val="single" w:sz="4" w:space="0" w:color="auto"/>
            </w:tcBorders>
          </w:tcPr>
          <w:p w14:paraId="0BEB08B6" w14:textId="77777777" w:rsidR="00921B9D" w:rsidRPr="00B40494" w:rsidRDefault="00921B9D"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АНРЕ</w:t>
            </w:r>
          </w:p>
          <w:p w14:paraId="52B9DB73"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3F24A07F" w14:textId="77777777" w:rsidR="00921B9D" w:rsidRPr="00B40494" w:rsidRDefault="00921B9D"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7B2DFA2E" w14:textId="77777777" w:rsidR="001414F0" w:rsidRPr="00B40494" w:rsidRDefault="00921B9D"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Государственное предприятие «Молдэлектрика»</w:t>
            </w:r>
          </w:p>
        </w:tc>
        <w:tc>
          <w:tcPr>
            <w:tcW w:w="931" w:type="pct"/>
            <w:tcBorders>
              <w:top w:val="single" w:sz="4" w:space="0" w:color="auto"/>
              <w:left w:val="single" w:sz="4" w:space="0" w:color="auto"/>
              <w:bottom w:val="single" w:sz="4" w:space="0" w:color="auto"/>
              <w:right w:val="single" w:sz="4" w:space="0" w:color="auto"/>
            </w:tcBorders>
          </w:tcPr>
          <w:p w14:paraId="2DE3B2F2"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315 (2022)</w:t>
            </w:r>
          </w:p>
        </w:tc>
        <w:tc>
          <w:tcPr>
            <w:tcW w:w="622" w:type="pct"/>
            <w:tcBorders>
              <w:top w:val="single" w:sz="4" w:space="0" w:color="auto"/>
              <w:left w:val="single" w:sz="4" w:space="0" w:color="auto"/>
              <w:bottom w:val="single" w:sz="4" w:space="0" w:color="auto"/>
              <w:right w:val="single" w:sz="4" w:space="0" w:color="auto"/>
            </w:tcBorders>
          </w:tcPr>
          <w:p w14:paraId="1354A7B0"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780</w:t>
            </w:r>
          </w:p>
        </w:tc>
        <w:tc>
          <w:tcPr>
            <w:tcW w:w="578" w:type="pct"/>
            <w:tcBorders>
              <w:top w:val="single" w:sz="4" w:space="0" w:color="auto"/>
              <w:left w:val="single" w:sz="4" w:space="0" w:color="auto"/>
              <w:bottom w:val="single" w:sz="4" w:space="0" w:color="auto"/>
              <w:right w:val="single" w:sz="4" w:space="0" w:color="auto"/>
            </w:tcBorders>
          </w:tcPr>
          <w:p w14:paraId="31B1C023"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2 000</w:t>
            </w:r>
          </w:p>
        </w:tc>
      </w:tr>
      <w:tr w:rsidR="00710A58" w:rsidRPr="00B40494" w:rsidDel="00784C30" w14:paraId="3D02A4F8"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1F60D397" w14:textId="77777777" w:rsidR="001414F0" w:rsidRPr="00B40494" w:rsidDel="00784C30" w:rsidRDefault="001414F0"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8.</w:t>
            </w:r>
          </w:p>
        </w:tc>
        <w:tc>
          <w:tcPr>
            <w:tcW w:w="930" w:type="pct"/>
            <w:tcBorders>
              <w:top w:val="single" w:sz="4" w:space="0" w:color="auto"/>
              <w:left w:val="single" w:sz="4" w:space="0" w:color="auto"/>
              <w:bottom w:val="single" w:sz="4" w:space="0" w:color="auto"/>
              <w:right w:val="single" w:sz="4" w:space="0" w:color="auto"/>
            </w:tcBorders>
          </w:tcPr>
          <w:p w14:paraId="60A1F855" w14:textId="77777777" w:rsidR="001414F0" w:rsidRPr="00B40494"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Создание и поддержание резервных запасов природного газа, количество дней потребления, скорректированное с учетом базового года.</w:t>
            </w:r>
          </w:p>
        </w:tc>
        <w:tc>
          <w:tcPr>
            <w:tcW w:w="622" w:type="pct"/>
            <w:tcBorders>
              <w:top w:val="single" w:sz="4" w:space="0" w:color="auto"/>
              <w:left w:val="single" w:sz="4" w:space="0" w:color="auto"/>
              <w:bottom w:val="single" w:sz="4" w:space="0" w:color="auto"/>
              <w:right w:val="single" w:sz="4" w:space="0" w:color="auto"/>
            </w:tcBorders>
          </w:tcPr>
          <w:p w14:paraId="40C0C2B9" w14:textId="77777777" w:rsidR="001414F0" w:rsidRPr="00B40494" w:rsidRDefault="001D043F"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АНРЕ</w:t>
            </w:r>
          </w:p>
        </w:tc>
        <w:tc>
          <w:tcPr>
            <w:tcW w:w="930" w:type="pct"/>
            <w:tcBorders>
              <w:top w:val="single" w:sz="4" w:space="0" w:color="auto"/>
              <w:left w:val="single" w:sz="4" w:space="0" w:color="auto"/>
              <w:bottom w:val="single" w:sz="4" w:space="0" w:color="auto"/>
              <w:right w:val="single" w:sz="4" w:space="0" w:color="auto"/>
            </w:tcBorders>
          </w:tcPr>
          <w:p w14:paraId="3DFB17FC" w14:textId="77777777" w:rsidR="001D043F" w:rsidRPr="00B40494" w:rsidRDefault="001D043F"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Мужчины,</w:t>
            </w:r>
          </w:p>
          <w:p w14:paraId="64D40426" w14:textId="77777777" w:rsidR="001D043F" w:rsidRPr="00B40494" w:rsidRDefault="001D043F"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организация, назначенная правительством.</w:t>
            </w:r>
          </w:p>
          <w:p w14:paraId="34B00B55" w14:textId="77777777" w:rsidR="001414F0" w:rsidRPr="00B40494" w:rsidDel="00784C30" w:rsidRDefault="001D043F"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поставщики природного газа</w:t>
            </w:r>
          </w:p>
        </w:tc>
        <w:tc>
          <w:tcPr>
            <w:tcW w:w="931" w:type="pct"/>
            <w:tcBorders>
              <w:top w:val="single" w:sz="4" w:space="0" w:color="auto"/>
              <w:left w:val="single" w:sz="4" w:space="0" w:color="auto"/>
              <w:bottom w:val="single" w:sz="4" w:space="0" w:color="auto"/>
              <w:right w:val="single" w:sz="4" w:space="0" w:color="auto"/>
            </w:tcBorders>
          </w:tcPr>
          <w:p w14:paraId="60AF9A70" w14:textId="77777777" w:rsidR="001414F0" w:rsidRPr="00B40494" w:rsidDel="00784C30"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Количество, равное потреблению природного газа за 10 зимних дней.</w:t>
            </w:r>
          </w:p>
        </w:tc>
        <w:tc>
          <w:tcPr>
            <w:tcW w:w="622" w:type="pct"/>
            <w:tcBorders>
              <w:top w:val="single" w:sz="4" w:space="0" w:color="auto"/>
              <w:left w:val="single" w:sz="4" w:space="0" w:color="auto"/>
              <w:bottom w:val="single" w:sz="4" w:space="0" w:color="auto"/>
              <w:right w:val="single" w:sz="4" w:space="0" w:color="auto"/>
            </w:tcBorders>
          </w:tcPr>
          <w:p w14:paraId="4BC49D5E" w14:textId="77777777" w:rsidR="001414F0" w:rsidRPr="00B40494" w:rsidDel="00784C30"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Объем, равный потреблению природного газа в течение как минимум 10 зимних дней.</w:t>
            </w:r>
          </w:p>
        </w:tc>
        <w:tc>
          <w:tcPr>
            <w:tcW w:w="578" w:type="pct"/>
            <w:tcBorders>
              <w:top w:val="single" w:sz="4" w:space="0" w:color="auto"/>
              <w:left w:val="single" w:sz="4" w:space="0" w:color="auto"/>
              <w:bottom w:val="single" w:sz="4" w:space="0" w:color="auto"/>
              <w:right w:val="single" w:sz="4" w:space="0" w:color="auto"/>
            </w:tcBorders>
          </w:tcPr>
          <w:p w14:paraId="50D60174" w14:textId="77777777" w:rsidR="001414F0" w:rsidRPr="00B40494" w:rsidDel="00784C30"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Объем, равный потреблению природного газа в течение как минимум 10 зимних дней.</w:t>
            </w:r>
          </w:p>
        </w:tc>
      </w:tr>
      <w:tr w:rsidR="00710A58" w:rsidRPr="00B40494" w14:paraId="64702EAC"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297F922A" w14:textId="77777777" w:rsidR="001414F0" w:rsidRPr="00B40494" w:rsidRDefault="001414F0"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9.</w:t>
            </w:r>
          </w:p>
        </w:tc>
        <w:tc>
          <w:tcPr>
            <w:tcW w:w="930" w:type="pct"/>
            <w:tcBorders>
              <w:top w:val="single" w:sz="4" w:space="0" w:color="auto"/>
              <w:left w:val="single" w:sz="4" w:space="0" w:color="auto"/>
              <w:bottom w:val="single" w:sz="4" w:space="0" w:color="auto"/>
              <w:right w:val="single" w:sz="4" w:space="0" w:color="auto"/>
            </w:tcBorders>
          </w:tcPr>
          <w:p w14:paraId="1E172775"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Годовые коммерческие запасы природного газа (в год), %</w:t>
            </w:r>
          </w:p>
        </w:tc>
        <w:tc>
          <w:tcPr>
            <w:tcW w:w="622" w:type="pct"/>
            <w:tcBorders>
              <w:top w:val="single" w:sz="4" w:space="0" w:color="auto"/>
              <w:left w:val="single" w:sz="4" w:space="0" w:color="auto"/>
              <w:bottom w:val="single" w:sz="4" w:space="0" w:color="auto"/>
              <w:right w:val="single" w:sz="4" w:space="0" w:color="auto"/>
            </w:tcBorders>
          </w:tcPr>
          <w:p w14:paraId="795170F1" w14:textId="77777777" w:rsidR="001D043F" w:rsidRPr="00B40494" w:rsidRDefault="001D043F"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АНРЕ</w:t>
            </w:r>
          </w:p>
          <w:p w14:paraId="4466CBA8"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369FBA7B" w14:textId="77777777" w:rsidR="001D043F" w:rsidRPr="00B40494" w:rsidRDefault="001D043F"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Мужчины,</w:t>
            </w:r>
          </w:p>
          <w:p w14:paraId="28C1E158" w14:textId="77777777" w:rsidR="001414F0" w:rsidRPr="00B40494" w:rsidRDefault="001D043F"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Поставщики природного газа на розничном рынке природного газа</w:t>
            </w:r>
          </w:p>
        </w:tc>
        <w:tc>
          <w:tcPr>
            <w:tcW w:w="931" w:type="pct"/>
            <w:tcBorders>
              <w:top w:val="single" w:sz="4" w:space="0" w:color="auto"/>
              <w:left w:val="single" w:sz="4" w:space="0" w:color="auto"/>
              <w:bottom w:val="single" w:sz="4" w:space="0" w:color="auto"/>
              <w:right w:val="single" w:sz="4" w:space="0" w:color="auto"/>
            </w:tcBorders>
          </w:tcPr>
          <w:p w14:paraId="30EEAC96" w14:textId="5C3A50C3"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15% от среднего потребления природного газа</w:t>
            </w:r>
          </w:p>
        </w:tc>
        <w:tc>
          <w:tcPr>
            <w:tcW w:w="622" w:type="pct"/>
            <w:tcBorders>
              <w:top w:val="single" w:sz="4" w:space="0" w:color="auto"/>
              <w:left w:val="single" w:sz="4" w:space="0" w:color="auto"/>
              <w:bottom w:val="single" w:sz="4" w:space="0" w:color="auto"/>
              <w:right w:val="single" w:sz="4" w:space="0" w:color="auto"/>
            </w:tcBorders>
          </w:tcPr>
          <w:p w14:paraId="4F5FB222" w14:textId="013BA792"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15% от среднегодового потребления природного газа конечными потребителями, определенного за последние 5 календарных лет.</w:t>
            </w:r>
          </w:p>
        </w:tc>
        <w:tc>
          <w:tcPr>
            <w:tcW w:w="578" w:type="pct"/>
            <w:tcBorders>
              <w:top w:val="single" w:sz="4" w:space="0" w:color="auto"/>
              <w:left w:val="single" w:sz="4" w:space="0" w:color="auto"/>
              <w:bottom w:val="single" w:sz="4" w:space="0" w:color="auto"/>
              <w:right w:val="single" w:sz="4" w:space="0" w:color="auto"/>
            </w:tcBorders>
          </w:tcPr>
          <w:p w14:paraId="2541B2AC" w14:textId="6024F12C"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15% от среднегодового потребления природного газа конечными потребителями, определенного за последние 5 календарных лет.</w:t>
            </w:r>
          </w:p>
        </w:tc>
      </w:tr>
      <w:tr w:rsidR="007511FF" w:rsidRPr="00B40494" w14:paraId="777BD77D"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3EBB738C" w14:textId="77777777" w:rsidR="001414F0" w:rsidRPr="00B40494" w:rsidRDefault="001414F0"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10.</w:t>
            </w:r>
          </w:p>
        </w:tc>
        <w:tc>
          <w:tcPr>
            <w:tcW w:w="930" w:type="pct"/>
            <w:tcBorders>
              <w:top w:val="single" w:sz="4" w:space="0" w:color="auto"/>
              <w:left w:val="single" w:sz="4" w:space="0" w:color="auto"/>
              <w:bottom w:val="single" w:sz="4" w:space="0" w:color="auto"/>
              <w:right w:val="single" w:sz="4" w:space="0" w:color="auto"/>
            </w:tcBorders>
          </w:tcPr>
          <w:p w14:paraId="384C8D63" w14:textId="77777777" w:rsidR="001414F0" w:rsidRPr="00B40494" w:rsidRDefault="001D043F"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Создание минимальных годовых запасов нефтепродуктов, количества дней чистого импорта/количества дней потребления.</w:t>
            </w:r>
          </w:p>
        </w:tc>
        <w:tc>
          <w:tcPr>
            <w:tcW w:w="622" w:type="pct"/>
            <w:tcBorders>
              <w:top w:val="single" w:sz="4" w:space="0" w:color="auto"/>
              <w:left w:val="single" w:sz="4" w:space="0" w:color="auto"/>
              <w:bottom w:val="single" w:sz="4" w:space="0" w:color="auto"/>
              <w:right w:val="single" w:sz="4" w:space="0" w:color="auto"/>
            </w:tcBorders>
          </w:tcPr>
          <w:p w14:paraId="6BD8EC66" w14:textId="77777777" w:rsidR="001414F0" w:rsidRPr="00B40494"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АНРЕ</w:t>
            </w:r>
          </w:p>
        </w:tc>
        <w:tc>
          <w:tcPr>
            <w:tcW w:w="930" w:type="pct"/>
            <w:tcBorders>
              <w:top w:val="single" w:sz="4" w:space="0" w:color="auto"/>
              <w:left w:val="single" w:sz="4" w:space="0" w:color="auto"/>
              <w:bottom w:val="single" w:sz="4" w:space="0" w:color="auto"/>
              <w:right w:val="single" w:sz="4" w:space="0" w:color="auto"/>
            </w:tcBorders>
          </w:tcPr>
          <w:p w14:paraId="7BF1F24C" w14:textId="77777777" w:rsidR="001414F0" w:rsidRPr="00B40494"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Мужчины</w:t>
            </w:r>
          </w:p>
          <w:p w14:paraId="0BE94785" w14:textId="77777777" w:rsidR="001D043F" w:rsidRPr="00B40494" w:rsidRDefault="001D043F"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компании по производству нефтепродуктов</w:t>
            </w:r>
          </w:p>
          <w:p w14:paraId="0F69812D" w14:textId="77777777" w:rsidR="001D043F" w:rsidRPr="00B40494" w:rsidRDefault="001D043F"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Центральное хранилище</w:t>
            </w:r>
          </w:p>
          <w:p w14:paraId="5D8D563D"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p>
        </w:tc>
        <w:tc>
          <w:tcPr>
            <w:tcW w:w="931" w:type="pct"/>
            <w:tcBorders>
              <w:top w:val="single" w:sz="4" w:space="0" w:color="auto"/>
              <w:left w:val="single" w:sz="4" w:space="0" w:color="auto"/>
              <w:bottom w:val="single" w:sz="4" w:space="0" w:color="auto"/>
              <w:right w:val="single" w:sz="4" w:space="0" w:color="auto"/>
            </w:tcBorders>
          </w:tcPr>
          <w:p w14:paraId="12325986" w14:textId="77777777" w:rsidR="001414F0" w:rsidRPr="00B40494"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0</w:t>
            </w:r>
          </w:p>
        </w:tc>
        <w:tc>
          <w:tcPr>
            <w:tcW w:w="622" w:type="pct"/>
            <w:tcBorders>
              <w:top w:val="single" w:sz="4" w:space="0" w:color="auto"/>
              <w:left w:val="single" w:sz="4" w:space="0" w:color="auto"/>
              <w:bottom w:val="single" w:sz="4" w:space="0" w:color="auto"/>
              <w:right w:val="single" w:sz="4" w:space="0" w:color="auto"/>
            </w:tcBorders>
          </w:tcPr>
          <w:p w14:paraId="30A12AB8" w14:textId="77777777" w:rsidR="001414F0" w:rsidRPr="00B40494"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Запасы, эквивалентные 45 дням чистого импорта (по объему потребления в отчетном году).</w:t>
            </w:r>
          </w:p>
        </w:tc>
        <w:tc>
          <w:tcPr>
            <w:tcW w:w="578" w:type="pct"/>
            <w:tcBorders>
              <w:top w:val="single" w:sz="4" w:space="0" w:color="auto"/>
              <w:left w:val="single" w:sz="4" w:space="0" w:color="auto"/>
              <w:bottom w:val="single" w:sz="4" w:space="0" w:color="auto"/>
              <w:right w:val="single" w:sz="4" w:space="0" w:color="auto"/>
            </w:tcBorders>
          </w:tcPr>
          <w:p w14:paraId="31F0A1CC" w14:textId="77777777" w:rsidR="001414F0" w:rsidRPr="00B40494"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Запасы, эквивалентные 90 дням чистого импорта или 61 дню потребления, в зависимости от того, какая величина больше (на уровне потребления в отчетном году).</w:t>
            </w:r>
          </w:p>
        </w:tc>
      </w:tr>
      <w:tr w:rsidR="00103EAB" w:rsidRPr="00B40494" w14:paraId="37337F1E"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6506C215" w14:textId="77777777" w:rsidR="00F70C29" w:rsidRPr="00B40494" w:rsidRDefault="00F70C29"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11.</w:t>
            </w:r>
          </w:p>
        </w:tc>
        <w:tc>
          <w:tcPr>
            <w:tcW w:w="930" w:type="pct"/>
            <w:tcBorders>
              <w:top w:val="single" w:sz="4" w:space="0" w:color="auto"/>
              <w:left w:val="single" w:sz="4" w:space="0" w:color="auto"/>
              <w:bottom w:val="single" w:sz="4" w:space="0" w:color="auto"/>
              <w:right w:val="single" w:sz="4" w:space="0" w:color="auto"/>
            </w:tcBorders>
          </w:tcPr>
          <w:p w14:paraId="4F507A37" w14:textId="77777777" w:rsidR="00F70C29" w:rsidRPr="00B40494" w:rsidRDefault="00FB72C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Модернизация устаревших когенерационных установок, количество</w:t>
            </w:r>
          </w:p>
        </w:tc>
        <w:tc>
          <w:tcPr>
            <w:tcW w:w="622" w:type="pct"/>
            <w:tcBorders>
              <w:top w:val="single" w:sz="4" w:space="0" w:color="auto"/>
              <w:left w:val="single" w:sz="4" w:space="0" w:color="auto"/>
              <w:bottom w:val="single" w:sz="4" w:space="0" w:color="auto"/>
              <w:right w:val="single" w:sz="4" w:space="0" w:color="auto"/>
            </w:tcBorders>
          </w:tcPr>
          <w:p w14:paraId="5D6D80F9" w14:textId="77777777" w:rsidR="00FB72C0" w:rsidRPr="00B40494" w:rsidRDefault="00FB72C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АНРЕ, CNED</w:t>
            </w:r>
          </w:p>
          <w:p w14:paraId="4CF9A700"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20887CF9" w14:textId="77777777" w:rsidR="00FB72C0" w:rsidRPr="00B40494" w:rsidRDefault="00FB72C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MEn, UCIPE,</w:t>
            </w:r>
          </w:p>
          <w:p w14:paraId="2F2F2B5C" w14:textId="77777777" w:rsidR="00F70C29" w:rsidRPr="00B40494" w:rsidRDefault="00FB72C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АО «Термоэлектрика», АО «ЦЭТ-Норд»</w:t>
            </w:r>
          </w:p>
          <w:p w14:paraId="3F9F262A"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1" w:type="pct"/>
            <w:tcBorders>
              <w:top w:val="single" w:sz="4" w:space="0" w:color="auto"/>
              <w:left w:val="single" w:sz="4" w:space="0" w:color="auto"/>
              <w:bottom w:val="single" w:sz="4" w:space="0" w:color="auto"/>
              <w:right w:val="single" w:sz="4" w:space="0" w:color="auto"/>
            </w:tcBorders>
          </w:tcPr>
          <w:p w14:paraId="5787E682" w14:textId="77777777" w:rsidR="00F70C29" w:rsidRPr="00B40494" w:rsidRDefault="00435978"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Источники энергии для когенерационных установок 1 и 2 — SA "Termoelectrica" — устарели;</w:t>
            </w:r>
          </w:p>
          <w:p w14:paraId="13A2ED7C"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Когенерационная установка АО «ЦЭТ-Норд» — устарела.</w:t>
            </w:r>
          </w:p>
        </w:tc>
        <w:tc>
          <w:tcPr>
            <w:tcW w:w="622" w:type="pct"/>
            <w:tcBorders>
              <w:top w:val="single" w:sz="4" w:space="0" w:color="auto"/>
              <w:left w:val="single" w:sz="4" w:space="0" w:color="auto"/>
              <w:bottom w:val="single" w:sz="4" w:space="0" w:color="auto"/>
              <w:right w:val="single" w:sz="4" w:space="0" w:color="auto"/>
            </w:tcBorders>
          </w:tcPr>
          <w:p w14:paraId="6C7D62DE" w14:textId="77777777" w:rsidR="00F70C29" w:rsidRPr="00B40494" w:rsidRDefault="00FB72C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Модернизация когенерационных установок на источниках 1 и 2 компании SA "Термоэлектрика".</w:t>
            </w:r>
          </w:p>
        </w:tc>
        <w:tc>
          <w:tcPr>
            <w:tcW w:w="578" w:type="pct"/>
            <w:tcBorders>
              <w:top w:val="single" w:sz="4" w:space="0" w:color="auto"/>
              <w:left w:val="single" w:sz="4" w:space="0" w:color="auto"/>
              <w:bottom w:val="single" w:sz="4" w:space="0" w:color="auto"/>
              <w:right w:val="single" w:sz="4" w:space="0" w:color="auto"/>
            </w:tcBorders>
          </w:tcPr>
          <w:p w14:paraId="2146E107" w14:textId="77777777" w:rsidR="00F70C29" w:rsidRPr="00B40494" w:rsidRDefault="00A7338C"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Модернизация когенерационной установки АО «ЦЭТ-Норд»</w:t>
            </w:r>
          </w:p>
        </w:tc>
      </w:tr>
      <w:tr w:rsidR="000F08DE" w:rsidRPr="00B40494" w14:paraId="1FFCFBBE" w14:textId="77777777" w:rsidTr="001E604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000" w:type="pct"/>
            <w:gridSpan w:val="7"/>
            <w:tcBorders>
              <w:top w:val="single" w:sz="4" w:space="0" w:color="auto"/>
              <w:left w:val="single" w:sz="4" w:space="0" w:color="auto"/>
              <w:bottom w:val="single" w:sz="4" w:space="0" w:color="auto"/>
              <w:right w:val="single" w:sz="4" w:space="0" w:color="auto"/>
            </w:tcBorders>
          </w:tcPr>
          <w:p w14:paraId="4DA076DE" w14:textId="159383B0" w:rsidR="009E1043" w:rsidRPr="00B40494" w:rsidRDefault="009E1043"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Общая цель 2. Развитие конкурентоспособных, прозрачных и интегрированных энергетических рынков на едином рынке Европейского союза.</w:t>
            </w:r>
          </w:p>
        </w:tc>
      </w:tr>
      <w:tr w:rsidR="00710A58" w:rsidRPr="00B40494" w14:paraId="2EB9B054"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47525A60" w14:textId="77777777" w:rsidR="00710A58" w:rsidRPr="00B40494" w:rsidRDefault="00710A58"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12.</w:t>
            </w:r>
          </w:p>
        </w:tc>
        <w:tc>
          <w:tcPr>
            <w:tcW w:w="930" w:type="pct"/>
            <w:tcBorders>
              <w:top w:val="single" w:sz="4" w:space="0" w:color="auto"/>
              <w:left w:val="single" w:sz="4" w:space="0" w:color="auto"/>
              <w:bottom w:val="single" w:sz="4" w:space="0" w:color="auto"/>
              <w:right w:val="single" w:sz="4" w:space="0" w:color="auto"/>
            </w:tcBorders>
          </w:tcPr>
          <w:p w14:paraId="3D61F11D" w14:textId="77777777" w:rsidR="00710A58" w:rsidRPr="00B40494" w:rsidRDefault="002F33E7"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Балансировка поставщиков услуг, количество</w:t>
            </w:r>
          </w:p>
        </w:tc>
        <w:tc>
          <w:tcPr>
            <w:tcW w:w="622" w:type="pct"/>
            <w:tcBorders>
              <w:top w:val="single" w:sz="4" w:space="0" w:color="auto"/>
              <w:left w:val="single" w:sz="4" w:space="0" w:color="auto"/>
              <w:bottom w:val="single" w:sz="4" w:space="0" w:color="auto"/>
              <w:right w:val="single" w:sz="4" w:space="0" w:color="auto"/>
            </w:tcBorders>
          </w:tcPr>
          <w:p w14:paraId="716BB003" w14:textId="77777777" w:rsidR="002F33E7" w:rsidRPr="00B40494" w:rsidRDefault="002F33E7"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АНРЕ</w:t>
            </w:r>
          </w:p>
          <w:p w14:paraId="4B4C520F" w14:textId="77777777" w:rsidR="00710A58" w:rsidRPr="00B40494" w:rsidRDefault="00710A58"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49F4E3BD" w14:textId="77777777" w:rsidR="00710A58" w:rsidRPr="00B40494" w:rsidRDefault="002F33E7"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Государственное предприятие «Молдэлектрика»</w:t>
            </w:r>
          </w:p>
        </w:tc>
        <w:tc>
          <w:tcPr>
            <w:tcW w:w="931" w:type="pct"/>
            <w:tcBorders>
              <w:top w:val="single" w:sz="4" w:space="0" w:color="auto"/>
              <w:left w:val="single" w:sz="4" w:space="0" w:color="auto"/>
              <w:bottom w:val="single" w:sz="4" w:space="0" w:color="auto"/>
              <w:right w:val="single" w:sz="4" w:space="0" w:color="auto"/>
            </w:tcBorders>
          </w:tcPr>
          <w:p w14:paraId="52D19EC7" w14:textId="77777777" w:rsidR="00710A58" w:rsidRPr="00B40494" w:rsidRDefault="00710A58"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0</w:t>
            </w:r>
          </w:p>
        </w:tc>
        <w:tc>
          <w:tcPr>
            <w:tcW w:w="622" w:type="pct"/>
            <w:tcBorders>
              <w:top w:val="single" w:sz="4" w:space="0" w:color="auto"/>
              <w:left w:val="single" w:sz="4" w:space="0" w:color="auto"/>
              <w:bottom w:val="single" w:sz="4" w:space="0" w:color="auto"/>
              <w:right w:val="single" w:sz="4" w:space="0" w:color="auto"/>
            </w:tcBorders>
          </w:tcPr>
          <w:p w14:paraId="4EC51F52" w14:textId="77777777" w:rsidR="00710A58" w:rsidRPr="00B40494" w:rsidRDefault="00710A58"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5</w:t>
            </w:r>
          </w:p>
        </w:tc>
        <w:tc>
          <w:tcPr>
            <w:tcW w:w="578" w:type="pct"/>
            <w:tcBorders>
              <w:top w:val="single" w:sz="4" w:space="0" w:color="auto"/>
              <w:left w:val="single" w:sz="4" w:space="0" w:color="auto"/>
              <w:bottom w:val="single" w:sz="4" w:space="0" w:color="auto"/>
              <w:right w:val="single" w:sz="4" w:space="0" w:color="auto"/>
            </w:tcBorders>
          </w:tcPr>
          <w:p w14:paraId="7B4F5D42" w14:textId="77777777" w:rsidR="00710A58" w:rsidRPr="00B40494" w:rsidRDefault="00710A58"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25</w:t>
            </w:r>
          </w:p>
        </w:tc>
      </w:tr>
      <w:tr w:rsidR="00710A58" w:rsidRPr="00B40494" w14:paraId="0C3ADECA"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24AE4A07" w14:textId="77777777" w:rsidR="001414F0" w:rsidRPr="00B40494" w:rsidRDefault="001414F0"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13.</w:t>
            </w:r>
          </w:p>
        </w:tc>
        <w:tc>
          <w:tcPr>
            <w:tcW w:w="930" w:type="pct"/>
            <w:tcBorders>
              <w:top w:val="single" w:sz="4" w:space="0" w:color="auto"/>
              <w:left w:val="single" w:sz="4" w:space="0" w:color="auto"/>
              <w:bottom w:val="single" w:sz="4" w:space="0" w:color="auto"/>
              <w:right w:val="single" w:sz="4" w:space="0" w:color="auto"/>
            </w:tcBorders>
          </w:tcPr>
          <w:p w14:paraId="4D5ABB45" w14:textId="69660E7D" w:rsidR="001414F0" w:rsidRPr="00B40494" w:rsidRDefault="00557F4C"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Поставщики электроэнергии, доля которых в общем объеме поставок составляет не менее 5%,</w:t>
            </w:r>
          </w:p>
        </w:tc>
        <w:tc>
          <w:tcPr>
            <w:tcW w:w="622" w:type="pct"/>
            <w:tcBorders>
              <w:top w:val="single" w:sz="4" w:space="0" w:color="auto"/>
              <w:left w:val="single" w:sz="4" w:space="0" w:color="auto"/>
              <w:bottom w:val="single" w:sz="4" w:space="0" w:color="auto"/>
              <w:right w:val="single" w:sz="4" w:space="0" w:color="auto"/>
            </w:tcBorders>
          </w:tcPr>
          <w:p w14:paraId="2CCF1FE8" w14:textId="77777777" w:rsidR="001414F0" w:rsidRPr="00B40494"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АНРЕ</w:t>
            </w:r>
          </w:p>
        </w:tc>
        <w:tc>
          <w:tcPr>
            <w:tcW w:w="930" w:type="pct"/>
            <w:tcBorders>
              <w:top w:val="single" w:sz="4" w:space="0" w:color="auto"/>
              <w:left w:val="single" w:sz="4" w:space="0" w:color="auto"/>
              <w:bottom w:val="single" w:sz="4" w:space="0" w:color="auto"/>
              <w:right w:val="single" w:sz="4" w:space="0" w:color="auto"/>
            </w:tcBorders>
          </w:tcPr>
          <w:p w14:paraId="2107D8F5" w14:textId="77777777" w:rsidR="001414F0" w:rsidRPr="00B40494" w:rsidRDefault="00557F4C"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Мужчины, инвесторы</w:t>
            </w:r>
          </w:p>
        </w:tc>
        <w:tc>
          <w:tcPr>
            <w:tcW w:w="931" w:type="pct"/>
            <w:tcBorders>
              <w:top w:val="single" w:sz="4" w:space="0" w:color="auto"/>
              <w:left w:val="single" w:sz="4" w:space="0" w:color="auto"/>
              <w:bottom w:val="single" w:sz="4" w:space="0" w:color="auto"/>
              <w:right w:val="single" w:sz="4" w:space="0" w:color="auto"/>
            </w:tcBorders>
          </w:tcPr>
          <w:p w14:paraId="451AE208" w14:textId="77777777" w:rsidR="001414F0" w:rsidRPr="00B40494" w:rsidRDefault="00633A0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4 (2024)</w:t>
            </w:r>
          </w:p>
        </w:tc>
        <w:tc>
          <w:tcPr>
            <w:tcW w:w="622" w:type="pct"/>
            <w:tcBorders>
              <w:top w:val="single" w:sz="4" w:space="0" w:color="auto"/>
              <w:left w:val="single" w:sz="4" w:space="0" w:color="auto"/>
              <w:bottom w:val="single" w:sz="4" w:space="0" w:color="auto"/>
              <w:right w:val="single" w:sz="4" w:space="0" w:color="auto"/>
            </w:tcBorders>
          </w:tcPr>
          <w:p w14:paraId="335E1B22" w14:textId="77777777" w:rsidR="001414F0" w:rsidRPr="00B40494"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5</w:t>
            </w:r>
          </w:p>
        </w:tc>
        <w:tc>
          <w:tcPr>
            <w:tcW w:w="578" w:type="pct"/>
            <w:tcBorders>
              <w:top w:val="single" w:sz="4" w:space="0" w:color="auto"/>
              <w:left w:val="single" w:sz="4" w:space="0" w:color="auto"/>
              <w:bottom w:val="single" w:sz="4" w:space="0" w:color="auto"/>
              <w:right w:val="single" w:sz="4" w:space="0" w:color="auto"/>
            </w:tcBorders>
          </w:tcPr>
          <w:p w14:paraId="3C43B31B" w14:textId="77777777" w:rsidR="001414F0" w:rsidRPr="00B40494"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7</w:t>
            </w:r>
          </w:p>
        </w:tc>
      </w:tr>
      <w:tr w:rsidR="00710A58" w:rsidRPr="00B40494" w14:paraId="09A0021E"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4981A5E7" w14:textId="77777777" w:rsidR="001414F0" w:rsidRPr="00B40494" w:rsidRDefault="001414F0"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14.</w:t>
            </w:r>
          </w:p>
        </w:tc>
        <w:tc>
          <w:tcPr>
            <w:tcW w:w="930" w:type="pct"/>
            <w:tcBorders>
              <w:top w:val="single" w:sz="4" w:space="0" w:color="auto"/>
              <w:left w:val="single" w:sz="4" w:space="0" w:color="auto"/>
              <w:bottom w:val="single" w:sz="4" w:space="0" w:color="auto"/>
              <w:right w:val="single" w:sz="4" w:space="0" w:color="auto"/>
            </w:tcBorders>
          </w:tcPr>
          <w:p w14:paraId="0DC66371" w14:textId="0B46CDDF" w:rsidR="001414F0" w:rsidRPr="00B40494" w:rsidRDefault="00557F4C"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Количество поставщиков природного газа, доля которых в общем объеме потребления составляет не менее 5%,</w:t>
            </w:r>
          </w:p>
        </w:tc>
        <w:tc>
          <w:tcPr>
            <w:tcW w:w="622" w:type="pct"/>
            <w:tcBorders>
              <w:top w:val="single" w:sz="4" w:space="0" w:color="auto"/>
              <w:left w:val="single" w:sz="4" w:space="0" w:color="auto"/>
              <w:bottom w:val="single" w:sz="4" w:space="0" w:color="auto"/>
              <w:right w:val="single" w:sz="4" w:space="0" w:color="auto"/>
            </w:tcBorders>
          </w:tcPr>
          <w:p w14:paraId="0EE19555"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АНРЕ</w:t>
            </w:r>
          </w:p>
        </w:tc>
        <w:tc>
          <w:tcPr>
            <w:tcW w:w="930" w:type="pct"/>
            <w:tcBorders>
              <w:top w:val="single" w:sz="4" w:space="0" w:color="auto"/>
              <w:left w:val="single" w:sz="4" w:space="0" w:color="auto"/>
              <w:bottom w:val="single" w:sz="4" w:space="0" w:color="auto"/>
              <w:right w:val="single" w:sz="4" w:space="0" w:color="auto"/>
            </w:tcBorders>
          </w:tcPr>
          <w:p w14:paraId="7F2AA8F4" w14:textId="77777777" w:rsidR="001414F0" w:rsidRPr="00B40494" w:rsidRDefault="00557F4C"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Мужчины, инвесторы</w:t>
            </w:r>
          </w:p>
        </w:tc>
        <w:tc>
          <w:tcPr>
            <w:tcW w:w="931" w:type="pct"/>
            <w:tcBorders>
              <w:top w:val="single" w:sz="4" w:space="0" w:color="auto"/>
              <w:left w:val="single" w:sz="4" w:space="0" w:color="auto"/>
              <w:bottom w:val="single" w:sz="4" w:space="0" w:color="auto"/>
              <w:right w:val="single" w:sz="4" w:space="0" w:color="auto"/>
            </w:tcBorders>
          </w:tcPr>
          <w:p w14:paraId="22A098FF"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 (2024)</w:t>
            </w:r>
          </w:p>
        </w:tc>
        <w:tc>
          <w:tcPr>
            <w:tcW w:w="622" w:type="pct"/>
            <w:tcBorders>
              <w:top w:val="single" w:sz="4" w:space="0" w:color="auto"/>
              <w:left w:val="single" w:sz="4" w:space="0" w:color="auto"/>
              <w:bottom w:val="single" w:sz="4" w:space="0" w:color="auto"/>
              <w:right w:val="single" w:sz="4" w:space="0" w:color="auto"/>
            </w:tcBorders>
          </w:tcPr>
          <w:p w14:paraId="061A27F6"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3</w:t>
            </w:r>
          </w:p>
        </w:tc>
        <w:tc>
          <w:tcPr>
            <w:tcW w:w="578" w:type="pct"/>
            <w:tcBorders>
              <w:top w:val="single" w:sz="4" w:space="0" w:color="auto"/>
              <w:left w:val="single" w:sz="4" w:space="0" w:color="auto"/>
              <w:bottom w:val="single" w:sz="4" w:space="0" w:color="auto"/>
              <w:right w:val="single" w:sz="4" w:space="0" w:color="auto"/>
            </w:tcBorders>
          </w:tcPr>
          <w:p w14:paraId="347BBA1F"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5</w:t>
            </w:r>
          </w:p>
        </w:tc>
      </w:tr>
      <w:tr w:rsidR="007511FF" w:rsidRPr="00B40494" w14:paraId="199CCE15"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5A7DFDFB" w14:textId="77777777" w:rsidR="00F70C29" w:rsidRPr="00B40494" w:rsidRDefault="00F70C29"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15.</w:t>
            </w:r>
          </w:p>
        </w:tc>
        <w:tc>
          <w:tcPr>
            <w:tcW w:w="930" w:type="pct"/>
            <w:tcBorders>
              <w:top w:val="single" w:sz="4" w:space="0" w:color="auto"/>
              <w:left w:val="single" w:sz="4" w:space="0" w:color="auto"/>
              <w:bottom w:val="single" w:sz="4" w:space="0" w:color="auto"/>
              <w:right w:val="single" w:sz="4" w:space="0" w:color="auto"/>
            </w:tcBorders>
          </w:tcPr>
          <w:p w14:paraId="2E857228" w14:textId="36548C2D" w:rsidR="00F70C29" w:rsidRPr="00B40494" w:rsidRDefault="00557F4C"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Местные производители, обеспечивающие не менее 5% чистого производства электроэнергии, количество</w:t>
            </w:r>
          </w:p>
        </w:tc>
        <w:tc>
          <w:tcPr>
            <w:tcW w:w="622" w:type="pct"/>
            <w:tcBorders>
              <w:top w:val="single" w:sz="4" w:space="0" w:color="auto"/>
              <w:left w:val="single" w:sz="4" w:space="0" w:color="auto"/>
              <w:bottom w:val="single" w:sz="4" w:space="0" w:color="auto"/>
              <w:right w:val="single" w:sz="4" w:space="0" w:color="auto"/>
            </w:tcBorders>
          </w:tcPr>
          <w:p w14:paraId="5079388E"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АНРЕ</w:t>
            </w:r>
          </w:p>
        </w:tc>
        <w:tc>
          <w:tcPr>
            <w:tcW w:w="930" w:type="pct"/>
            <w:tcBorders>
              <w:top w:val="single" w:sz="4" w:space="0" w:color="auto"/>
              <w:left w:val="single" w:sz="4" w:space="0" w:color="auto"/>
              <w:bottom w:val="single" w:sz="4" w:space="0" w:color="auto"/>
              <w:right w:val="single" w:sz="4" w:space="0" w:color="auto"/>
            </w:tcBorders>
          </w:tcPr>
          <w:p w14:paraId="557B7920" w14:textId="77777777" w:rsidR="00F70C29" w:rsidRPr="00B40494" w:rsidRDefault="00557F4C"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Мужчины, инвесторы</w:t>
            </w:r>
          </w:p>
        </w:tc>
        <w:tc>
          <w:tcPr>
            <w:tcW w:w="931" w:type="pct"/>
            <w:tcBorders>
              <w:top w:val="single" w:sz="4" w:space="0" w:color="auto"/>
              <w:left w:val="single" w:sz="4" w:space="0" w:color="auto"/>
              <w:bottom w:val="single" w:sz="4" w:space="0" w:color="auto"/>
              <w:right w:val="single" w:sz="4" w:space="0" w:color="auto"/>
            </w:tcBorders>
          </w:tcPr>
          <w:p w14:paraId="7CE29CC9"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3</w:t>
            </w:r>
          </w:p>
        </w:tc>
        <w:tc>
          <w:tcPr>
            <w:tcW w:w="622" w:type="pct"/>
            <w:tcBorders>
              <w:top w:val="single" w:sz="4" w:space="0" w:color="auto"/>
              <w:left w:val="single" w:sz="4" w:space="0" w:color="auto"/>
              <w:bottom w:val="single" w:sz="4" w:space="0" w:color="auto"/>
              <w:right w:val="single" w:sz="4" w:space="0" w:color="auto"/>
            </w:tcBorders>
          </w:tcPr>
          <w:p w14:paraId="1CA5B4E5"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5</w:t>
            </w:r>
          </w:p>
        </w:tc>
        <w:tc>
          <w:tcPr>
            <w:tcW w:w="578" w:type="pct"/>
            <w:tcBorders>
              <w:top w:val="single" w:sz="4" w:space="0" w:color="auto"/>
              <w:left w:val="single" w:sz="4" w:space="0" w:color="auto"/>
              <w:bottom w:val="single" w:sz="4" w:space="0" w:color="auto"/>
              <w:right w:val="single" w:sz="4" w:space="0" w:color="auto"/>
            </w:tcBorders>
          </w:tcPr>
          <w:p w14:paraId="1C1981FF"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7</w:t>
            </w:r>
          </w:p>
        </w:tc>
      </w:tr>
      <w:tr w:rsidR="00710A58" w:rsidRPr="00B40494" w14:paraId="25BD0E0D"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2F9AC92E" w14:textId="77777777" w:rsidR="001414F0" w:rsidRPr="00B40494" w:rsidRDefault="001414F0"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16.</w:t>
            </w:r>
          </w:p>
        </w:tc>
        <w:tc>
          <w:tcPr>
            <w:tcW w:w="930" w:type="pct"/>
            <w:tcBorders>
              <w:top w:val="single" w:sz="4" w:space="0" w:color="auto"/>
              <w:left w:val="single" w:sz="4" w:space="0" w:color="auto"/>
              <w:bottom w:val="single" w:sz="4" w:space="0" w:color="auto"/>
              <w:right w:val="single" w:sz="4" w:space="0" w:color="auto"/>
            </w:tcBorders>
          </w:tcPr>
          <w:p w14:paraId="6024C379"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Доля природного газа, закупаемого конечными потребителями по согласованным ценам, %</w:t>
            </w:r>
          </w:p>
        </w:tc>
        <w:tc>
          <w:tcPr>
            <w:tcW w:w="622" w:type="pct"/>
            <w:tcBorders>
              <w:top w:val="single" w:sz="4" w:space="0" w:color="auto"/>
              <w:left w:val="single" w:sz="4" w:space="0" w:color="auto"/>
              <w:bottom w:val="single" w:sz="4" w:space="0" w:color="auto"/>
              <w:right w:val="single" w:sz="4" w:space="0" w:color="auto"/>
            </w:tcBorders>
          </w:tcPr>
          <w:p w14:paraId="7D6BEA05" w14:textId="77777777" w:rsidR="001414F0" w:rsidRPr="00B40494" w:rsidRDefault="00557F4C"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АНРЕ</w:t>
            </w:r>
          </w:p>
        </w:tc>
        <w:tc>
          <w:tcPr>
            <w:tcW w:w="930" w:type="pct"/>
            <w:tcBorders>
              <w:top w:val="single" w:sz="4" w:space="0" w:color="auto"/>
              <w:left w:val="single" w:sz="4" w:space="0" w:color="auto"/>
              <w:bottom w:val="single" w:sz="4" w:space="0" w:color="auto"/>
              <w:right w:val="single" w:sz="4" w:space="0" w:color="auto"/>
            </w:tcBorders>
          </w:tcPr>
          <w:p w14:paraId="2FFDC5B1" w14:textId="77777777" w:rsidR="00557F4C" w:rsidRPr="00B40494" w:rsidRDefault="00557F4C"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Мужчины, поставщики природного газа</w:t>
            </w:r>
          </w:p>
          <w:p w14:paraId="3595E527"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1" w:type="pct"/>
            <w:tcBorders>
              <w:top w:val="single" w:sz="4" w:space="0" w:color="auto"/>
              <w:left w:val="single" w:sz="4" w:space="0" w:color="auto"/>
              <w:bottom w:val="single" w:sz="4" w:space="0" w:color="auto"/>
              <w:right w:val="single" w:sz="4" w:space="0" w:color="auto"/>
            </w:tcBorders>
          </w:tcPr>
          <w:p w14:paraId="5284D871"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10.8 (2024)</w:t>
            </w:r>
          </w:p>
        </w:tc>
        <w:tc>
          <w:tcPr>
            <w:tcW w:w="622" w:type="pct"/>
            <w:tcBorders>
              <w:top w:val="single" w:sz="4" w:space="0" w:color="auto"/>
              <w:left w:val="single" w:sz="4" w:space="0" w:color="auto"/>
              <w:bottom w:val="single" w:sz="4" w:space="0" w:color="auto"/>
              <w:right w:val="single" w:sz="4" w:space="0" w:color="auto"/>
            </w:tcBorders>
          </w:tcPr>
          <w:p w14:paraId="4D7047A2"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65</w:t>
            </w:r>
          </w:p>
        </w:tc>
        <w:tc>
          <w:tcPr>
            <w:tcW w:w="578" w:type="pct"/>
            <w:tcBorders>
              <w:top w:val="single" w:sz="4" w:space="0" w:color="auto"/>
              <w:left w:val="single" w:sz="4" w:space="0" w:color="auto"/>
              <w:bottom w:val="single" w:sz="4" w:space="0" w:color="auto"/>
              <w:right w:val="single" w:sz="4" w:space="0" w:color="auto"/>
            </w:tcBorders>
          </w:tcPr>
          <w:p w14:paraId="6778F0DC"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100</w:t>
            </w:r>
          </w:p>
        </w:tc>
      </w:tr>
      <w:tr w:rsidR="00710A58" w:rsidRPr="00B40494" w14:paraId="2484CE3B"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60D0D24D" w14:textId="77777777" w:rsidR="001414F0" w:rsidRPr="00B40494" w:rsidRDefault="001414F0"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17.</w:t>
            </w:r>
          </w:p>
        </w:tc>
        <w:tc>
          <w:tcPr>
            <w:tcW w:w="930" w:type="pct"/>
            <w:tcBorders>
              <w:top w:val="single" w:sz="4" w:space="0" w:color="auto"/>
              <w:left w:val="single" w:sz="4" w:space="0" w:color="auto"/>
              <w:bottom w:val="single" w:sz="4" w:space="0" w:color="auto"/>
              <w:right w:val="single" w:sz="4" w:space="0" w:color="auto"/>
            </w:tcBorders>
          </w:tcPr>
          <w:p w14:paraId="4620BC0C" w14:textId="77777777" w:rsidR="001414F0" w:rsidRPr="00B40494"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Доля электроэнергии, закупаемой конечными потребителями по согласованным ценам, %</w:t>
            </w:r>
          </w:p>
        </w:tc>
        <w:tc>
          <w:tcPr>
            <w:tcW w:w="622" w:type="pct"/>
            <w:tcBorders>
              <w:top w:val="single" w:sz="4" w:space="0" w:color="auto"/>
              <w:left w:val="single" w:sz="4" w:space="0" w:color="auto"/>
              <w:bottom w:val="single" w:sz="4" w:space="0" w:color="auto"/>
              <w:right w:val="single" w:sz="4" w:space="0" w:color="auto"/>
            </w:tcBorders>
          </w:tcPr>
          <w:p w14:paraId="70DAFDA9" w14:textId="77777777" w:rsidR="001414F0" w:rsidRPr="00B40494" w:rsidRDefault="00557F4C"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АНРЕ</w:t>
            </w:r>
          </w:p>
        </w:tc>
        <w:tc>
          <w:tcPr>
            <w:tcW w:w="930" w:type="pct"/>
            <w:tcBorders>
              <w:top w:val="single" w:sz="4" w:space="0" w:color="auto"/>
              <w:left w:val="single" w:sz="4" w:space="0" w:color="auto"/>
              <w:bottom w:val="single" w:sz="4" w:space="0" w:color="auto"/>
              <w:right w:val="single" w:sz="4" w:space="0" w:color="auto"/>
            </w:tcBorders>
          </w:tcPr>
          <w:p w14:paraId="1C422C6A" w14:textId="77777777" w:rsidR="00557F4C" w:rsidRPr="00B40494" w:rsidRDefault="00557F4C"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Мужчины, поставщики электроэнергии</w:t>
            </w:r>
          </w:p>
          <w:p w14:paraId="31AEA744" w14:textId="77777777" w:rsidR="001414F0" w:rsidRPr="00B40494" w:rsidRDefault="001414F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p>
        </w:tc>
        <w:tc>
          <w:tcPr>
            <w:tcW w:w="931" w:type="pct"/>
            <w:tcBorders>
              <w:top w:val="single" w:sz="4" w:space="0" w:color="auto"/>
              <w:left w:val="single" w:sz="4" w:space="0" w:color="auto"/>
              <w:bottom w:val="single" w:sz="4" w:space="0" w:color="auto"/>
              <w:right w:val="single" w:sz="4" w:space="0" w:color="auto"/>
            </w:tcBorders>
          </w:tcPr>
          <w:p w14:paraId="14539D7E" w14:textId="77777777" w:rsidR="001414F0" w:rsidRPr="00B40494"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0,33 (2024)</w:t>
            </w:r>
          </w:p>
        </w:tc>
        <w:tc>
          <w:tcPr>
            <w:tcW w:w="622" w:type="pct"/>
            <w:tcBorders>
              <w:top w:val="single" w:sz="4" w:space="0" w:color="auto"/>
              <w:left w:val="single" w:sz="4" w:space="0" w:color="auto"/>
              <w:bottom w:val="single" w:sz="4" w:space="0" w:color="auto"/>
              <w:right w:val="single" w:sz="4" w:space="0" w:color="auto"/>
            </w:tcBorders>
          </w:tcPr>
          <w:p w14:paraId="66CDB0AE" w14:textId="77777777" w:rsidR="001414F0" w:rsidRPr="00B40494"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55</w:t>
            </w:r>
          </w:p>
        </w:tc>
        <w:tc>
          <w:tcPr>
            <w:tcW w:w="578" w:type="pct"/>
            <w:tcBorders>
              <w:top w:val="single" w:sz="4" w:space="0" w:color="auto"/>
              <w:left w:val="single" w:sz="4" w:space="0" w:color="auto"/>
              <w:bottom w:val="single" w:sz="4" w:space="0" w:color="auto"/>
              <w:right w:val="single" w:sz="4" w:space="0" w:color="auto"/>
            </w:tcBorders>
          </w:tcPr>
          <w:p w14:paraId="7BFFEF1B" w14:textId="77777777" w:rsidR="001414F0" w:rsidRPr="00B40494" w:rsidRDefault="001414F0"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100</w:t>
            </w:r>
          </w:p>
        </w:tc>
      </w:tr>
      <w:tr w:rsidR="000F08DE" w:rsidRPr="00B40494" w14:paraId="0F701598" w14:textId="77777777" w:rsidTr="001E604A">
        <w:trPr>
          <w:cantSplit/>
        </w:trPr>
        <w:tc>
          <w:tcPr>
            <w:cnfStyle w:val="001000000000" w:firstRow="0" w:lastRow="0" w:firstColumn="1" w:lastColumn="0" w:oddVBand="0" w:evenVBand="0" w:oddHBand="0" w:evenHBand="0" w:firstRowFirstColumn="0" w:firstRowLastColumn="0" w:lastRowFirstColumn="0" w:lastRowLastColumn="0"/>
            <w:tcW w:w="5000" w:type="pct"/>
            <w:gridSpan w:val="7"/>
            <w:tcBorders>
              <w:top w:val="single" w:sz="4" w:space="0" w:color="auto"/>
              <w:left w:val="single" w:sz="4" w:space="0" w:color="auto"/>
              <w:bottom w:val="single" w:sz="4" w:space="0" w:color="auto"/>
              <w:right w:val="single" w:sz="4" w:space="0" w:color="auto"/>
            </w:tcBorders>
          </w:tcPr>
          <w:p w14:paraId="15E864CF" w14:textId="2AA7ED48" w:rsidR="009E1043" w:rsidRPr="00B40494" w:rsidRDefault="009E1043"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Общая цель 3. Внедрение принципа «Энергоэффективность прежде всего» во всех секторах экономики и энергопотребления.</w:t>
            </w:r>
          </w:p>
        </w:tc>
      </w:tr>
      <w:tr w:rsidR="00E775E8" w:rsidRPr="00B40494" w14:paraId="5C88872A"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59F92B21" w14:textId="77777777" w:rsidR="00F70C29" w:rsidRPr="00B40494" w:rsidRDefault="00676971"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18.</w:t>
            </w:r>
          </w:p>
        </w:tc>
        <w:tc>
          <w:tcPr>
            <w:tcW w:w="930" w:type="pct"/>
            <w:tcBorders>
              <w:top w:val="single" w:sz="4" w:space="0" w:color="auto"/>
              <w:left w:val="single" w:sz="4" w:space="0" w:color="auto"/>
              <w:bottom w:val="single" w:sz="4" w:space="0" w:color="auto"/>
              <w:right w:val="single" w:sz="4" w:space="0" w:color="auto"/>
            </w:tcBorders>
          </w:tcPr>
          <w:p w14:paraId="46F872B2"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Энергоемкость (футы/1000 евро)</w:t>
            </w:r>
          </w:p>
        </w:tc>
        <w:tc>
          <w:tcPr>
            <w:tcW w:w="622" w:type="pct"/>
            <w:tcBorders>
              <w:top w:val="single" w:sz="4" w:space="0" w:color="auto"/>
              <w:left w:val="single" w:sz="4" w:space="0" w:color="auto"/>
              <w:bottom w:val="single" w:sz="4" w:space="0" w:color="auto"/>
              <w:right w:val="single" w:sz="4" w:space="0" w:color="auto"/>
            </w:tcBorders>
          </w:tcPr>
          <w:p w14:paraId="4454EB1C"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НБС</w:t>
            </w:r>
          </w:p>
        </w:tc>
        <w:tc>
          <w:tcPr>
            <w:tcW w:w="930" w:type="pct"/>
            <w:tcBorders>
              <w:top w:val="single" w:sz="4" w:space="0" w:color="auto"/>
              <w:left w:val="single" w:sz="4" w:space="0" w:color="auto"/>
              <w:bottom w:val="single" w:sz="4" w:space="0" w:color="auto"/>
              <w:right w:val="single" w:sz="4" w:space="0" w:color="auto"/>
            </w:tcBorders>
          </w:tcPr>
          <w:p w14:paraId="08CC5FDA" w14:textId="77777777" w:rsidR="00F70C29" w:rsidRPr="00B40494" w:rsidRDefault="00557F4C"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MEn, CNED</w:t>
            </w:r>
          </w:p>
        </w:tc>
        <w:tc>
          <w:tcPr>
            <w:tcW w:w="931" w:type="pct"/>
            <w:tcBorders>
              <w:top w:val="single" w:sz="4" w:space="0" w:color="auto"/>
              <w:left w:val="single" w:sz="4" w:space="0" w:color="auto"/>
              <w:bottom w:val="single" w:sz="4" w:space="0" w:color="auto"/>
              <w:right w:val="single" w:sz="4" w:space="0" w:color="auto"/>
            </w:tcBorders>
          </w:tcPr>
          <w:p w14:paraId="2385D709"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0,298 (2023)</w:t>
            </w:r>
          </w:p>
        </w:tc>
        <w:tc>
          <w:tcPr>
            <w:tcW w:w="622" w:type="pct"/>
            <w:tcBorders>
              <w:top w:val="single" w:sz="4" w:space="0" w:color="auto"/>
              <w:left w:val="single" w:sz="4" w:space="0" w:color="auto"/>
              <w:bottom w:val="single" w:sz="4" w:space="0" w:color="auto"/>
              <w:right w:val="single" w:sz="4" w:space="0" w:color="auto"/>
            </w:tcBorders>
          </w:tcPr>
          <w:p w14:paraId="60972785"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0,18</w:t>
            </w:r>
          </w:p>
        </w:tc>
        <w:tc>
          <w:tcPr>
            <w:tcW w:w="578" w:type="pct"/>
            <w:tcBorders>
              <w:top w:val="single" w:sz="4" w:space="0" w:color="auto"/>
              <w:left w:val="single" w:sz="4" w:space="0" w:color="auto"/>
              <w:bottom w:val="single" w:sz="4" w:space="0" w:color="auto"/>
              <w:right w:val="single" w:sz="4" w:space="0" w:color="auto"/>
            </w:tcBorders>
          </w:tcPr>
          <w:p w14:paraId="21D3FC73"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0,061</w:t>
            </w:r>
          </w:p>
        </w:tc>
      </w:tr>
      <w:tr w:rsidR="00103EAB" w:rsidRPr="00B40494" w14:paraId="31BF017E"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7CB649B8" w14:textId="77777777" w:rsidR="00F70C29" w:rsidRPr="00B40494" w:rsidRDefault="00676971"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19.</w:t>
            </w:r>
          </w:p>
        </w:tc>
        <w:tc>
          <w:tcPr>
            <w:tcW w:w="930" w:type="pct"/>
            <w:tcBorders>
              <w:top w:val="single" w:sz="4" w:space="0" w:color="auto"/>
              <w:left w:val="single" w:sz="4" w:space="0" w:color="auto"/>
              <w:bottom w:val="single" w:sz="4" w:space="0" w:color="auto"/>
              <w:right w:val="single" w:sz="4" w:space="0" w:color="auto"/>
            </w:tcBorders>
          </w:tcPr>
          <w:p w14:paraId="78371485"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Валовое внутреннее потребление энергии, ктэ</w:t>
            </w:r>
          </w:p>
        </w:tc>
        <w:tc>
          <w:tcPr>
            <w:tcW w:w="622" w:type="pct"/>
            <w:tcBorders>
              <w:top w:val="single" w:sz="4" w:space="0" w:color="auto"/>
              <w:left w:val="single" w:sz="4" w:space="0" w:color="auto"/>
              <w:bottom w:val="single" w:sz="4" w:space="0" w:color="auto"/>
              <w:right w:val="single" w:sz="4" w:space="0" w:color="auto"/>
            </w:tcBorders>
          </w:tcPr>
          <w:p w14:paraId="741B3C1B"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НБС</w:t>
            </w:r>
          </w:p>
        </w:tc>
        <w:tc>
          <w:tcPr>
            <w:tcW w:w="930" w:type="pct"/>
            <w:tcBorders>
              <w:top w:val="single" w:sz="4" w:space="0" w:color="auto"/>
              <w:left w:val="single" w:sz="4" w:space="0" w:color="auto"/>
              <w:bottom w:val="single" w:sz="4" w:space="0" w:color="auto"/>
              <w:right w:val="single" w:sz="4" w:space="0" w:color="auto"/>
            </w:tcBorders>
          </w:tcPr>
          <w:p w14:paraId="53DDD982" w14:textId="77777777" w:rsidR="00F70C29" w:rsidRPr="00B40494" w:rsidRDefault="00557F4C"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MEn, CNED</w:t>
            </w:r>
          </w:p>
        </w:tc>
        <w:tc>
          <w:tcPr>
            <w:tcW w:w="931" w:type="pct"/>
            <w:tcBorders>
              <w:top w:val="single" w:sz="4" w:space="0" w:color="auto"/>
              <w:left w:val="single" w:sz="4" w:space="0" w:color="auto"/>
              <w:bottom w:val="single" w:sz="4" w:space="0" w:color="auto"/>
              <w:right w:val="single" w:sz="4" w:space="0" w:color="auto"/>
            </w:tcBorders>
          </w:tcPr>
          <w:p w14:paraId="00EE3A41"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2632 (2023)</w:t>
            </w:r>
          </w:p>
        </w:tc>
        <w:tc>
          <w:tcPr>
            <w:tcW w:w="622" w:type="pct"/>
            <w:tcBorders>
              <w:top w:val="single" w:sz="4" w:space="0" w:color="auto"/>
              <w:left w:val="single" w:sz="4" w:space="0" w:color="auto"/>
              <w:bottom w:val="single" w:sz="4" w:space="0" w:color="auto"/>
              <w:right w:val="single" w:sz="4" w:space="0" w:color="auto"/>
            </w:tcBorders>
          </w:tcPr>
          <w:p w14:paraId="4E3D83EA" w14:textId="77777777" w:rsidR="00F70C29" w:rsidRPr="00B40494" w:rsidRDefault="00F629D7"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3 010</w:t>
            </w:r>
          </w:p>
          <w:p w14:paraId="28FA799C" w14:textId="77777777" w:rsidR="008D4FA6" w:rsidRPr="00B40494" w:rsidRDefault="008D4FA6"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578" w:type="pct"/>
            <w:tcBorders>
              <w:top w:val="single" w:sz="4" w:space="0" w:color="auto"/>
              <w:left w:val="single" w:sz="4" w:space="0" w:color="auto"/>
              <w:bottom w:val="single" w:sz="4" w:space="0" w:color="auto"/>
              <w:right w:val="single" w:sz="4" w:space="0" w:color="auto"/>
            </w:tcBorders>
          </w:tcPr>
          <w:p w14:paraId="2C180D32"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1 832</w:t>
            </w:r>
          </w:p>
        </w:tc>
      </w:tr>
      <w:tr w:rsidR="006B7C2A" w:rsidRPr="00B40494" w14:paraId="3AFC1AD4"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07A91FCF" w14:textId="77777777" w:rsidR="006B7C2A" w:rsidRPr="00B40494" w:rsidRDefault="006B7C2A"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20.</w:t>
            </w:r>
          </w:p>
        </w:tc>
        <w:tc>
          <w:tcPr>
            <w:tcW w:w="930" w:type="pct"/>
            <w:tcBorders>
              <w:top w:val="single" w:sz="4" w:space="0" w:color="auto"/>
              <w:left w:val="single" w:sz="4" w:space="0" w:color="auto"/>
              <w:bottom w:val="single" w:sz="4" w:space="0" w:color="auto"/>
              <w:right w:val="single" w:sz="4" w:space="0" w:color="auto"/>
            </w:tcBorders>
          </w:tcPr>
          <w:p w14:paraId="7E36044A" w14:textId="77777777" w:rsidR="006B7C2A" w:rsidRPr="00B40494" w:rsidRDefault="006B7C2A"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Конечное энергопотребление, ктэ</w:t>
            </w:r>
          </w:p>
        </w:tc>
        <w:tc>
          <w:tcPr>
            <w:tcW w:w="622" w:type="pct"/>
            <w:tcBorders>
              <w:top w:val="single" w:sz="4" w:space="0" w:color="auto"/>
              <w:left w:val="single" w:sz="4" w:space="0" w:color="auto"/>
              <w:bottom w:val="single" w:sz="4" w:space="0" w:color="auto"/>
              <w:right w:val="single" w:sz="4" w:space="0" w:color="auto"/>
            </w:tcBorders>
          </w:tcPr>
          <w:p w14:paraId="794F7EA5" w14:textId="77777777" w:rsidR="006B7C2A" w:rsidRPr="00B40494" w:rsidRDefault="006B7C2A"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НБС</w:t>
            </w:r>
          </w:p>
        </w:tc>
        <w:tc>
          <w:tcPr>
            <w:tcW w:w="930" w:type="pct"/>
            <w:tcBorders>
              <w:top w:val="single" w:sz="4" w:space="0" w:color="auto"/>
              <w:left w:val="single" w:sz="4" w:space="0" w:color="auto"/>
              <w:bottom w:val="single" w:sz="4" w:space="0" w:color="auto"/>
              <w:right w:val="single" w:sz="4" w:space="0" w:color="auto"/>
            </w:tcBorders>
          </w:tcPr>
          <w:p w14:paraId="79BA7234" w14:textId="77777777" w:rsidR="006B7C2A" w:rsidRPr="00B40494" w:rsidRDefault="006B7C2A"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MEn, CNED</w:t>
            </w:r>
          </w:p>
        </w:tc>
        <w:tc>
          <w:tcPr>
            <w:tcW w:w="931" w:type="pct"/>
            <w:tcBorders>
              <w:top w:val="single" w:sz="4" w:space="0" w:color="auto"/>
              <w:left w:val="single" w:sz="4" w:space="0" w:color="auto"/>
              <w:bottom w:val="single" w:sz="4" w:space="0" w:color="auto"/>
              <w:right w:val="single" w:sz="4" w:space="0" w:color="auto"/>
            </w:tcBorders>
          </w:tcPr>
          <w:p w14:paraId="00BC353F" w14:textId="77777777" w:rsidR="006B7C2A" w:rsidRPr="00B40494" w:rsidRDefault="00185677"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2469 (2023)</w:t>
            </w:r>
          </w:p>
        </w:tc>
        <w:tc>
          <w:tcPr>
            <w:tcW w:w="622" w:type="pct"/>
            <w:tcBorders>
              <w:top w:val="single" w:sz="4" w:space="0" w:color="auto"/>
              <w:left w:val="single" w:sz="4" w:space="0" w:color="auto"/>
              <w:bottom w:val="single" w:sz="4" w:space="0" w:color="auto"/>
              <w:right w:val="single" w:sz="4" w:space="0" w:color="auto"/>
            </w:tcBorders>
          </w:tcPr>
          <w:p w14:paraId="4F536B35" w14:textId="77777777" w:rsidR="006B7C2A" w:rsidRPr="00B40494" w:rsidRDefault="00D60D51"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2 762</w:t>
            </w:r>
          </w:p>
        </w:tc>
        <w:tc>
          <w:tcPr>
            <w:tcW w:w="578" w:type="pct"/>
            <w:tcBorders>
              <w:top w:val="single" w:sz="4" w:space="0" w:color="auto"/>
              <w:left w:val="single" w:sz="4" w:space="0" w:color="auto"/>
              <w:bottom w:val="single" w:sz="4" w:space="0" w:color="auto"/>
              <w:right w:val="single" w:sz="4" w:space="0" w:color="auto"/>
            </w:tcBorders>
          </w:tcPr>
          <w:p w14:paraId="4E44A85F" w14:textId="77777777" w:rsidR="006B7C2A" w:rsidRPr="00B40494" w:rsidRDefault="00F629D7"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1 800</w:t>
            </w:r>
          </w:p>
        </w:tc>
      </w:tr>
      <w:tr w:rsidR="00103EAB" w:rsidRPr="00B40494" w14:paraId="7DABDB3B"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749E1A71" w14:textId="77777777" w:rsidR="00F70C29" w:rsidRPr="00B40494" w:rsidRDefault="00F70C29"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21.</w:t>
            </w:r>
          </w:p>
        </w:tc>
        <w:tc>
          <w:tcPr>
            <w:tcW w:w="930" w:type="pct"/>
            <w:tcBorders>
              <w:top w:val="single" w:sz="4" w:space="0" w:color="auto"/>
              <w:left w:val="single" w:sz="4" w:space="0" w:color="auto"/>
              <w:bottom w:val="single" w:sz="4" w:space="0" w:color="auto"/>
              <w:right w:val="single" w:sz="4" w:space="0" w:color="auto"/>
            </w:tcBorders>
          </w:tcPr>
          <w:p w14:paraId="706962AD"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Инвестиции в сектор энергоэффективности в процентах от ВВП,</w:t>
            </w:r>
          </w:p>
        </w:tc>
        <w:tc>
          <w:tcPr>
            <w:tcW w:w="622" w:type="pct"/>
            <w:tcBorders>
              <w:top w:val="single" w:sz="4" w:space="0" w:color="auto"/>
              <w:left w:val="single" w:sz="4" w:space="0" w:color="auto"/>
              <w:bottom w:val="single" w:sz="4" w:space="0" w:color="auto"/>
              <w:right w:val="single" w:sz="4" w:space="0" w:color="auto"/>
            </w:tcBorders>
          </w:tcPr>
          <w:p w14:paraId="15FB69FB" w14:textId="77777777" w:rsidR="00392FA7" w:rsidRPr="00B40494" w:rsidRDefault="00392FA7"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CNED, NBS</w:t>
            </w:r>
          </w:p>
          <w:p w14:paraId="691D81A5"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2C039160" w14:textId="77777777" w:rsidR="00392FA7" w:rsidRPr="00B40494" w:rsidRDefault="00392FA7"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МФ, МЭн</w:t>
            </w:r>
          </w:p>
          <w:p w14:paraId="1FECE213" w14:textId="77777777" w:rsidR="00392FA7" w:rsidRPr="00B40494" w:rsidRDefault="00392FA7"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5DA9B058"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1" w:type="pct"/>
            <w:tcBorders>
              <w:top w:val="single" w:sz="4" w:space="0" w:color="auto"/>
              <w:left w:val="single" w:sz="4" w:space="0" w:color="auto"/>
              <w:bottom w:val="single" w:sz="4" w:space="0" w:color="auto"/>
              <w:right w:val="single" w:sz="4" w:space="0" w:color="auto"/>
            </w:tcBorders>
          </w:tcPr>
          <w:p w14:paraId="51DEF7B6"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0,007</w:t>
            </w:r>
          </w:p>
          <w:p w14:paraId="71D1CF7D"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(2022)</w:t>
            </w:r>
          </w:p>
        </w:tc>
        <w:tc>
          <w:tcPr>
            <w:tcW w:w="622" w:type="pct"/>
            <w:tcBorders>
              <w:top w:val="single" w:sz="4" w:space="0" w:color="auto"/>
              <w:left w:val="single" w:sz="4" w:space="0" w:color="auto"/>
              <w:bottom w:val="single" w:sz="4" w:space="0" w:color="auto"/>
              <w:right w:val="single" w:sz="4" w:space="0" w:color="auto"/>
            </w:tcBorders>
          </w:tcPr>
          <w:p w14:paraId="1911EE77"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0,5</w:t>
            </w:r>
          </w:p>
        </w:tc>
        <w:tc>
          <w:tcPr>
            <w:tcW w:w="578" w:type="pct"/>
            <w:tcBorders>
              <w:top w:val="single" w:sz="4" w:space="0" w:color="auto"/>
              <w:left w:val="single" w:sz="4" w:space="0" w:color="auto"/>
              <w:bottom w:val="single" w:sz="4" w:space="0" w:color="auto"/>
              <w:right w:val="single" w:sz="4" w:space="0" w:color="auto"/>
            </w:tcBorders>
          </w:tcPr>
          <w:p w14:paraId="5FF60F0A"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w:t>
            </w:r>
          </w:p>
        </w:tc>
      </w:tr>
      <w:tr w:rsidR="00710A58" w:rsidRPr="00B40494" w14:paraId="633F0AFF"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45065627" w14:textId="77777777" w:rsidR="00F70C29" w:rsidRPr="00B40494" w:rsidRDefault="00F70C29"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22.</w:t>
            </w:r>
          </w:p>
        </w:tc>
        <w:tc>
          <w:tcPr>
            <w:tcW w:w="930" w:type="pct"/>
            <w:tcBorders>
              <w:top w:val="single" w:sz="4" w:space="0" w:color="auto"/>
              <w:left w:val="single" w:sz="4" w:space="0" w:color="auto"/>
              <w:bottom w:val="single" w:sz="4" w:space="0" w:color="auto"/>
              <w:right w:val="single" w:sz="4" w:space="0" w:color="auto"/>
            </w:tcBorders>
          </w:tcPr>
          <w:p w14:paraId="1F23E96A"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Потери энергии, зафиксированные в централизованных системах отопления, % (%)</w:t>
            </w:r>
          </w:p>
        </w:tc>
        <w:tc>
          <w:tcPr>
            <w:tcW w:w="622" w:type="pct"/>
            <w:tcBorders>
              <w:top w:val="single" w:sz="4" w:space="0" w:color="auto"/>
              <w:left w:val="single" w:sz="4" w:space="0" w:color="auto"/>
              <w:bottom w:val="single" w:sz="4" w:space="0" w:color="auto"/>
              <w:right w:val="single" w:sz="4" w:space="0" w:color="auto"/>
            </w:tcBorders>
          </w:tcPr>
          <w:p w14:paraId="3FBE59C8" w14:textId="77777777" w:rsidR="00F70C29" w:rsidRPr="00B40494" w:rsidRDefault="004B2851"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АНРЕ</w:t>
            </w:r>
          </w:p>
        </w:tc>
        <w:tc>
          <w:tcPr>
            <w:tcW w:w="930" w:type="pct"/>
            <w:tcBorders>
              <w:top w:val="single" w:sz="4" w:space="0" w:color="auto"/>
              <w:left w:val="single" w:sz="4" w:space="0" w:color="auto"/>
              <w:bottom w:val="single" w:sz="4" w:space="0" w:color="auto"/>
              <w:right w:val="single" w:sz="4" w:space="0" w:color="auto"/>
            </w:tcBorders>
          </w:tcPr>
          <w:p w14:paraId="04871212" w14:textId="77777777" w:rsidR="00F70C29" w:rsidRPr="00B40494" w:rsidRDefault="00274194"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Лицензиаты, предприятия тепловой энергетики</w:t>
            </w:r>
          </w:p>
        </w:tc>
        <w:tc>
          <w:tcPr>
            <w:tcW w:w="931" w:type="pct"/>
            <w:tcBorders>
              <w:top w:val="single" w:sz="4" w:space="0" w:color="auto"/>
              <w:left w:val="single" w:sz="4" w:space="0" w:color="auto"/>
              <w:bottom w:val="single" w:sz="4" w:space="0" w:color="auto"/>
              <w:right w:val="single" w:sz="4" w:space="0" w:color="auto"/>
            </w:tcBorders>
          </w:tcPr>
          <w:p w14:paraId="4CCCE9CC"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19.2 (2024)</w:t>
            </w:r>
          </w:p>
        </w:tc>
        <w:tc>
          <w:tcPr>
            <w:tcW w:w="622" w:type="pct"/>
            <w:tcBorders>
              <w:top w:val="single" w:sz="4" w:space="0" w:color="auto"/>
              <w:left w:val="single" w:sz="4" w:space="0" w:color="auto"/>
              <w:bottom w:val="single" w:sz="4" w:space="0" w:color="auto"/>
              <w:right w:val="single" w:sz="4" w:space="0" w:color="auto"/>
            </w:tcBorders>
          </w:tcPr>
          <w:p w14:paraId="6C3205DB"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16</w:t>
            </w:r>
          </w:p>
        </w:tc>
        <w:tc>
          <w:tcPr>
            <w:tcW w:w="578" w:type="pct"/>
            <w:tcBorders>
              <w:top w:val="single" w:sz="4" w:space="0" w:color="auto"/>
              <w:left w:val="single" w:sz="4" w:space="0" w:color="auto"/>
              <w:bottom w:val="single" w:sz="4" w:space="0" w:color="auto"/>
              <w:right w:val="single" w:sz="4" w:space="0" w:color="auto"/>
            </w:tcBorders>
          </w:tcPr>
          <w:p w14:paraId="56179F17"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10</w:t>
            </w:r>
          </w:p>
        </w:tc>
      </w:tr>
      <w:tr w:rsidR="00710A58" w:rsidRPr="00B40494" w14:paraId="12B42073"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0495CA15" w14:textId="77777777" w:rsidR="00F70C29" w:rsidRPr="00B40494" w:rsidRDefault="00F70C29"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23.</w:t>
            </w:r>
          </w:p>
        </w:tc>
        <w:tc>
          <w:tcPr>
            <w:tcW w:w="930" w:type="pct"/>
            <w:tcBorders>
              <w:top w:val="single" w:sz="4" w:space="0" w:color="auto"/>
              <w:left w:val="single" w:sz="4" w:space="0" w:color="auto"/>
              <w:bottom w:val="single" w:sz="4" w:space="0" w:color="auto"/>
              <w:right w:val="single" w:sz="4" w:space="0" w:color="auto"/>
            </w:tcBorders>
          </w:tcPr>
          <w:p w14:paraId="01763B42"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Потери электроэнергии в сетях передачи и распределения, %</w:t>
            </w:r>
          </w:p>
        </w:tc>
        <w:tc>
          <w:tcPr>
            <w:tcW w:w="622" w:type="pct"/>
            <w:tcBorders>
              <w:top w:val="single" w:sz="4" w:space="0" w:color="auto"/>
              <w:left w:val="single" w:sz="4" w:space="0" w:color="auto"/>
              <w:bottom w:val="single" w:sz="4" w:space="0" w:color="auto"/>
              <w:right w:val="single" w:sz="4" w:space="0" w:color="auto"/>
            </w:tcBorders>
          </w:tcPr>
          <w:p w14:paraId="2FCC0C39" w14:textId="77777777" w:rsidR="00F70C29" w:rsidRPr="00B40494" w:rsidRDefault="004B2851"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АНРЕ</w:t>
            </w:r>
          </w:p>
        </w:tc>
        <w:tc>
          <w:tcPr>
            <w:tcW w:w="930" w:type="pct"/>
            <w:tcBorders>
              <w:top w:val="single" w:sz="4" w:space="0" w:color="auto"/>
              <w:left w:val="single" w:sz="4" w:space="0" w:color="auto"/>
              <w:bottom w:val="single" w:sz="4" w:space="0" w:color="auto"/>
              <w:right w:val="single" w:sz="4" w:space="0" w:color="auto"/>
            </w:tcBorders>
          </w:tcPr>
          <w:p w14:paraId="41FDB7DB" w14:textId="77777777" w:rsidR="00F70C29" w:rsidRPr="00B40494" w:rsidRDefault="00274194"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Системные операторы, владельцы лицензий</w:t>
            </w:r>
          </w:p>
        </w:tc>
        <w:tc>
          <w:tcPr>
            <w:tcW w:w="931" w:type="pct"/>
            <w:tcBorders>
              <w:top w:val="single" w:sz="4" w:space="0" w:color="auto"/>
              <w:left w:val="single" w:sz="4" w:space="0" w:color="auto"/>
              <w:bottom w:val="single" w:sz="4" w:space="0" w:color="auto"/>
              <w:right w:val="single" w:sz="4" w:space="0" w:color="auto"/>
            </w:tcBorders>
          </w:tcPr>
          <w:p w14:paraId="3D832709"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10.5 (2024)</w:t>
            </w:r>
          </w:p>
        </w:tc>
        <w:tc>
          <w:tcPr>
            <w:tcW w:w="622" w:type="pct"/>
            <w:tcBorders>
              <w:top w:val="single" w:sz="4" w:space="0" w:color="auto"/>
              <w:left w:val="single" w:sz="4" w:space="0" w:color="auto"/>
              <w:bottom w:val="single" w:sz="4" w:space="0" w:color="auto"/>
              <w:right w:val="single" w:sz="4" w:space="0" w:color="auto"/>
            </w:tcBorders>
          </w:tcPr>
          <w:p w14:paraId="6B7D5796"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9</w:t>
            </w:r>
          </w:p>
        </w:tc>
        <w:tc>
          <w:tcPr>
            <w:tcW w:w="578" w:type="pct"/>
            <w:tcBorders>
              <w:top w:val="single" w:sz="4" w:space="0" w:color="auto"/>
              <w:left w:val="single" w:sz="4" w:space="0" w:color="auto"/>
              <w:bottom w:val="single" w:sz="4" w:space="0" w:color="auto"/>
              <w:right w:val="single" w:sz="4" w:space="0" w:color="auto"/>
            </w:tcBorders>
          </w:tcPr>
          <w:p w14:paraId="42961518"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8</w:t>
            </w:r>
          </w:p>
        </w:tc>
      </w:tr>
      <w:tr w:rsidR="008C5039" w:rsidRPr="00B40494" w14:paraId="36A852D8"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234D9061" w14:textId="77777777" w:rsidR="00F70C29" w:rsidRPr="00B40494" w:rsidRDefault="00F70C29"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24.</w:t>
            </w:r>
          </w:p>
        </w:tc>
        <w:tc>
          <w:tcPr>
            <w:tcW w:w="930" w:type="pct"/>
            <w:tcBorders>
              <w:top w:val="single" w:sz="4" w:space="0" w:color="auto"/>
              <w:left w:val="single" w:sz="4" w:space="0" w:color="auto"/>
              <w:bottom w:val="single" w:sz="4" w:space="0" w:color="auto"/>
              <w:right w:val="single" w:sz="4" w:space="0" w:color="auto"/>
            </w:tcBorders>
          </w:tcPr>
          <w:p w14:paraId="71A8A058"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Площадь отремонтированных зданий, тыс. </w:t>
            </w:r>
            <w:r xmlns:w="http://schemas.openxmlformats.org/wordprocessingml/2006/main" w:rsidRPr="00B40494">
              <w:rPr>
                <w:sz w:val="24"/>
                <w:szCs w:val="24"/>
                <w:vertAlign w:val="superscript"/>
              </w:rPr>
              <w:t xml:space="preserve">м²</w:t>
            </w:r>
          </w:p>
        </w:tc>
        <w:tc>
          <w:tcPr>
            <w:tcW w:w="622" w:type="pct"/>
            <w:tcBorders>
              <w:top w:val="single" w:sz="4" w:space="0" w:color="auto"/>
              <w:left w:val="single" w:sz="4" w:space="0" w:color="auto"/>
              <w:bottom w:val="single" w:sz="4" w:space="0" w:color="auto"/>
              <w:right w:val="single" w:sz="4" w:space="0" w:color="auto"/>
            </w:tcBorders>
          </w:tcPr>
          <w:p w14:paraId="6D1C3844" w14:textId="77777777" w:rsidR="00F70C29" w:rsidRPr="00B40494" w:rsidRDefault="00392FA7"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Секторальная стратегия обновления национального долгосрочного фонда недвижимости на период 2025-2050 гг., CNED</w:t>
            </w:r>
          </w:p>
        </w:tc>
        <w:tc>
          <w:tcPr>
            <w:tcW w:w="930" w:type="pct"/>
            <w:tcBorders>
              <w:top w:val="single" w:sz="4" w:space="0" w:color="auto"/>
              <w:left w:val="single" w:sz="4" w:space="0" w:color="auto"/>
              <w:bottom w:val="single" w:sz="4" w:space="0" w:color="auto"/>
              <w:right w:val="single" w:sz="4" w:space="0" w:color="auto"/>
            </w:tcBorders>
          </w:tcPr>
          <w:p w14:paraId="6EA782E9" w14:textId="77777777" w:rsidR="00F70C29" w:rsidRPr="00B40494" w:rsidRDefault="004B2851"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MEn, CNED, APL, инвесторы</w:t>
            </w:r>
          </w:p>
        </w:tc>
        <w:tc>
          <w:tcPr>
            <w:tcW w:w="931" w:type="pct"/>
            <w:tcBorders>
              <w:top w:val="single" w:sz="4" w:space="0" w:color="auto"/>
              <w:left w:val="single" w:sz="4" w:space="0" w:color="auto"/>
              <w:bottom w:val="single" w:sz="4" w:space="0" w:color="auto"/>
              <w:right w:val="single" w:sz="4" w:space="0" w:color="auto"/>
            </w:tcBorders>
          </w:tcPr>
          <w:p w14:paraId="2B560860" w14:textId="77777777" w:rsidR="00F70C29" w:rsidRPr="00B40494" w:rsidRDefault="001F0495"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0,5</w:t>
            </w:r>
          </w:p>
          <w:p w14:paraId="1E8C1BBA" w14:textId="77777777" w:rsidR="00FB72C0" w:rsidRPr="00B40494" w:rsidRDefault="00FB72C0"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p>
        </w:tc>
        <w:tc>
          <w:tcPr>
            <w:tcW w:w="622" w:type="pct"/>
            <w:tcBorders>
              <w:top w:val="single" w:sz="4" w:space="0" w:color="auto"/>
              <w:left w:val="single" w:sz="4" w:space="0" w:color="auto"/>
              <w:bottom w:val="single" w:sz="4" w:space="0" w:color="auto"/>
              <w:right w:val="single" w:sz="4" w:space="0" w:color="auto"/>
            </w:tcBorders>
          </w:tcPr>
          <w:p w14:paraId="001061AD"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9368</w:t>
            </w:r>
          </w:p>
        </w:tc>
        <w:tc>
          <w:tcPr>
            <w:tcW w:w="578" w:type="pct"/>
            <w:tcBorders>
              <w:top w:val="single" w:sz="4" w:space="0" w:color="auto"/>
              <w:left w:val="single" w:sz="4" w:space="0" w:color="auto"/>
              <w:bottom w:val="single" w:sz="4" w:space="0" w:color="auto"/>
              <w:right w:val="single" w:sz="4" w:space="0" w:color="auto"/>
            </w:tcBorders>
          </w:tcPr>
          <w:p w14:paraId="0F7FD8AE"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80,791</w:t>
            </w:r>
          </w:p>
        </w:tc>
      </w:tr>
      <w:tr w:rsidR="007511FF" w:rsidRPr="00B40494" w14:paraId="5F5C80B8"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727F0279" w14:textId="77777777" w:rsidR="00F70C29" w:rsidRPr="00B40494" w:rsidRDefault="00F70C29"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25.</w:t>
            </w:r>
          </w:p>
        </w:tc>
        <w:tc>
          <w:tcPr>
            <w:tcW w:w="930" w:type="pct"/>
            <w:tcBorders>
              <w:top w:val="single" w:sz="4" w:space="0" w:color="auto"/>
              <w:left w:val="single" w:sz="4" w:space="0" w:color="auto"/>
              <w:bottom w:val="single" w:sz="4" w:space="0" w:color="auto"/>
              <w:right w:val="single" w:sz="4" w:space="0" w:color="auto"/>
            </w:tcBorders>
          </w:tcPr>
          <w:p w14:paraId="0D8EDA11"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Ежегодный темп реконструкции жилого фонда, %.</w:t>
            </w:r>
          </w:p>
        </w:tc>
        <w:tc>
          <w:tcPr>
            <w:tcW w:w="622" w:type="pct"/>
            <w:tcBorders>
              <w:top w:val="single" w:sz="4" w:space="0" w:color="auto"/>
              <w:left w:val="single" w:sz="4" w:space="0" w:color="auto"/>
              <w:bottom w:val="single" w:sz="4" w:space="0" w:color="auto"/>
              <w:right w:val="single" w:sz="4" w:space="0" w:color="auto"/>
            </w:tcBorders>
          </w:tcPr>
          <w:p w14:paraId="3C506643" w14:textId="77777777" w:rsidR="00F70C29" w:rsidRPr="00B40494" w:rsidRDefault="00392FA7"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Секторальная стратегия обновления национального долгосрочного фонда недвижимости на период 2025-2050 гг., CNED</w:t>
            </w:r>
          </w:p>
        </w:tc>
        <w:tc>
          <w:tcPr>
            <w:tcW w:w="930" w:type="pct"/>
            <w:tcBorders>
              <w:top w:val="single" w:sz="4" w:space="0" w:color="auto"/>
              <w:left w:val="single" w:sz="4" w:space="0" w:color="auto"/>
              <w:bottom w:val="single" w:sz="4" w:space="0" w:color="auto"/>
              <w:right w:val="single" w:sz="4" w:space="0" w:color="auto"/>
            </w:tcBorders>
          </w:tcPr>
          <w:p w14:paraId="736FF8FF" w14:textId="77777777" w:rsidR="00F70C29" w:rsidRPr="00B40494" w:rsidRDefault="004B2851"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MEn, CNED, APL, инвесторы</w:t>
            </w:r>
          </w:p>
        </w:tc>
        <w:tc>
          <w:tcPr>
            <w:tcW w:w="931" w:type="pct"/>
            <w:tcBorders>
              <w:top w:val="single" w:sz="4" w:space="0" w:color="auto"/>
              <w:left w:val="single" w:sz="4" w:space="0" w:color="auto"/>
              <w:bottom w:val="single" w:sz="4" w:space="0" w:color="auto"/>
              <w:right w:val="single" w:sz="4" w:space="0" w:color="auto"/>
            </w:tcBorders>
          </w:tcPr>
          <w:p w14:paraId="29B0349E"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Н/Д</w:t>
            </w:r>
          </w:p>
        </w:tc>
        <w:tc>
          <w:tcPr>
            <w:tcW w:w="622" w:type="pct"/>
            <w:tcBorders>
              <w:top w:val="single" w:sz="4" w:space="0" w:color="auto"/>
              <w:left w:val="single" w:sz="4" w:space="0" w:color="auto"/>
              <w:bottom w:val="single" w:sz="4" w:space="0" w:color="auto"/>
              <w:right w:val="single" w:sz="4" w:space="0" w:color="auto"/>
            </w:tcBorders>
          </w:tcPr>
          <w:p w14:paraId="67DF4D1D"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1.5</w:t>
            </w:r>
          </w:p>
        </w:tc>
        <w:tc>
          <w:tcPr>
            <w:tcW w:w="578" w:type="pct"/>
            <w:tcBorders>
              <w:top w:val="single" w:sz="4" w:space="0" w:color="auto"/>
              <w:left w:val="single" w:sz="4" w:space="0" w:color="auto"/>
              <w:bottom w:val="single" w:sz="4" w:space="0" w:color="auto"/>
              <w:right w:val="single" w:sz="4" w:space="0" w:color="auto"/>
            </w:tcBorders>
          </w:tcPr>
          <w:p w14:paraId="7C9E48D1"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3.3</w:t>
            </w:r>
          </w:p>
        </w:tc>
      </w:tr>
      <w:tr w:rsidR="00E775E8" w:rsidRPr="00B40494" w14:paraId="1E839C33"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7AC30A5A" w14:textId="77777777" w:rsidR="00F70C29" w:rsidRPr="00B40494" w:rsidRDefault="00F70C29"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26.</w:t>
            </w:r>
          </w:p>
        </w:tc>
        <w:tc>
          <w:tcPr>
            <w:tcW w:w="930" w:type="pct"/>
            <w:tcBorders>
              <w:top w:val="single" w:sz="4" w:space="0" w:color="auto"/>
              <w:left w:val="single" w:sz="4" w:space="0" w:color="auto"/>
              <w:bottom w:val="single" w:sz="4" w:space="0" w:color="auto"/>
              <w:right w:val="single" w:sz="4" w:space="0" w:color="auto"/>
            </w:tcBorders>
          </w:tcPr>
          <w:p w14:paraId="27711409"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Ежегодный темп реконструкции нежилого строительного фонда, %</w:t>
            </w:r>
          </w:p>
        </w:tc>
        <w:tc>
          <w:tcPr>
            <w:tcW w:w="622" w:type="pct"/>
            <w:tcBorders>
              <w:top w:val="single" w:sz="4" w:space="0" w:color="auto"/>
              <w:left w:val="single" w:sz="4" w:space="0" w:color="auto"/>
              <w:bottom w:val="single" w:sz="4" w:space="0" w:color="auto"/>
              <w:right w:val="single" w:sz="4" w:space="0" w:color="auto"/>
            </w:tcBorders>
          </w:tcPr>
          <w:p w14:paraId="381A6221" w14:textId="77777777" w:rsidR="00F70C29" w:rsidRPr="00B40494" w:rsidRDefault="00392FA7"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Секторальная стратегия обновления национального долгосрочного фонда недвижимости на период 2025-2050 гг., CNED</w:t>
            </w:r>
          </w:p>
        </w:tc>
        <w:tc>
          <w:tcPr>
            <w:tcW w:w="930" w:type="pct"/>
            <w:tcBorders>
              <w:top w:val="single" w:sz="4" w:space="0" w:color="auto"/>
              <w:left w:val="single" w:sz="4" w:space="0" w:color="auto"/>
              <w:bottom w:val="single" w:sz="4" w:space="0" w:color="auto"/>
              <w:right w:val="single" w:sz="4" w:space="0" w:color="auto"/>
            </w:tcBorders>
          </w:tcPr>
          <w:p w14:paraId="6733630E" w14:textId="77777777" w:rsidR="00F70C29" w:rsidRPr="00B40494" w:rsidRDefault="004B2851"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MEn, CNED, APL, инвесторы</w:t>
            </w:r>
          </w:p>
        </w:tc>
        <w:tc>
          <w:tcPr>
            <w:tcW w:w="931" w:type="pct"/>
            <w:tcBorders>
              <w:top w:val="single" w:sz="4" w:space="0" w:color="auto"/>
              <w:left w:val="single" w:sz="4" w:space="0" w:color="auto"/>
              <w:bottom w:val="single" w:sz="4" w:space="0" w:color="auto"/>
              <w:right w:val="single" w:sz="4" w:space="0" w:color="auto"/>
            </w:tcBorders>
          </w:tcPr>
          <w:p w14:paraId="396BEC79"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Н/Д</w:t>
            </w:r>
          </w:p>
        </w:tc>
        <w:tc>
          <w:tcPr>
            <w:tcW w:w="622" w:type="pct"/>
            <w:tcBorders>
              <w:top w:val="single" w:sz="4" w:space="0" w:color="auto"/>
              <w:left w:val="single" w:sz="4" w:space="0" w:color="auto"/>
              <w:bottom w:val="single" w:sz="4" w:space="0" w:color="auto"/>
              <w:right w:val="single" w:sz="4" w:space="0" w:color="auto"/>
            </w:tcBorders>
          </w:tcPr>
          <w:p w14:paraId="7C5BB65E"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1.5</w:t>
            </w:r>
          </w:p>
        </w:tc>
        <w:tc>
          <w:tcPr>
            <w:tcW w:w="578" w:type="pct"/>
            <w:tcBorders>
              <w:top w:val="single" w:sz="4" w:space="0" w:color="auto"/>
              <w:left w:val="single" w:sz="4" w:space="0" w:color="auto"/>
              <w:bottom w:val="single" w:sz="4" w:space="0" w:color="auto"/>
              <w:right w:val="single" w:sz="4" w:space="0" w:color="auto"/>
            </w:tcBorders>
          </w:tcPr>
          <w:p w14:paraId="6570413D"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4.3</w:t>
            </w:r>
          </w:p>
        </w:tc>
      </w:tr>
      <w:tr w:rsidR="00103EAB" w:rsidRPr="00B40494" w14:paraId="7D35EE1F"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3A0C1E9A" w14:textId="77777777" w:rsidR="00F70C29" w:rsidRPr="00B40494" w:rsidRDefault="00F70C29"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27.</w:t>
            </w:r>
          </w:p>
        </w:tc>
        <w:tc>
          <w:tcPr>
            <w:tcW w:w="930" w:type="pct"/>
            <w:tcBorders>
              <w:top w:val="single" w:sz="4" w:space="0" w:color="auto"/>
              <w:left w:val="single" w:sz="4" w:space="0" w:color="auto"/>
              <w:bottom w:val="single" w:sz="4" w:space="0" w:color="auto"/>
              <w:right w:val="single" w:sz="4" w:space="0" w:color="auto"/>
            </w:tcBorders>
          </w:tcPr>
          <w:p w14:paraId="7DFEDE1F" w14:textId="77777777" w:rsidR="004B2851" w:rsidRPr="00B40494" w:rsidRDefault="004B2851"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359C45D8" w14:textId="77777777" w:rsidR="00F70C29" w:rsidRPr="00B40494" w:rsidRDefault="004B2851"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Доля грузовых перевозок по железной дороге, %</w:t>
            </w:r>
          </w:p>
        </w:tc>
        <w:tc>
          <w:tcPr>
            <w:tcW w:w="622" w:type="pct"/>
            <w:tcBorders>
              <w:top w:val="single" w:sz="4" w:space="0" w:color="auto"/>
              <w:left w:val="single" w:sz="4" w:space="0" w:color="auto"/>
              <w:bottom w:val="single" w:sz="4" w:space="0" w:color="auto"/>
              <w:right w:val="single" w:sz="4" w:space="0" w:color="auto"/>
            </w:tcBorders>
          </w:tcPr>
          <w:p w14:paraId="47304F9A"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236AA282" w14:textId="77777777" w:rsidR="004B2851" w:rsidRPr="00B40494" w:rsidRDefault="004B2851"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НБС</w:t>
            </w:r>
          </w:p>
          <w:p w14:paraId="4CE92DB7" w14:textId="77777777" w:rsidR="004B2851" w:rsidRPr="00B40494" w:rsidRDefault="004B2851"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288BB32D" w14:textId="77777777" w:rsidR="00F70C29" w:rsidRPr="00B40494" w:rsidRDefault="004B2851"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MIDR, MEn, CNED</w:t>
            </w:r>
          </w:p>
        </w:tc>
        <w:tc>
          <w:tcPr>
            <w:tcW w:w="931" w:type="pct"/>
            <w:tcBorders>
              <w:top w:val="single" w:sz="4" w:space="0" w:color="auto"/>
              <w:left w:val="single" w:sz="4" w:space="0" w:color="auto"/>
              <w:bottom w:val="single" w:sz="4" w:space="0" w:color="auto"/>
              <w:right w:val="single" w:sz="4" w:space="0" w:color="auto"/>
            </w:tcBorders>
          </w:tcPr>
          <w:p w14:paraId="12659C31"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5F25CB48" w14:textId="77777777" w:rsidR="004B2851" w:rsidRPr="00B40494" w:rsidRDefault="004B2851"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20 (2023)</w:t>
            </w:r>
          </w:p>
        </w:tc>
        <w:tc>
          <w:tcPr>
            <w:tcW w:w="622" w:type="pct"/>
            <w:tcBorders>
              <w:top w:val="single" w:sz="4" w:space="0" w:color="auto"/>
              <w:left w:val="single" w:sz="4" w:space="0" w:color="auto"/>
              <w:bottom w:val="single" w:sz="4" w:space="0" w:color="auto"/>
              <w:right w:val="single" w:sz="4" w:space="0" w:color="auto"/>
            </w:tcBorders>
          </w:tcPr>
          <w:p w14:paraId="47F46DEF" w14:textId="77777777" w:rsidR="00F70C29" w:rsidRPr="00B40494" w:rsidRDefault="004B2851"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25</w:t>
            </w:r>
          </w:p>
        </w:tc>
        <w:tc>
          <w:tcPr>
            <w:tcW w:w="578" w:type="pct"/>
            <w:tcBorders>
              <w:top w:val="single" w:sz="4" w:space="0" w:color="auto"/>
              <w:left w:val="single" w:sz="4" w:space="0" w:color="auto"/>
              <w:bottom w:val="single" w:sz="4" w:space="0" w:color="auto"/>
              <w:right w:val="single" w:sz="4" w:space="0" w:color="auto"/>
            </w:tcBorders>
          </w:tcPr>
          <w:p w14:paraId="072A4F6E"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30</w:t>
            </w:r>
          </w:p>
        </w:tc>
      </w:tr>
      <w:tr w:rsidR="00103EAB" w:rsidRPr="00B40494" w14:paraId="3EC05960"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18FD2030" w14:textId="77777777" w:rsidR="00F70C29" w:rsidRPr="00B40494" w:rsidRDefault="00F70C29"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28.</w:t>
            </w:r>
          </w:p>
        </w:tc>
        <w:tc>
          <w:tcPr>
            <w:tcW w:w="930" w:type="pct"/>
            <w:tcBorders>
              <w:top w:val="single" w:sz="4" w:space="0" w:color="auto"/>
              <w:left w:val="single" w:sz="4" w:space="0" w:color="auto"/>
              <w:bottom w:val="single" w:sz="4" w:space="0" w:color="auto"/>
              <w:right w:val="single" w:sz="4" w:space="0" w:color="auto"/>
            </w:tcBorders>
          </w:tcPr>
          <w:p w14:paraId="41C88DE8" w14:textId="77777777" w:rsidR="00F70C29" w:rsidRPr="00B40494" w:rsidRDefault="001758C6"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Замена существующих единиц городского общественного транспорта и грузовых перевозок на электромобили (%)</w:t>
            </w:r>
          </w:p>
        </w:tc>
        <w:tc>
          <w:tcPr>
            <w:tcW w:w="622" w:type="pct"/>
            <w:tcBorders>
              <w:top w:val="single" w:sz="4" w:space="0" w:color="auto"/>
              <w:left w:val="single" w:sz="4" w:space="0" w:color="auto"/>
              <w:bottom w:val="single" w:sz="4" w:space="0" w:color="auto"/>
              <w:right w:val="single" w:sz="4" w:space="0" w:color="auto"/>
            </w:tcBorders>
          </w:tcPr>
          <w:p w14:paraId="45F8C729" w14:textId="77777777" w:rsidR="001758C6" w:rsidRPr="00B40494" w:rsidRDefault="001758C6"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НКДА</w:t>
            </w:r>
          </w:p>
          <w:p w14:paraId="73FD4D7A"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57923C80" w14:textId="77777777" w:rsidR="00F70C29" w:rsidRPr="00B40494" w:rsidRDefault="001758C6"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MIDR, MEn, MDED, Национальное агентство автомобильного транспорта, APL, инвесторы,</w:t>
            </w:r>
          </w:p>
        </w:tc>
        <w:tc>
          <w:tcPr>
            <w:tcW w:w="931" w:type="pct"/>
            <w:tcBorders>
              <w:top w:val="single" w:sz="4" w:space="0" w:color="auto"/>
              <w:left w:val="single" w:sz="4" w:space="0" w:color="auto"/>
              <w:bottom w:val="single" w:sz="4" w:space="0" w:color="auto"/>
              <w:right w:val="single" w:sz="4" w:space="0" w:color="auto"/>
            </w:tcBorders>
          </w:tcPr>
          <w:p w14:paraId="2027EC05"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5 (2023)</w:t>
            </w:r>
          </w:p>
        </w:tc>
        <w:tc>
          <w:tcPr>
            <w:tcW w:w="622" w:type="pct"/>
            <w:tcBorders>
              <w:top w:val="single" w:sz="4" w:space="0" w:color="auto"/>
              <w:left w:val="single" w:sz="4" w:space="0" w:color="auto"/>
              <w:bottom w:val="single" w:sz="4" w:space="0" w:color="auto"/>
              <w:right w:val="single" w:sz="4" w:space="0" w:color="auto"/>
            </w:tcBorders>
          </w:tcPr>
          <w:p w14:paraId="36963669" w14:textId="77777777" w:rsidR="00F70C29" w:rsidRPr="00B40494" w:rsidRDefault="004B2851"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7</w:t>
            </w:r>
          </w:p>
        </w:tc>
        <w:tc>
          <w:tcPr>
            <w:tcW w:w="578" w:type="pct"/>
            <w:tcBorders>
              <w:top w:val="single" w:sz="4" w:space="0" w:color="auto"/>
              <w:left w:val="single" w:sz="4" w:space="0" w:color="auto"/>
              <w:bottom w:val="single" w:sz="4" w:space="0" w:color="auto"/>
              <w:right w:val="single" w:sz="4" w:space="0" w:color="auto"/>
            </w:tcBorders>
          </w:tcPr>
          <w:p w14:paraId="3BB235A2"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100</w:t>
            </w:r>
          </w:p>
        </w:tc>
      </w:tr>
      <w:tr w:rsidR="008C5039" w:rsidRPr="00B40494" w14:paraId="1D836EFF"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74318353" w14:textId="77777777" w:rsidR="001414F0" w:rsidRPr="00B40494" w:rsidRDefault="00676971"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29.</w:t>
            </w:r>
          </w:p>
        </w:tc>
        <w:tc>
          <w:tcPr>
            <w:tcW w:w="930" w:type="pct"/>
            <w:tcBorders>
              <w:top w:val="single" w:sz="4" w:space="0" w:color="auto"/>
              <w:left w:val="single" w:sz="4" w:space="0" w:color="auto"/>
              <w:bottom w:val="single" w:sz="4" w:space="0" w:color="auto"/>
              <w:right w:val="single" w:sz="4" w:space="0" w:color="auto"/>
            </w:tcBorders>
          </w:tcPr>
          <w:p w14:paraId="2A8803FC"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Доля тепловых насосов, используемых для отопления частных домов, %</w:t>
            </w:r>
          </w:p>
        </w:tc>
        <w:tc>
          <w:tcPr>
            <w:tcW w:w="622" w:type="pct"/>
            <w:tcBorders>
              <w:top w:val="single" w:sz="4" w:space="0" w:color="auto"/>
              <w:left w:val="single" w:sz="4" w:space="0" w:color="auto"/>
              <w:bottom w:val="single" w:sz="4" w:space="0" w:color="auto"/>
              <w:right w:val="single" w:sz="4" w:space="0" w:color="auto"/>
            </w:tcBorders>
          </w:tcPr>
          <w:p w14:paraId="3F0DA5B3"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НКДА</w:t>
            </w:r>
          </w:p>
        </w:tc>
        <w:tc>
          <w:tcPr>
            <w:tcW w:w="930" w:type="pct"/>
            <w:tcBorders>
              <w:top w:val="single" w:sz="4" w:space="0" w:color="auto"/>
              <w:left w:val="single" w:sz="4" w:space="0" w:color="auto"/>
              <w:bottom w:val="single" w:sz="4" w:space="0" w:color="auto"/>
              <w:right w:val="single" w:sz="4" w:space="0" w:color="auto"/>
            </w:tcBorders>
          </w:tcPr>
          <w:p w14:paraId="099AA4FD" w14:textId="77777777" w:rsidR="001414F0" w:rsidRPr="00B40494" w:rsidRDefault="001758C6"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MEn, CNED, просуммеры</w:t>
            </w:r>
          </w:p>
        </w:tc>
        <w:tc>
          <w:tcPr>
            <w:tcW w:w="931" w:type="pct"/>
            <w:tcBorders>
              <w:top w:val="single" w:sz="4" w:space="0" w:color="auto"/>
              <w:left w:val="single" w:sz="4" w:space="0" w:color="auto"/>
              <w:bottom w:val="single" w:sz="4" w:space="0" w:color="auto"/>
              <w:right w:val="single" w:sz="4" w:space="0" w:color="auto"/>
            </w:tcBorders>
          </w:tcPr>
          <w:p w14:paraId="0CB8330A"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0</w:t>
            </w:r>
          </w:p>
        </w:tc>
        <w:tc>
          <w:tcPr>
            <w:tcW w:w="622" w:type="pct"/>
            <w:tcBorders>
              <w:top w:val="single" w:sz="4" w:space="0" w:color="auto"/>
              <w:left w:val="single" w:sz="4" w:space="0" w:color="auto"/>
              <w:bottom w:val="single" w:sz="4" w:space="0" w:color="auto"/>
              <w:right w:val="single" w:sz="4" w:space="0" w:color="auto"/>
            </w:tcBorders>
          </w:tcPr>
          <w:p w14:paraId="118AB1CB"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2</w:t>
            </w:r>
          </w:p>
        </w:tc>
        <w:tc>
          <w:tcPr>
            <w:tcW w:w="578" w:type="pct"/>
            <w:tcBorders>
              <w:top w:val="single" w:sz="4" w:space="0" w:color="auto"/>
              <w:left w:val="single" w:sz="4" w:space="0" w:color="auto"/>
              <w:bottom w:val="single" w:sz="4" w:space="0" w:color="auto"/>
              <w:right w:val="single" w:sz="4" w:space="0" w:color="auto"/>
            </w:tcBorders>
          </w:tcPr>
          <w:p w14:paraId="10D38434"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15</w:t>
            </w:r>
          </w:p>
        </w:tc>
      </w:tr>
      <w:tr w:rsidR="000F08DE" w:rsidRPr="00B40494" w14:paraId="553A2199" w14:textId="77777777" w:rsidTr="00A96D1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000" w:type="pct"/>
            <w:gridSpan w:val="7"/>
            <w:tcBorders>
              <w:top w:val="single" w:sz="4" w:space="0" w:color="auto"/>
              <w:left w:val="single" w:sz="4" w:space="0" w:color="auto"/>
              <w:bottom w:val="single" w:sz="4" w:space="0" w:color="auto"/>
              <w:right w:val="single" w:sz="4" w:space="0" w:color="auto"/>
            </w:tcBorders>
          </w:tcPr>
          <w:p w14:paraId="5645F7A4" w14:textId="77777777" w:rsidR="009E1043" w:rsidRPr="00B40494" w:rsidRDefault="009E1043"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Общая цель 4. Устойчивое развитие энергетического сектора посредством декарбонизации и перехода к возобновляемым источникам энергии.</w:t>
            </w:r>
          </w:p>
        </w:tc>
      </w:tr>
      <w:tr w:rsidR="00E775E8" w:rsidRPr="00B40494" w14:paraId="743AE9A8"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3227CE50" w14:textId="77777777" w:rsidR="001414F0" w:rsidRPr="00B40494" w:rsidRDefault="001414F0"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30.</w:t>
            </w:r>
          </w:p>
        </w:tc>
        <w:tc>
          <w:tcPr>
            <w:tcW w:w="930" w:type="pct"/>
            <w:tcBorders>
              <w:top w:val="single" w:sz="4" w:space="0" w:color="auto"/>
              <w:left w:val="single" w:sz="4" w:space="0" w:color="auto"/>
              <w:bottom w:val="single" w:sz="4" w:space="0" w:color="auto"/>
              <w:right w:val="single" w:sz="4" w:space="0" w:color="auto"/>
            </w:tcBorders>
          </w:tcPr>
          <w:p w14:paraId="3C22A3D6"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Доля энергии из возобновляемых источников в общем объеме конечного потребления, %</w:t>
            </w:r>
          </w:p>
        </w:tc>
        <w:tc>
          <w:tcPr>
            <w:tcW w:w="622" w:type="pct"/>
            <w:tcBorders>
              <w:top w:val="single" w:sz="4" w:space="0" w:color="auto"/>
              <w:left w:val="single" w:sz="4" w:space="0" w:color="auto"/>
              <w:bottom w:val="single" w:sz="4" w:space="0" w:color="auto"/>
              <w:right w:val="single" w:sz="4" w:space="0" w:color="auto"/>
            </w:tcBorders>
          </w:tcPr>
          <w:p w14:paraId="17F41B3E" w14:textId="77777777" w:rsidR="00BB5143" w:rsidRPr="00B40494" w:rsidRDefault="00BB5143"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НКДА</w:t>
            </w:r>
          </w:p>
          <w:p w14:paraId="0AC5CC7A" w14:textId="77777777" w:rsidR="001414F0" w:rsidRPr="00B40494" w:rsidRDefault="001414F0"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61422B93" w14:textId="77777777" w:rsidR="001414F0" w:rsidRPr="00B40494" w:rsidRDefault="00BB5143"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MEn, CNED, системные операторы, инвесторы, производители-потребители</w:t>
            </w:r>
          </w:p>
        </w:tc>
        <w:tc>
          <w:tcPr>
            <w:tcW w:w="931" w:type="pct"/>
            <w:tcBorders>
              <w:top w:val="single" w:sz="4" w:space="0" w:color="auto"/>
              <w:left w:val="single" w:sz="4" w:space="0" w:color="auto"/>
              <w:bottom w:val="single" w:sz="4" w:space="0" w:color="auto"/>
              <w:right w:val="single" w:sz="4" w:space="0" w:color="auto"/>
            </w:tcBorders>
          </w:tcPr>
          <w:p w14:paraId="428E9CA4"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23 (2023)</w:t>
            </w:r>
          </w:p>
        </w:tc>
        <w:tc>
          <w:tcPr>
            <w:tcW w:w="622" w:type="pct"/>
            <w:tcBorders>
              <w:top w:val="single" w:sz="4" w:space="0" w:color="auto"/>
              <w:left w:val="single" w:sz="4" w:space="0" w:color="auto"/>
              <w:bottom w:val="single" w:sz="4" w:space="0" w:color="auto"/>
              <w:right w:val="single" w:sz="4" w:space="0" w:color="auto"/>
            </w:tcBorders>
          </w:tcPr>
          <w:p w14:paraId="741C0B2E"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27</w:t>
            </w:r>
          </w:p>
        </w:tc>
        <w:tc>
          <w:tcPr>
            <w:tcW w:w="578" w:type="pct"/>
            <w:tcBorders>
              <w:top w:val="single" w:sz="4" w:space="0" w:color="auto"/>
              <w:left w:val="single" w:sz="4" w:space="0" w:color="auto"/>
              <w:bottom w:val="single" w:sz="4" w:space="0" w:color="auto"/>
              <w:right w:val="single" w:sz="4" w:space="0" w:color="auto"/>
            </w:tcBorders>
          </w:tcPr>
          <w:p w14:paraId="72E5C81D"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85</w:t>
            </w:r>
          </w:p>
        </w:tc>
      </w:tr>
      <w:tr w:rsidR="007511FF" w:rsidRPr="00B40494" w14:paraId="6ADAA6A2"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1322CC3E" w14:textId="5DD15187" w:rsidR="00F70C29" w:rsidRPr="00B40494" w:rsidRDefault="00F70C29"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31.</w:t>
            </w:r>
          </w:p>
        </w:tc>
        <w:tc>
          <w:tcPr>
            <w:tcW w:w="930" w:type="pct"/>
            <w:tcBorders>
              <w:top w:val="single" w:sz="4" w:space="0" w:color="auto"/>
              <w:left w:val="single" w:sz="4" w:space="0" w:color="auto"/>
              <w:bottom w:val="single" w:sz="4" w:space="0" w:color="auto"/>
              <w:right w:val="single" w:sz="4" w:space="0" w:color="auto"/>
            </w:tcBorders>
          </w:tcPr>
          <w:p w14:paraId="390223E4"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Доля электроэнергии, произведенной из безуглеродных источников, в общем объеме местного производства, %</w:t>
            </w:r>
          </w:p>
        </w:tc>
        <w:tc>
          <w:tcPr>
            <w:tcW w:w="622" w:type="pct"/>
            <w:tcBorders>
              <w:top w:val="single" w:sz="4" w:space="0" w:color="auto"/>
              <w:left w:val="single" w:sz="4" w:space="0" w:color="auto"/>
              <w:bottom w:val="single" w:sz="4" w:space="0" w:color="auto"/>
              <w:right w:val="single" w:sz="4" w:space="0" w:color="auto"/>
            </w:tcBorders>
          </w:tcPr>
          <w:p w14:paraId="2227B29A"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АНРЕ</w:t>
            </w:r>
          </w:p>
        </w:tc>
        <w:tc>
          <w:tcPr>
            <w:tcW w:w="930" w:type="pct"/>
            <w:tcBorders>
              <w:top w:val="single" w:sz="4" w:space="0" w:color="auto"/>
              <w:left w:val="single" w:sz="4" w:space="0" w:color="auto"/>
              <w:bottom w:val="single" w:sz="4" w:space="0" w:color="auto"/>
              <w:right w:val="single" w:sz="4" w:space="0" w:color="auto"/>
            </w:tcBorders>
          </w:tcPr>
          <w:p w14:paraId="67FB9070" w14:textId="77777777" w:rsidR="00F70C29" w:rsidRPr="00B40494" w:rsidRDefault="00914887"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MEn, CNED, MM, энергетические компании, инвесторы</w:t>
            </w:r>
          </w:p>
        </w:tc>
        <w:tc>
          <w:tcPr>
            <w:tcW w:w="931" w:type="pct"/>
            <w:tcBorders>
              <w:top w:val="single" w:sz="4" w:space="0" w:color="auto"/>
              <w:left w:val="single" w:sz="4" w:space="0" w:color="auto"/>
              <w:bottom w:val="single" w:sz="4" w:space="0" w:color="auto"/>
              <w:right w:val="single" w:sz="4" w:space="0" w:color="auto"/>
            </w:tcBorders>
          </w:tcPr>
          <w:p w14:paraId="38E1185E"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15.11 (2024)</w:t>
            </w:r>
          </w:p>
        </w:tc>
        <w:tc>
          <w:tcPr>
            <w:tcW w:w="622" w:type="pct"/>
            <w:tcBorders>
              <w:top w:val="single" w:sz="4" w:space="0" w:color="auto"/>
              <w:left w:val="single" w:sz="4" w:space="0" w:color="auto"/>
              <w:bottom w:val="single" w:sz="4" w:space="0" w:color="auto"/>
              <w:right w:val="single" w:sz="4" w:space="0" w:color="auto"/>
            </w:tcBorders>
          </w:tcPr>
          <w:p w14:paraId="2E709568"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31.2</w:t>
            </w:r>
          </w:p>
        </w:tc>
        <w:tc>
          <w:tcPr>
            <w:tcW w:w="578" w:type="pct"/>
            <w:tcBorders>
              <w:top w:val="single" w:sz="4" w:space="0" w:color="auto"/>
              <w:left w:val="single" w:sz="4" w:space="0" w:color="auto"/>
              <w:bottom w:val="single" w:sz="4" w:space="0" w:color="auto"/>
              <w:right w:val="single" w:sz="4" w:space="0" w:color="auto"/>
            </w:tcBorders>
          </w:tcPr>
          <w:p w14:paraId="302086A8"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85</w:t>
            </w:r>
          </w:p>
        </w:tc>
      </w:tr>
      <w:tr w:rsidR="00710A58" w:rsidRPr="00B40494" w14:paraId="77C71F14"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61377941" w14:textId="77777777" w:rsidR="001414F0" w:rsidRPr="00B40494" w:rsidRDefault="001414F0"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32.</w:t>
            </w:r>
          </w:p>
        </w:tc>
        <w:tc>
          <w:tcPr>
            <w:tcW w:w="930" w:type="pct"/>
            <w:tcBorders>
              <w:top w:val="single" w:sz="4" w:space="0" w:color="auto"/>
              <w:left w:val="single" w:sz="4" w:space="0" w:color="auto"/>
              <w:bottom w:val="single" w:sz="4" w:space="0" w:color="auto"/>
              <w:right w:val="single" w:sz="4" w:space="0" w:color="auto"/>
            </w:tcBorders>
          </w:tcPr>
          <w:p w14:paraId="28339BBD" w14:textId="26A4D358"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Доля конечного потребления энергии из возобновляемых источников в отоплении и охлаждении, %</w:t>
            </w:r>
          </w:p>
        </w:tc>
        <w:tc>
          <w:tcPr>
            <w:tcW w:w="622" w:type="pct"/>
            <w:tcBorders>
              <w:top w:val="single" w:sz="4" w:space="0" w:color="auto"/>
              <w:left w:val="single" w:sz="4" w:space="0" w:color="auto"/>
              <w:bottom w:val="single" w:sz="4" w:space="0" w:color="auto"/>
              <w:right w:val="single" w:sz="4" w:space="0" w:color="auto"/>
            </w:tcBorders>
          </w:tcPr>
          <w:p w14:paraId="5EEA756E"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НКДА</w:t>
            </w:r>
          </w:p>
        </w:tc>
        <w:tc>
          <w:tcPr>
            <w:tcW w:w="930" w:type="pct"/>
            <w:tcBorders>
              <w:top w:val="single" w:sz="4" w:space="0" w:color="auto"/>
              <w:left w:val="single" w:sz="4" w:space="0" w:color="auto"/>
              <w:bottom w:val="single" w:sz="4" w:space="0" w:color="auto"/>
              <w:right w:val="single" w:sz="4" w:space="0" w:color="auto"/>
            </w:tcBorders>
          </w:tcPr>
          <w:p w14:paraId="63A7D9A5" w14:textId="77777777" w:rsidR="001414F0" w:rsidRPr="00B40494" w:rsidRDefault="00914887"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Министерство энергетики и природных ресурсов, Национальный совет экономического развития, компании, занимающиеся тепловой энергетикой, органы местного самоуправления, инвесторы.</w:t>
            </w:r>
          </w:p>
        </w:tc>
        <w:tc>
          <w:tcPr>
            <w:tcW w:w="931" w:type="pct"/>
            <w:tcBorders>
              <w:top w:val="single" w:sz="4" w:space="0" w:color="auto"/>
              <w:left w:val="single" w:sz="4" w:space="0" w:color="auto"/>
              <w:bottom w:val="single" w:sz="4" w:space="0" w:color="auto"/>
              <w:right w:val="single" w:sz="4" w:space="0" w:color="auto"/>
            </w:tcBorders>
          </w:tcPr>
          <w:p w14:paraId="3955833B"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37.01 (2021)</w:t>
            </w:r>
          </w:p>
        </w:tc>
        <w:tc>
          <w:tcPr>
            <w:tcW w:w="622" w:type="pct"/>
            <w:tcBorders>
              <w:top w:val="single" w:sz="4" w:space="0" w:color="auto"/>
              <w:left w:val="single" w:sz="4" w:space="0" w:color="auto"/>
              <w:bottom w:val="single" w:sz="4" w:space="0" w:color="auto"/>
              <w:right w:val="single" w:sz="4" w:space="0" w:color="auto"/>
            </w:tcBorders>
          </w:tcPr>
          <w:p w14:paraId="209844AE"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42.7</w:t>
            </w:r>
          </w:p>
        </w:tc>
        <w:tc>
          <w:tcPr>
            <w:tcW w:w="578" w:type="pct"/>
            <w:tcBorders>
              <w:top w:val="single" w:sz="4" w:space="0" w:color="auto"/>
              <w:left w:val="single" w:sz="4" w:space="0" w:color="auto"/>
              <w:bottom w:val="single" w:sz="4" w:space="0" w:color="auto"/>
              <w:right w:val="single" w:sz="4" w:space="0" w:color="auto"/>
            </w:tcBorders>
          </w:tcPr>
          <w:p w14:paraId="0C8F7D50" w14:textId="77777777" w:rsidR="001414F0" w:rsidRPr="00B40494" w:rsidRDefault="001414F0"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70</w:t>
            </w:r>
          </w:p>
        </w:tc>
      </w:tr>
      <w:tr w:rsidR="007511FF" w:rsidRPr="00B40494" w14:paraId="6EE45FFD"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2D004B3C" w14:textId="77777777" w:rsidR="00710A58" w:rsidRPr="00B40494" w:rsidRDefault="00710A58"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33.</w:t>
            </w:r>
          </w:p>
        </w:tc>
        <w:tc>
          <w:tcPr>
            <w:tcW w:w="930" w:type="pct"/>
            <w:tcBorders>
              <w:top w:val="single" w:sz="4" w:space="0" w:color="auto"/>
              <w:left w:val="single" w:sz="4" w:space="0" w:color="auto"/>
              <w:bottom w:val="single" w:sz="4" w:space="0" w:color="auto"/>
              <w:right w:val="single" w:sz="4" w:space="0" w:color="auto"/>
            </w:tcBorders>
          </w:tcPr>
          <w:p w14:paraId="7F531822" w14:textId="77777777" w:rsidR="00710A58" w:rsidRPr="00B40494" w:rsidRDefault="00710A58"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Установленная мощность ветроэнергетических установок, МВт</w:t>
            </w:r>
          </w:p>
        </w:tc>
        <w:tc>
          <w:tcPr>
            <w:tcW w:w="622" w:type="pct"/>
            <w:tcBorders>
              <w:top w:val="single" w:sz="4" w:space="0" w:color="auto"/>
              <w:left w:val="single" w:sz="4" w:space="0" w:color="auto"/>
              <w:bottom w:val="single" w:sz="4" w:space="0" w:color="auto"/>
              <w:right w:val="single" w:sz="4" w:space="0" w:color="auto"/>
            </w:tcBorders>
          </w:tcPr>
          <w:p w14:paraId="31D1BA4D" w14:textId="77777777" w:rsidR="00710A58" w:rsidRPr="00B40494" w:rsidRDefault="00710A58"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АНРЕ</w:t>
            </w:r>
          </w:p>
        </w:tc>
        <w:tc>
          <w:tcPr>
            <w:tcW w:w="930" w:type="pct"/>
            <w:tcBorders>
              <w:top w:val="single" w:sz="4" w:space="0" w:color="auto"/>
              <w:left w:val="single" w:sz="4" w:space="0" w:color="auto"/>
              <w:bottom w:val="single" w:sz="4" w:space="0" w:color="auto"/>
              <w:right w:val="single" w:sz="4" w:space="0" w:color="auto"/>
            </w:tcBorders>
          </w:tcPr>
          <w:p w14:paraId="55E4EFD1" w14:textId="77777777" w:rsidR="00710A58" w:rsidRPr="00B40494" w:rsidRDefault="00914887"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Министерство окружающей среды, Китайская национальная корпорация развития, системные операторы, инвесторы</w:t>
            </w:r>
          </w:p>
        </w:tc>
        <w:tc>
          <w:tcPr>
            <w:tcW w:w="931" w:type="pct"/>
            <w:tcBorders>
              <w:top w:val="single" w:sz="4" w:space="0" w:color="auto"/>
              <w:left w:val="single" w:sz="4" w:space="0" w:color="auto"/>
              <w:bottom w:val="single" w:sz="4" w:space="0" w:color="auto"/>
              <w:right w:val="single" w:sz="4" w:space="0" w:color="auto"/>
            </w:tcBorders>
          </w:tcPr>
          <w:p w14:paraId="4AD10894" w14:textId="77777777" w:rsidR="00710A58" w:rsidRPr="00B40494" w:rsidRDefault="00F72DAB"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230 (2025)</w:t>
            </w:r>
          </w:p>
        </w:tc>
        <w:tc>
          <w:tcPr>
            <w:tcW w:w="622" w:type="pct"/>
            <w:tcBorders>
              <w:top w:val="single" w:sz="4" w:space="0" w:color="auto"/>
              <w:left w:val="single" w:sz="4" w:space="0" w:color="auto"/>
              <w:bottom w:val="single" w:sz="4" w:space="0" w:color="auto"/>
              <w:right w:val="single" w:sz="4" w:space="0" w:color="auto"/>
            </w:tcBorders>
          </w:tcPr>
          <w:p w14:paraId="504305EF" w14:textId="77777777" w:rsidR="00710A58" w:rsidRPr="00B40494" w:rsidRDefault="00F9420E"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505</w:t>
            </w:r>
          </w:p>
        </w:tc>
        <w:tc>
          <w:tcPr>
            <w:tcW w:w="578" w:type="pct"/>
            <w:tcBorders>
              <w:top w:val="single" w:sz="4" w:space="0" w:color="auto"/>
              <w:left w:val="single" w:sz="4" w:space="0" w:color="auto"/>
              <w:bottom w:val="single" w:sz="4" w:space="0" w:color="auto"/>
              <w:right w:val="single" w:sz="4" w:space="0" w:color="auto"/>
            </w:tcBorders>
          </w:tcPr>
          <w:p w14:paraId="36477871" w14:textId="77777777" w:rsidR="00710A58" w:rsidRPr="00B40494" w:rsidRDefault="00710A58"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2 600</w:t>
            </w:r>
          </w:p>
        </w:tc>
      </w:tr>
      <w:tr w:rsidR="007511FF" w:rsidRPr="00B40494" w14:paraId="7A7ECE8C"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4A435E0D" w14:textId="77777777" w:rsidR="00710A58" w:rsidRPr="00B40494" w:rsidRDefault="00710A58"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34.</w:t>
            </w:r>
          </w:p>
        </w:tc>
        <w:tc>
          <w:tcPr>
            <w:tcW w:w="930" w:type="pct"/>
            <w:tcBorders>
              <w:top w:val="single" w:sz="4" w:space="0" w:color="auto"/>
              <w:left w:val="single" w:sz="4" w:space="0" w:color="auto"/>
              <w:bottom w:val="single" w:sz="4" w:space="0" w:color="auto"/>
              <w:right w:val="single" w:sz="4" w:space="0" w:color="auto"/>
            </w:tcBorders>
          </w:tcPr>
          <w:p w14:paraId="157BFD5B" w14:textId="77777777" w:rsidR="00710A58" w:rsidRPr="00B40494" w:rsidRDefault="00710A58"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Установленная мощность фотоэлектрических установок, МВт</w:t>
            </w:r>
          </w:p>
        </w:tc>
        <w:tc>
          <w:tcPr>
            <w:tcW w:w="622" w:type="pct"/>
            <w:tcBorders>
              <w:top w:val="single" w:sz="4" w:space="0" w:color="auto"/>
              <w:left w:val="single" w:sz="4" w:space="0" w:color="auto"/>
              <w:bottom w:val="single" w:sz="4" w:space="0" w:color="auto"/>
              <w:right w:val="single" w:sz="4" w:space="0" w:color="auto"/>
            </w:tcBorders>
          </w:tcPr>
          <w:p w14:paraId="50B33D5C" w14:textId="77777777" w:rsidR="00710A58" w:rsidRPr="00B40494" w:rsidRDefault="00710A58"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АНРЕ</w:t>
            </w:r>
          </w:p>
        </w:tc>
        <w:tc>
          <w:tcPr>
            <w:tcW w:w="930" w:type="pct"/>
            <w:tcBorders>
              <w:top w:val="single" w:sz="4" w:space="0" w:color="auto"/>
              <w:left w:val="single" w:sz="4" w:space="0" w:color="auto"/>
              <w:bottom w:val="single" w:sz="4" w:space="0" w:color="auto"/>
              <w:right w:val="single" w:sz="4" w:space="0" w:color="auto"/>
            </w:tcBorders>
          </w:tcPr>
          <w:p w14:paraId="0745E032" w14:textId="77777777" w:rsidR="00710A58" w:rsidRPr="00B40494" w:rsidRDefault="00914887"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Министерство окружающей среды, Китайская национальная корпорация развития, системные операторы, инвесторы</w:t>
            </w:r>
          </w:p>
        </w:tc>
        <w:tc>
          <w:tcPr>
            <w:tcW w:w="931" w:type="pct"/>
            <w:tcBorders>
              <w:top w:val="single" w:sz="4" w:space="0" w:color="auto"/>
              <w:left w:val="single" w:sz="4" w:space="0" w:color="auto"/>
              <w:bottom w:val="single" w:sz="4" w:space="0" w:color="auto"/>
              <w:right w:val="single" w:sz="4" w:space="0" w:color="auto"/>
            </w:tcBorders>
          </w:tcPr>
          <w:p w14:paraId="1EB6959D" w14:textId="77777777" w:rsidR="00710A58" w:rsidRPr="00B40494" w:rsidRDefault="00F72DAB"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605 (2025)</w:t>
            </w:r>
          </w:p>
        </w:tc>
        <w:tc>
          <w:tcPr>
            <w:tcW w:w="622" w:type="pct"/>
            <w:tcBorders>
              <w:top w:val="single" w:sz="4" w:space="0" w:color="auto"/>
              <w:left w:val="single" w:sz="4" w:space="0" w:color="auto"/>
              <w:bottom w:val="single" w:sz="4" w:space="0" w:color="auto"/>
              <w:right w:val="single" w:sz="4" w:space="0" w:color="auto"/>
            </w:tcBorders>
          </w:tcPr>
          <w:p w14:paraId="5D966B65" w14:textId="77777777" w:rsidR="00710A58" w:rsidRPr="00B40494" w:rsidRDefault="0028176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705</w:t>
            </w:r>
          </w:p>
        </w:tc>
        <w:tc>
          <w:tcPr>
            <w:tcW w:w="578" w:type="pct"/>
            <w:tcBorders>
              <w:top w:val="single" w:sz="4" w:space="0" w:color="auto"/>
              <w:left w:val="single" w:sz="4" w:space="0" w:color="auto"/>
              <w:bottom w:val="single" w:sz="4" w:space="0" w:color="auto"/>
              <w:right w:val="single" w:sz="4" w:space="0" w:color="auto"/>
            </w:tcBorders>
          </w:tcPr>
          <w:p w14:paraId="6EA2E6D8" w14:textId="77777777" w:rsidR="00710A58" w:rsidRPr="00B40494" w:rsidRDefault="00710A58"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1 200</w:t>
            </w:r>
          </w:p>
        </w:tc>
      </w:tr>
      <w:tr w:rsidR="00A926EC" w:rsidRPr="00B40494" w14:paraId="0334FC45"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6DC6C838" w14:textId="77777777" w:rsidR="00A926EC" w:rsidRPr="00B40494" w:rsidRDefault="00A926EC"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35.</w:t>
            </w:r>
          </w:p>
        </w:tc>
        <w:tc>
          <w:tcPr>
            <w:tcW w:w="930" w:type="pct"/>
            <w:tcBorders>
              <w:top w:val="single" w:sz="4" w:space="0" w:color="auto"/>
              <w:left w:val="single" w:sz="4" w:space="0" w:color="auto"/>
              <w:bottom w:val="single" w:sz="4" w:space="0" w:color="auto"/>
              <w:right w:val="single" w:sz="4" w:space="0" w:color="auto"/>
            </w:tcBorders>
          </w:tcPr>
          <w:p w14:paraId="7DFBF3D1" w14:textId="77777777" w:rsidR="00A926EC" w:rsidRPr="00B40494" w:rsidRDefault="006306FC"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Доля мощностей по производству электроэнергии из возобновляемых источников, ватт/чел.</w:t>
            </w:r>
          </w:p>
        </w:tc>
        <w:tc>
          <w:tcPr>
            <w:tcW w:w="622" w:type="pct"/>
            <w:tcBorders>
              <w:top w:val="single" w:sz="4" w:space="0" w:color="auto"/>
              <w:left w:val="single" w:sz="4" w:space="0" w:color="auto"/>
              <w:bottom w:val="single" w:sz="4" w:space="0" w:color="auto"/>
              <w:right w:val="single" w:sz="4" w:space="0" w:color="auto"/>
            </w:tcBorders>
          </w:tcPr>
          <w:p w14:paraId="45C59349" w14:textId="77777777" w:rsidR="00A926EC" w:rsidRPr="00B40494" w:rsidRDefault="00A926EC"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CNED,</w:t>
            </w:r>
          </w:p>
          <w:p w14:paraId="47B022D3" w14:textId="77777777" w:rsidR="00A024FC" w:rsidRPr="00B40494" w:rsidRDefault="00A024FC"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ВОЗ,</w:t>
            </w:r>
          </w:p>
          <w:p w14:paraId="4B34C12F" w14:textId="77777777" w:rsidR="00A024FC" w:rsidRPr="00B40494" w:rsidRDefault="00A024FC"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p>
        </w:tc>
        <w:tc>
          <w:tcPr>
            <w:tcW w:w="930" w:type="pct"/>
            <w:tcBorders>
              <w:top w:val="single" w:sz="4" w:space="0" w:color="auto"/>
              <w:left w:val="single" w:sz="4" w:space="0" w:color="auto"/>
              <w:bottom w:val="single" w:sz="4" w:space="0" w:color="auto"/>
              <w:right w:val="single" w:sz="4" w:space="0" w:color="auto"/>
            </w:tcBorders>
          </w:tcPr>
          <w:p w14:paraId="41E3FB52" w14:textId="77777777" w:rsidR="00A926EC" w:rsidRPr="00B40494" w:rsidRDefault="00A926EC"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MEn, CNED, системные операторы, инвесторы, производители-потребители</w:t>
            </w:r>
          </w:p>
        </w:tc>
        <w:tc>
          <w:tcPr>
            <w:tcW w:w="931" w:type="pct"/>
            <w:tcBorders>
              <w:top w:val="single" w:sz="4" w:space="0" w:color="auto"/>
              <w:left w:val="single" w:sz="4" w:space="0" w:color="auto"/>
              <w:bottom w:val="single" w:sz="4" w:space="0" w:color="auto"/>
              <w:right w:val="single" w:sz="4" w:space="0" w:color="auto"/>
            </w:tcBorders>
          </w:tcPr>
          <w:p w14:paraId="622D4B0F" w14:textId="77777777" w:rsidR="00A926EC" w:rsidRPr="00B40494" w:rsidRDefault="009C4D07"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355 (2025)</w:t>
            </w:r>
          </w:p>
        </w:tc>
        <w:tc>
          <w:tcPr>
            <w:tcW w:w="622" w:type="pct"/>
            <w:tcBorders>
              <w:top w:val="single" w:sz="4" w:space="0" w:color="auto"/>
              <w:left w:val="single" w:sz="4" w:space="0" w:color="auto"/>
              <w:bottom w:val="single" w:sz="4" w:space="0" w:color="auto"/>
              <w:right w:val="single" w:sz="4" w:space="0" w:color="auto"/>
            </w:tcBorders>
          </w:tcPr>
          <w:p w14:paraId="7EA56938" w14:textId="77777777" w:rsidR="00A926EC" w:rsidRPr="00B40494" w:rsidRDefault="002176B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575</w:t>
            </w:r>
          </w:p>
        </w:tc>
        <w:tc>
          <w:tcPr>
            <w:tcW w:w="578" w:type="pct"/>
            <w:tcBorders>
              <w:top w:val="single" w:sz="4" w:space="0" w:color="auto"/>
              <w:left w:val="single" w:sz="4" w:space="0" w:color="auto"/>
              <w:bottom w:val="single" w:sz="4" w:space="0" w:color="auto"/>
              <w:right w:val="single" w:sz="4" w:space="0" w:color="auto"/>
            </w:tcBorders>
          </w:tcPr>
          <w:p w14:paraId="2AC28354" w14:textId="77777777" w:rsidR="00A926EC" w:rsidRPr="00B40494" w:rsidRDefault="000D6133"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1 912</w:t>
            </w:r>
          </w:p>
        </w:tc>
      </w:tr>
      <w:tr w:rsidR="007511FF" w:rsidRPr="00B40494" w14:paraId="01298EDC" w14:textId="77777777" w:rsidTr="003F023F">
        <w:trPr>
          <w:cantSplit/>
          <w:trHeight w:val="717"/>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22BE92DF" w14:textId="77777777" w:rsidR="00710A58" w:rsidRPr="00B40494" w:rsidRDefault="00710A58"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36.</w:t>
            </w:r>
          </w:p>
        </w:tc>
        <w:tc>
          <w:tcPr>
            <w:tcW w:w="930" w:type="pct"/>
            <w:tcBorders>
              <w:top w:val="single" w:sz="4" w:space="0" w:color="auto"/>
              <w:left w:val="single" w:sz="4" w:space="0" w:color="auto"/>
              <w:bottom w:val="single" w:sz="4" w:space="0" w:color="auto"/>
              <w:right w:val="single" w:sz="4" w:space="0" w:color="auto"/>
            </w:tcBorders>
          </w:tcPr>
          <w:p w14:paraId="04154A83" w14:textId="77777777" w:rsidR="00710A58" w:rsidRPr="00B40494" w:rsidRDefault="00710A58"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Мощность для производства электроэнергии и/или тепла путем использования энергетической составляющей отходов, МВт</w:t>
            </w:r>
          </w:p>
        </w:tc>
        <w:tc>
          <w:tcPr>
            <w:tcW w:w="622" w:type="pct"/>
            <w:tcBorders>
              <w:top w:val="single" w:sz="4" w:space="0" w:color="auto"/>
              <w:left w:val="single" w:sz="4" w:space="0" w:color="auto"/>
              <w:bottom w:val="single" w:sz="4" w:space="0" w:color="auto"/>
              <w:right w:val="single" w:sz="4" w:space="0" w:color="auto"/>
            </w:tcBorders>
          </w:tcPr>
          <w:p w14:paraId="3FD8315F" w14:textId="77777777" w:rsidR="00710A58" w:rsidRPr="00B40494" w:rsidRDefault="006279A8"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НКДА</w:t>
            </w:r>
          </w:p>
        </w:tc>
        <w:tc>
          <w:tcPr>
            <w:tcW w:w="930" w:type="pct"/>
            <w:tcBorders>
              <w:top w:val="single" w:sz="4" w:space="0" w:color="auto"/>
              <w:left w:val="single" w:sz="4" w:space="0" w:color="auto"/>
              <w:bottom w:val="single" w:sz="4" w:space="0" w:color="auto"/>
              <w:right w:val="single" w:sz="4" w:space="0" w:color="auto"/>
            </w:tcBorders>
          </w:tcPr>
          <w:p w14:paraId="63EAE2AD" w14:textId="77777777" w:rsidR="00710A58" w:rsidRPr="00B40494" w:rsidRDefault="00914887"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MM, MEn, CNED, энергетические компании, APL</w:t>
            </w:r>
          </w:p>
        </w:tc>
        <w:tc>
          <w:tcPr>
            <w:tcW w:w="931" w:type="pct"/>
            <w:tcBorders>
              <w:top w:val="single" w:sz="4" w:space="0" w:color="auto"/>
              <w:left w:val="single" w:sz="4" w:space="0" w:color="auto"/>
              <w:bottom w:val="single" w:sz="4" w:space="0" w:color="auto"/>
              <w:right w:val="single" w:sz="4" w:space="0" w:color="auto"/>
            </w:tcBorders>
          </w:tcPr>
          <w:p w14:paraId="4506E688" w14:textId="77777777" w:rsidR="00710A58" w:rsidRPr="00B40494" w:rsidRDefault="00710A58"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0</w:t>
            </w:r>
          </w:p>
        </w:tc>
        <w:tc>
          <w:tcPr>
            <w:tcW w:w="622" w:type="pct"/>
            <w:tcBorders>
              <w:top w:val="single" w:sz="4" w:space="0" w:color="auto"/>
              <w:left w:val="single" w:sz="4" w:space="0" w:color="auto"/>
              <w:bottom w:val="single" w:sz="4" w:space="0" w:color="auto"/>
              <w:right w:val="single" w:sz="4" w:space="0" w:color="auto"/>
            </w:tcBorders>
          </w:tcPr>
          <w:p w14:paraId="34C6C786" w14:textId="77777777" w:rsidR="00710A58" w:rsidRPr="00B40494" w:rsidRDefault="00710A58"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20</w:t>
            </w:r>
          </w:p>
        </w:tc>
        <w:tc>
          <w:tcPr>
            <w:tcW w:w="578" w:type="pct"/>
            <w:tcBorders>
              <w:top w:val="single" w:sz="4" w:space="0" w:color="auto"/>
              <w:left w:val="single" w:sz="4" w:space="0" w:color="auto"/>
              <w:bottom w:val="single" w:sz="4" w:space="0" w:color="auto"/>
              <w:right w:val="single" w:sz="4" w:space="0" w:color="auto"/>
            </w:tcBorders>
          </w:tcPr>
          <w:p w14:paraId="48E12A88" w14:textId="77777777" w:rsidR="00710A58" w:rsidRPr="00B40494" w:rsidRDefault="00710A58"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50</w:t>
            </w:r>
          </w:p>
        </w:tc>
      </w:tr>
      <w:tr w:rsidR="007511FF" w:rsidRPr="00B40494" w14:paraId="2737CDC4"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325A2D2B" w14:textId="77777777" w:rsidR="00710A58" w:rsidRPr="00B40494" w:rsidRDefault="00710A58"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37.</w:t>
            </w:r>
          </w:p>
        </w:tc>
        <w:tc>
          <w:tcPr>
            <w:tcW w:w="930" w:type="pct"/>
            <w:tcBorders>
              <w:top w:val="single" w:sz="4" w:space="0" w:color="auto"/>
              <w:left w:val="single" w:sz="4" w:space="0" w:color="auto"/>
              <w:bottom w:val="single" w:sz="4" w:space="0" w:color="auto"/>
              <w:right w:val="single" w:sz="4" w:space="0" w:color="auto"/>
            </w:tcBorders>
          </w:tcPr>
          <w:p w14:paraId="48839AA5" w14:textId="77777777" w:rsidR="00710A58" w:rsidRPr="00B40494" w:rsidRDefault="00710A58"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Доля энергии, производимой тепловыми насосами (включая геотермальные) и возобновляемыми источниками в системах централизованного теплоснабжения, %</w:t>
            </w:r>
          </w:p>
        </w:tc>
        <w:tc>
          <w:tcPr>
            <w:tcW w:w="622" w:type="pct"/>
            <w:tcBorders>
              <w:top w:val="single" w:sz="4" w:space="0" w:color="auto"/>
              <w:left w:val="single" w:sz="4" w:space="0" w:color="auto"/>
              <w:bottom w:val="single" w:sz="4" w:space="0" w:color="auto"/>
              <w:right w:val="single" w:sz="4" w:space="0" w:color="auto"/>
            </w:tcBorders>
          </w:tcPr>
          <w:p w14:paraId="7BD090FB" w14:textId="77777777" w:rsidR="00710A58" w:rsidRPr="00B40494" w:rsidRDefault="00710A58"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НКДА</w:t>
            </w:r>
          </w:p>
        </w:tc>
        <w:tc>
          <w:tcPr>
            <w:tcW w:w="930" w:type="pct"/>
            <w:tcBorders>
              <w:top w:val="single" w:sz="4" w:space="0" w:color="auto"/>
              <w:left w:val="single" w:sz="4" w:space="0" w:color="auto"/>
              <w:bottom w:val="single" w:sz="4" w:space="0" w:color="auto"/>
              <w:right w:val="single" w:sz="4" w:space="0" w:color="auto"/>
            </w:tcBorders>
          </w:tcPr>
          <w:p w14:paraId="0B56D809" w14:textId="77777777" w:rsidR="00710A58" w:rsidRPr="00B40494" w:rsidRDefault="00914887"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MEn, CNED</w:t>
            </w:r>
          </w:p>
        </w:tc>
        <w:tc>
          <w:tcPr>
            <w:tcW w:w="931" w:type="pct"/>
            <w:tcBorders>
              <w:top w:val="single" w:sz="4" w:space="0" w:color="auto"/>
              <w:left w:val="single" w:sz="4" w:space="0" w:color="auto"/>
              <w:bottom w:val="single" w:sz="4" w:space="0" w:color="auto"/>
              <w:right w:val="single" w:sz="4" w:space="0" w:color="auto"/>
            </w:tcBorders>
          </w:tcPr>
          <w:p w14:paraId="1DAA85A6" w14:textId="77777777" w:rsidR="00710A58" w:rsidRPr="00B40494" w:rsidRDefault="00710A58"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0</w:t>
            </w:r>
          </w:p>
        </w:tc>
        <w:tc>
          <w:tcPr>
            <w:tcW w:w="622" w:type="pct"/>
            <w:tcBorders>
              <w:top w:val="single" w:sz="4" w:space="0" w:color="auto"/>
              <w:left w:val="single" w:sz="4" w:space="0" w:color="auto"/>
              <w:bottom w:val="single" w:sz="4" w:space="0" w:color="auto"/>
              <w:right w:val="single" w:sz="4" w:space="0" w:color="auto"/>
            </w:tcBorders>
          </w:tcPr>
          <w:p w14:paraId="31D5E382" w14:textId="77777777" w:rsidR="00710A58" w:rsidRPr="00B40494" w:rsidRDefault="00AF3B53"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2</w:t>
            </w:r>
          </w:p>
        </w:tc>
        <w:tc>
          <w:tcPr>
            <w:tcW w:w="578" w:type="pct"/>
            <w:tcBorders>
              <w:top w:val="single" w:sz="4" w:space="0" w:color="auto"/>
              <w:left w:val="single" w:sz="4" w:space="0" w:color="auto"/>
              <w:bottom w:val="single" w:sz="4" w:space="0" w:color="auto"/>
              <w:right w:val="single" w:sz="4" w:space="0" w:color="auto"/>
            </w:tcBorders>
          </w:tcPr>
          <w:p w14:paraId="7585C086" w14:textId="77777777" w:rsidR="00710A58" w:rsidRPr="00B40494" w:rsidRDefault="00710A58"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10</w:t>
            </w:r>
          </w:p>
        </w:tc>
      </w:tr>
      <w:tr w:rsidR="007511FF" w:rsidRPr="00B40494" w14:paraId="09DF0FC4"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22DDA010" w14:textId="77777777" w:rsidR="00710A58" w:rsidRPr="00B40494" w:rsidRDefault="003B7E05"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38.</w:t>
            </w:r>
          </w:p>
        </w:tc>
        <w:tc>
          <w:tcPr>
            <w:tcW w:w="930" w:type="pct"/>
            <w:tcBorders>
              <w:top w:val="single" w:sz="4" w:space="0" w:color="auto"/>
              <w:left w:val="single" w:sz="4" w:space="0" w:color="auto"/>
              <w:bottom w:val="single" w:sz="4" w:space="0" w:color="auto"/>
              <w:right w:val="single" w:sz="4" w:space="0" w:color="auto"/>
            </w:tcBorders>
          </w:tcPr>
          <w:p w14:paraId="2B5240B5" w14:textId="77777777" w:rsidR="00710A58" w:rsidRPr="00B40494" w:rsidRDefault="00710A58"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Доля конечного потребления энергии из возобновляемых источников в транспорте, %</w:t>
            </w:r>
          </w:p>
        </w:tc>
        <w:tc>
          <w:tcPr>
            <w:tcW w:w="622" w:type="pct"/>
            <w:tcBorders>
              <w:top w:val="single" w:sz="4" w:space="0" w:color="auto"/>
              <w:left w:val="single" w:sz="4" w:space="0" w:color="auto"/>
              <w:bottom w:val="single" w:sz="4" w:space="0" w:color="auto"/>
              <w:right w:val="single" w:sz="4" w:space="0" w:color="auto"/>
            </w:tcBorders>
          </w:tcPr>
          <w:p w14:paraId="0D8930C1" w14:textId="77777777" w:rsidR="00710A58" w:rsidRPr="00B40494" w:rsidRDefault="00710A58"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НКДА</w:t>
            </w:r>
          </w:p>
        </w:tc>
        <w:tc>
          <w:tcPr>
            <w:tcW w:w="930" w:type="pct"/>
            <w:tcBorders>
              <w:top w:val="single" w:sz="4" w:space="0" w:color="auto"/>
              <w:left w:val="single" w:sz="4" w:space="0" w:color="auto"/>
              <w:bottom w:val="single" w:sz="4" w:space="0" w:color="auto"/>
              <w:right w:val="single" w:sz="4" w:space="0" w:color="auto"/>
            </w:tcBorders>
          </w:tcPr>
          <w:p w14:paraId="63201D26" w14:textId="77777777" w:rsidR="00710A58" w:rsidRPr="00B40494" w:rsidRDefault="00AF3B53"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Мужчины</w:t>
            </w:r>
          </w:p>
        </w:tc>
        <w:tc>
          <w:tcPr>
            <w:tcW w:w="931" w:type="pct"/>
            <w:tcBorders>
              <w:top w:val="single" w:sz="4" w:space="0" w:color="auto"/>
              <w:left w:val="single" w:sz="4" w:space="0" w:color="auto"/>
              <w:bottom w:val="single" w:sz="4" w:space="0" w:color="auto"/>
              <w:right w:val="single" w:sz="4" w:space="0" w:color="auto"/>
            </w:tcBorders>
          </w:tcPr>
          <w:p w14:paraId="620B2E1E" w14:textId="77777777" w:rsidR="00710A58" w:rsidRPr="00B40494" w:rsidRDefault="00710A58"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0,02 (2021)</w:t>
            </w:r>
          </w:p>
        </w:tc>
        <w:tc>
          <w:tcPr>
            <w:tcW w:w="622" w:type="pct"/>
            <w:tcBorders>
              <w:top w:val="single" w:sz="4" w:space="0" w:color="auto"/>
              <w:left w:val="single" w:sz="4" w:space="0" w:color="auto"/>
              <w:bottom w:val="single" w:sz="4" w:space="0" w:color="auto"/>
              <w:right w:val="single" w:sz="4" w:space="0" w:color="auto"/>
            </w:tcBorders>
          </w:tcPr>
          <w:p w14:paraId="61F523A4" w14:textId="77777777" w:rsidR="00710A58" w:rsidRPr="00B40494" w:rsidRDefault="00710A58"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6.9</w:t>
            </w:r>
          </w:p>
        </w:tc>
        <w:tc>
          <w:tcPr>
            <w:tcW w:w="578" w:type="pct"/>
            <w:tcBorders>
              <w:top w:val="single" w:sz="4" w:space="0" w:color="auto"/>
              <w:left w:val="single" w:sz="4" w:space="0" w:color="auto"/>
              <w:bottom w:val="single" w:sz="4" w:space="0" w:color="auto"/>
              <w:right w:val="single" w:sz="4" w:space="0" w:color="auto"/>
            </w:tcBorders>
          </w:tcPr>
          <w:p w14:paraId="14653641" w14:textId="77777777" w:rsidR="00710A58" w:rsidRPr="00B40494" w:rsidRDefault="00710A58"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60</w:t>
            </w:r>
          </w:p>
        </w:tc>
      </w:tr>
      <w:tr w:rsidR="007511FF" w:rsidRPr="00B40494" w14:paraId="3B577DD0"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4D6C95DD" w14:textId="77777777" w:rsidR="00710A58" w:rsidRPr="00B40494" w:rsidRDefault="00E96DB3"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39.</w:t>
            </w:r>
          </w:p>
        </w:tc>
        <w:tc>
          <w:tcPr>
            <w:tcW w:w="930" w:type="pct"/>
            <w:tcBorders>
              <w:top w:val="single" w:sz="4" w:space="0" w:color="auto"/>
              <w:left w:val="single" w:sz="4" w:space="0" w:color="auto"/>
              <w:bottom w:val="single" w:sz="4" w:space="0" w:color="auto"/>
              <w:right w:val="single" w:sz="4" w:space="0" w:color="auto"/>
            </w:tcBorders>
          </w:tcPr>
          <w:p w14:paraId="59BE19F2" w14:textId="77777777" w:rsidR="00710A58" w:rsidRPr="00B40494" w:rsidRDefault="00710A58"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Доля возобновляемых газов в газовой сети, %</w:t>
            </w:r>
          </w:p>
        </w:tc>
        <w:tc>
          <w:tcPr>
            <w:tcW w:w="622" w:type="pct"/>
            <w:tcBorders>
              <w:top w:val="single" w:sz="4" w:space="0" w:color="auto"/>
              <w:left w:val="single" w:sz="4" w:space="0" w:color="auto"/>
              <w:bottom w:val="single" w:sz="4" w:space="0" w:color="auto"/>
              <w:right w:val="single" w:sz="4" w:space="0" w:color="auto"/>
            </w:tcBorders>
          </w:tcPr>
          <w:p w14:paraId="6CF650DF" w14:textId="77777777" w:rsidR="00710A58" w:rsidRPr="00B40494" w:rsidRDefault="00710A58"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НКДА</w:t>
            </w:r>
          </w:p>
        </w:tc>
        <w:tc>
          <w:tcPr>
            <w:tcW w:w="930" w:type="pct"/>
            <w:tcBorders>
              <w:top w:val="single" w:sz="4" w:space="0" w:color="auto"/>
              <w:left w:val="single" w:sz="4" w:space="0" w:color="auto"/>
              <w:bottom w:val="single" w:sz="4" w:space="0" w:color="auto"/>
              <w:right w:val="single" w:sz="4" w:space="0" w:color="auto"/>
            </w:tcBorders>
          </w:tcPr>
          <w:p w14:paraId="408973CC" w14:textId="77777777" w:rsidR="00710A58" w:rsidRPr="00B40494" w:rsidRDefault="00964025"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Министерство окружающей среды, Китайская национальная корпорация развития, системные операторы, инвесторы</w:t>
            </w:r>
          </w:p>
        </w:tc>
        <w:tc>
          <w:tcPr>
            <w:tcW w:w="931" w:type="pct"/>
            <w:tcBorders>
              <w:top w:val="single" w:sz="4" w:space="0" w:color="auto"/>
              <w:left w:val="single" w:sz="4" w:space="0" w:color="auto"/>
              <w:bottom w:val="single" w:sz="4" w:space="0" w:color="auto"/>
              <w:right w:val="single" w:sz="4" w:space="0" w:color="auto"/>
            </w:tcBorders>
          </w:tcPr>
          <w:p w14:paraId="742C2B74" w14:textId="77777777" w:rsidR="00710A58" w:rsidRPr="00B40494" w:rsidRDefault="00710A58"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0</w:t>
            </w:r>
          </w:p>
        </w:tc>
        <w:tc>
          <w:tcPr>
            <w:tcW w:w="622" w:type="pct"/>
            <w:tcBorders>
              <w:top w:val="single" w:sz="4" w:space="0" w:color="auto"/>
              <w:left w:val="single" w:sz="4" w:space="0" w:color="auto"/>
              <w:bottom w:val="single" w:sz="4" w:space="0" w:color="auto"/>
              <w:right w:val="single" w:sz="4" w:space="0" w:color="auto"/>
            </w:tcBorders>
          </w:tcPr>
          <w:p w14:paraId="5D8BF2E1" w14:textId="1C4C9B02" w:rsidR="00710A58" w:rsidRPr="00B40494" w:rsidRDefault="00E01E2A"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0,5</w:t>
            </w:r>
          </w:p>
        </w:tc>
        <w:tc>
          <w:tcPr>
            <w:tcW w:w="578" w:type="pct"/>
            <w:tcBorders>
              <w:top w:val="single" w:sz="4" w:space="0" w:color="auto"/>
              <w:left w:val="single" w:sz="4" w:space="0" w:color="auto"/>
              <w:bottom w:val="single" w:sz="4" w:space="0" w:color="auto"/>
              <w:right w:val="single" w:sz="4" w:space="0" w:color="auto"/>
            </w:tcBorders>
          </w:tcPr>
          <w:p w14:paraId="5CF197C0" w14:textId="77777777" w:rsidR="00710A58" w:rsidRPr="00B40494" w:rsidRDefault="00A509E4"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40</w:t>
            </w:r>
          </w:p>
        </w:tc>
      </w:tr>
      <w:tr w:rsidR="008C5039" w:rsidRPr="00B40494" w14:paraId="7B20E178"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26825EF8" w14:textId="77777777" w:rsidR="00F70C29" w:rsidRPr="00B40494" w:rsidDel="00242B0B" w:rsidRDefault="003B7E05"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40.</w:t>
            </w:r>
          </w:p>
        </w:tc>
        <w:tc>
          <w:tcPr>
            <w:tcW w:w="930" w:type="pct"/>
            <w:tcBorders>
              <w:top w:val="single" w:sz="4" w:space="0" w:color="auto"/>
              <w:left w:val="single" w:sz="4" w:space="0" w:color="auto"/>
              <w:bottom w:val="single" w:sz="4" w:space="0" w:color="auto"/>
              <w:right w:val="single" w:sz="4" w:space="0" w:color="auto"/>
            </w:tcBorders>
          </w:tcPr>
          <w:p w14:paraId="728211BA" w14:textId="77777777" w:rsidR="00F70C29" w:rsidRPr="00B40494" w:rsidRDefault="00964025"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Доля выбросов парниковых газов от энергетического сектора (за исключением административно-территориальных единиц на левом берегу Днестра), млн т CO₂ </w:t>
            </w:r>
            <w:r xmlns:w="http://schemas.openxmlformats.org/wordprocessingml/2006/main" w:rsidRPr="00B40494">
              <w:rPr>
                <w:sz w:val="24"/>
                <w:szCs w:val="24"/>
                <w:vertAlign w:val="subscript"/>
              </w:rPr>
              <w:t xml:space="preserve">/ </w:t>
            </w:r>
            <w:r xmlns:w="http://schemas.openxmlformats.org/wordprocessingml/2006/main" w:rsidRPr="00B40494">
              <w:rPr>
                <w:sz w:val="24"/>
                <w:szCs w:val="24"/>
              </w:rPr>
              <w:t xml:space="preserve">год</w:t>
            </w:r>
          </w:p>
        </w:tc>
        <w:tc>
          <w:tcPr>
            <w:tcW w:w="622" w:type="pct"/>
            <w:tcBorders>
              <w:top w:val="single" w:sz="4" w:space="0" w:color="auto"/>
              <w:left w:val="single" w:sz="4" w:space="0" w:color="auto"/>
              <w:bottom w:val="single" w:sz="4" w:space="0" w:color="auto"/>
              <w:right w:val="single" w:sz="4" w:space="0" w:color="auto"/>
            </w:tcBorders>
          </w:tcPr>
          <w:p w14:paraId="02EF1146"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287651EB" w14:textId="77777777" w:rsidR="00965AE2" w:rsidRPr="00B40494" w:rsidRDefault="00965AE2"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Национально определяемый вклад 3.0</w:t>
            </w:r>
          </w:p>
        </w:tc>
        <w:tc>
          <w:tcPr>
            <w:tcW w:w="930" w:type="pct"/>
            <w:tcBorders>
              <w:top w:val="single" w:sz="4" w:space="0" w:color="auto"/>
              <w:left w:val="single" w:sz="4" w:space="0" w:color="auto"/>
              <w:bottom w:val="single" w:sz="4" w:space="0" w:color="auto"/>
              <w:right w:val="single" w:sz="4" w:space="0" w:color="auto"/>
            </w:tcBorders>
          </w:tcPr>
          <w:p w14:paraId="5E3173A5" w14:textId="77777777" w:rsidR="00F70C29" w:rsidRPr="00B40494" w:rsidRDefault="009228A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MEn, MM, Агентство по охране окружающей среды, энергетические компании</w:t>
            </w:r>
          </w:p>
        </w:tc>
        <w:tc>
          <w:tcPr>
            <w:tcW w:w="931" w:type="pct"/>
            <w:tcBorders>
              <w:top w:val="single" w:sz="4" w:space="0" w:color="auto"/>
              <w:left w:val="single" w:sz="4" w:space="0" w:color="auto"/>
              <w:bottom w:val="single" w:sz="4" w:space="0" w:color="auto"/>
              <w:right w:val="single" w:sz="4" w:space="0" w:color="auto"/>
            </w:tcBorders>
          </w:tcPr>
          <w:p w14:paraId="2A2E7887"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53D2A8FC" w14:textId="77777777" w:rsidR="00964025" w:rsidRPr="00B40494" w:rsidRDefault="00964025"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9.25</w:t>
            </w:r>
          </w:p>
        </w:tc>
        <w:tc>
          <w:tcPr>
            <w:tcW w:w="622" w:type="pct"/>
            <w:tcBorders>
              <w:top w:val="single" w:sz="4" w:space="0" w:color="auto"/>
              <w:left w:val="single" w:sz="4" w:space="0" w:color="auto"/>
              <w:bottom w:val="single" w:sz="4" w:space="0" w:color="auto"/>
              <w:right w:val="single" w:sz="4" w:space="0" w:color="auto"/>
            </w:tcBorders>
          </w:tcPr>
          <w:p w14:paraId="53A9B27F" w14:textId="77777777" w:rsidR="00F70C29" w:rsidRPr="00B40494" w:rsidDel="00FB2843"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4.89</w:t>
            </w:r>
          </w:p>
        </w:tc>
        <w:tc>
          <w:tcPr>
            <w:tcW w:w="578" w:type="pct"/>
            <w:tcBorders>
              <w:top w:val="single" w:sz="4" w:space="0" w:color="auto"/>
              <w:left w:val="single" w:sz="4" w:space="0" w:color="auto"/>
              <w:bottom w:val="single" w:sz="4" w:space="0" w:color="auto"/>
              <w:right w:val="single" w:sz="4" w:space="0" w:color="auto"/>
            </w:tcBorders>
          </w:tcPr>
          <w:p w14:paraId="3031A202"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1.07</w:t>
            </w:r>
          </w:p>
        </w:tc>
      </w:tr>
      <w:tr w:rsidR="000F08DE" w:rsidRPr="00B40494" w14:paraId="5D32632B" w14:textId="77777777" w:rsidTr="00A96D1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000" w:type="pct"/>
            <w:gridSpan w:val="7"/>
            <w:tcBorders>
              <w:top w:val="single" w:sz="4" w:space="0" w:color="auto"/>
              <w:left w:val="single" w:sz="4" w:space="0" w:color="auto"/>
              <w:bottom w:val="single" w:sz="4" w:space="0" w:color="auto"/>
              <w:right w:val="single" w:sz="4" w:space="0" w:color="auto"/>
            </w:tcBorders>
          </w:tcPr>
          <w:p w14:paraId="3776A205" w14:textId="77777777" w:rsidR="009E1043" w:rsidRPr="00B40494" w:rsidRDefault="009E1043"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Общая цель 5. Обеспечение справедливого и устойчивого доступа к доступной энергии для всех потребителей.</w:t>
            </w:r>
          </w:p>
        </w:tc>
      </w:tr>
      <w:tr w:rsidR="00710A58" w:rsidRPr="00B40494" w14:paraId="6B2109C0" w14:textId="77777777" w:rsidTr="003F023F">
        <w:trPr>
          <w:cantSplit/>
          <w:trHeight w:val="1567"/>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71136227" w14:textId="77777777" w:rsidR="00F70C29" w:rsidRPr="00B40494" w:rsidRDefault="00F70C29"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41.</w:t>
            </w:r>
          </w:p>
        </w:tc>
        <w:tc>
          <w:tcPr>
            <w:tcW w:w="930" w:type="pct"/>
            <w:tcBorders>
              <w:top w:val="single" w:sz="4" w:space="0" w:color="auto"/>
              <w:left w:val="single" w:sz="4" w:space="0" w:color="auto"/>
              <w:bottom w:val="single" w:sz="4" w:space="0" w:color="auto"/>
              <w:right w:val="single" w:sz="4" w:space="0" w:color="auto"/>
            </w:tcBorders>
          </w:tcPr>
          <w:p w14:paraId="0FA963D6" w14:textId="77777777" w:rsidR="00F70C29" w:rsidRPr="00B40494" w:rsidRDefault="009228A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Доля домохозяйств, сталкивающихся с энергетической бедностью, %</w:t>
            </w:r>
          </w:p>
        </w:tc>
        <w:tc>
          <w:tcPr>
            <w:tcW w:w="622" w:type="pct"/>
            <w:tcBorders>
              <w:top w:val="single" w:sz="4" w:space="0" w:color="auto"/>
              <w:left w:val="single" w:sz="4" w:space="0" w:color="auto"/>
              <w:bottom w:val="single" w:sz="4" w:space="0" w:color="auto"/>
              <w:right w:val="single" w:sz="4" w:space="0" w:color="auto"/>
            </w:tcBorders>
          </w:tcPr>
          <w:p w14:paraId="7067D158"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НБС,</w:t>
            </w:r>
          </w:p>
          <w:p w14:paraId="59D71D8B"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2C955203" w14:textId="77777777" w:rsidR="00220E2A" w:rsidRPr="00B40494" w:rsidRDefault="00220E2A"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Национальная стратегия развития </w:t>
            </w:r>
            <w:r xmlns:w="http://schemas.openxmlformats.org/wordprocessingml/2006/main" w:rsidRPr="00B40494">
              <w:rPr>
                <w:i/>
                <w:sz w:val="24"/>
                <w:szCs w:val="24"/>
              </w:rPr>
              <w:t xml:space="preserve">"Европейская Молдова 2030"</w:t>
            </w:r>
          </w:p>
        </w:tc>
        <w:tc>
          <w:tcPr>
            <w:tcW w:w="930" w:type="pct"/>
            <w:tcBorders>
              <w:top w:val="single" w:sz="4" w:space="0" w:color="auto"/>
              <w:left w:val="single" w:sz="4" w:space="0" w:color="auto"/>
              <w:bottom w:val="single" w:sz="4" w:space="0" w:color="auto"/>
              <w:right w:val="single" w:sz="4" w:space="0" w:color="auto"/>
            </w:tcBorders>
          </w:tcPr>
          <w:p w14:paraId="777801DF"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51ECBE79" w14:textId="77777777" w:rsidR="00220E2A" w:rsidRPr="00B40494" w:rsidRDefault="00220E2A"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ММПС,</w:t>
            </w:r>
          </w:p>
          <w:p w14:paraId="0254088B" w14:textId="77777777" w:rsidR="00220E2A" w:rsidRPr="00B40494" w:rsidRDefault="00220E2A"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Мужчины</w:t>
            </w:r>
          </w:p>
        </w:tc>
        <w:tc>
          <w:tcPr>
            <w:tcW w:w="931" w:type="pct"/>
            <w:tcBorders>
              <w:top w:val="single" w:sz="4" w:space="0" w:color="auto"/>
              <w:left w:val="single" w:sz="4" w:space="0" w:color="auto"/>
              <w:bottom w:val="single" w:sz="4" w:space="0" w:color="auto"/>
              <w:right w:val="single" w:sz="4" w:space="0" w:color="auto"/>
            </w:tcBorders>
          </w:tcPr>
          <w:p w14:paraId="6CD87524" w14:textId="77777777" w:rsidR="00F70C29" w:rsidRPr="00B40494" w:rsidRDefault="00220E2A" w:rsidP="00B40494">
            <w:pPr xmlns:w="http://schemas.openxmlformats.org/wordprocessingml/2006/main">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65 (2022)</w:t>
            </w:r>
          </w:p>
        </w:tc>
        <w:tc>
          <w:tcPr>
            <w:tcW w:w="622" w:type="pct"/>
            <w:tcBorders>
              <w:top w:val="single" w:sz="4" w:space="0" w:color="auto"/>
              <w:left w:val="single" w:sz="4" w:space="0" w:color="auto"/>
              <w:bottom w:val="single" w:sz="4" w:space="0" w:color="auto"/>
              <w:right w:val="single" w:sz="4" w:space="0" w:color="auto"/>
            </w:tcBorders>
          </w:tcPr>
          <w:p w14:paraId="4712CC35" w14:textId="77777777" w:rsidR="00F70C29" w:rsidRPr="00B40494" w:rsidRDefault="00F70C29" w:rsidP="00B40494">
            <w:pPr xmlns:w="http://schemas.openxmlformats.org/wordprocessingml/2006/main">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7</w:t>
            </w:r>
          </w:p>
        </w:tc>
        <w:tc>
          <w:tcPr>
            <w:tcW w:w="578" w:type="pct"/>
            <w:tcBorders>
              <w:top w:val="single" w:sz="4" w:space="0" w:color="auto"/>
              <w:left w:val="single" w:sz="4" w:space="0" w:color="auto"/>
              <w:bottom w:val="single" w:sz="4" w:space="0" w:color="auto"/>
              <w:right w:val="single" w:sz="4" w:space="0" w:color="auto"/>
            </w:tcBorders>
          </w:tcPr>
          <w:p w14:paraId="3730EDD6" w14:textId="77777777" w:rsidR="00F70C29" w:rsidRPr="00B40494" w:rsidRDefault="00F70C29" w:rsidP="00B40494">
            <w:pPr xmlns:w="http://schemas.openxmlformats.org/wordprocessingml/2006/main">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2</w:t>
            </w:r>
          </w:p>
        </w:tc>
      </w:tr>
      <w:tr w:rsidR="008C5039" w:rsidRPr="00B40494" w14:paraId="0F44BB23"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6D7FF0E0" w14:textId="77777777" w:rsidR="00F70C29" w:rsidRPr="00B40494" w:rsidRDefault="00F70C29"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42.</w:t>
            </w:r>
          </w:p>
        </w:tc>
        <w:tc>
          <w:tcPr>
            <w:tcW w:w="930" w:type="pct"/>
            <w:tcBorders>
              <w:top w:val="single" w:sz="4" w:space="0" w:color="auto"/>
              <w:left w:val="single" w:sz="4" w:space="0" w:color="auto"/>
              <w:bottom w:val="single" w:sz="4" w:space="0" w:color="auto"/>
              <w:right w:val="single" w:sz="4" w:space="0" w:color="auto"/>
            </w:tcBorders>
          </w:tcPr>
          <w:p w14:paraId="6048B164" w14:textId="77777777" w:rsidR="00F70C29" w:rsidRPr="00B40494" w:rsidRDefault="00220E2A"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Социальные программы для уязвимых групп населения, количество</w:t>
            </w:r>
          </w:p>
        </w:tc>
        <w:tc>
          <w:tcPr>
            <w:tcW w:w="622" w:type="pct"/>
            <w:tcBorders>
              <w:top w:val="single" w:sz="4" w:space="0" w:color="auto"/>
              <w:left w:val="single" w:sz="4" w:space="0" w:color="auto"/>
              <w:bottom w:val="single" w:sz="4" w:space="0" w:color="auto"/>
              <w:right w:val="single" w:sz="4" w:space="0" w:color="auto"/>
            </w:tcBorders>
          </w:tcPr>
          <w:p w14:paraId="5FCA3872"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MLSP</w:t>
            </w:r>
          </w:p>
        </w:tc>
        <w:tc>
          <w:tcPr>
            <w:tcW w:w="930" w:type="pct"/>
            <w:tcBorders>
              <w:top w:val="single" w:sz="4" w:space="0" w:color="auto"/>
              <w:left w:val="single" w:sz="4" w:space="0" w:color="auto"/>
              <w:bottom w:val="single" w:sz="4" w:space="0" w:color="auto"/>
              <w:right w:val="single" w:sz="4" w:space="0" w:color="auto"/>
            </w:tcBorders>
          </w:tcPr>
          <w:p w14:paraId="6BE45590" w14:textId="77777777" w:rsidR="00F70C29" w:rsidRPr="00B40494" w:rsidRDefault="00165746"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MEn, CNED</w:t>
            </w:r>
          </w:p>
        </w:tc>
        <w:tc>
          <w:tcPr>
            <w:tcW w:w="931" w:type="pct"/>
            <w:tcBorders>
              <w:top w:val="single" w:sz="4" w:space="0" w:color="auto"/>
              <w:left w:val="single" w:sz="4" w:space="0" w:color="auto"/>
              <w:bottom w:val="single" w:sz="4" w:space="0" w:color="auto"/>
              <w:right w:val="single" w:sz="4" w:space="0" w:color="auto"/>
            </w:tcBorders>
          </w:tcPr>
          <w:p w14:paraId="31B36196" w14:textId="77777777" w:rsidR="00F70C29" w:rsidRPr="00B40494" w:rsidRDefault="00F70C29" w:rsidP="00B40494">
            <w:pPr xmlns:w="http://schemas.openxmlformats.org/wordprocessingml/2006/main">
              <w:spacing w:after="0" w:line="240" w:lineRule="auto"/>
              <w:ind w:firstLine="0"/>
              <w:jc w:val="center"/>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2</w:t>
            </w:r>
          </w:p>
        </w:tc>
        <w:tc>
          <w:tcPr>
            <w:tcW w:w="622" w:type="pct"/>
            <w:tcBorders>
              <w:top w:val="single" w:sz="4" w:space="0" w:color="auto"/>
              <w:left w:val="single" w:sz="4" w:space="0" w:color="auto"/>
              <w:bottom w:val="single" w:sz="4" w:space="0" w:color="auto"/>
              <w:right w:val="single" w:sz="4" w:space="0" w:color="auto"/>
            </w:tcBorders>
          </w:tcPr>
          <w:p w14:paraId="49B37D1A" w14:textId="77777777" w:rsidR="00F70C29" w:rsidRPr="00B40494" w:rsidRDefault="00220E2A" w:rsidP="00B40494">
            <w:pPr xmlns:w="http://schemas.openxmlformats.org/wordprocessingml/2006/main">
              <w:spacing w:after="0" w:line="240" w:lineRule="auto"/>
              <w:ind w:firstLine="0"/>
              <w:jc w:val="center"/>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3</w:t>
            </w:r>
          </w:p>
        </w:tc>
        <w:tc>
          <w:tcPr>
            <w:tcW w:w="578" w:type="pct"/>
            <w:tcBorders>
              <w:top w:val="single" w:sz="4" w:space="0" w:color="auto"/>
              <w:left w:val="single" w:sz="4" w:space="0" w:color="auto"/>
              <w:bottom w:val="single" w:sz="4" w:space="0" w:color="auto"/>
              <w:right w:val="single" w:sz="4" w:space="0" w:color="auto"/>
            </w:tcBorders>
          </w:tcPr>
          <w:p w14:paraId="05D31E79" w14:textId="77777777" w:rsidR="00F70C29" w:rsidRPr="00B40494" w:rsidRDefault="00F70C29" w:rsidP="00B40494">
            <w:pPr xmlns:w="http://schemas.openxmlformats.org/wordprocessingml/2006/main">
              <w:spacing w:after="0" w:line="240" w:lineRule="auto"/>
              <w:ind w:firstLine="0"/>
              <w:jc w:val="center"/>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4</w:t>
            </w:r>
          </w:p>
        </w:tc>
      </w:tr>
      <w:tr w:rsidR="007511FF" w:rsidRPr="00B40494" w14:paraId="62019A2B"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5ACBE383" w14:textId="77777777" w:rsidR="00F70C29" w:rsidRPr="00B40494" w:rsidRDefault="00F70C29"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43.</w:t>
            </w:r>
          </w:p>
        </w:tc>
        <w:tc>
          <w:tcPr>
            <w:tcW w:w="930" w:type="pct"/>
            <w:tcBorders>
              <w:top w:val="single" w:sz="4" w:space="0" w:color="auto"/>
              <w:left w:val="single" w:sz="4" w:space="0" w:color="auto"/>
              <w:bottom w:val="single" w:sz="4" w:space="0" w:color="auto"/>
              <w:right w:val="single" w:sz="4" w:space="0" w:color="auto"/>
            </w:tcBorders>
          </w:tcPr>
          <w:p w14:paraId="5AE40276"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Доля расходов на энергию в общем бюджете домохозяйства, %</w:t>
            </w:r>
          </w:p>
        </w:tc>
        <w:tc>
          <w:tcPr>
            <w:tcW w:w="622" w:type="pct"/>
            <w:tcBorders>
              <w:top w:val="single" w:sz="4" w:space="0" w:color="auto"/>
              <w:left w:val="single" w:sz="4" w:space="0" w:color="auto"/>
              <w:bottom w:val="single" w:sz="4" w:space="0" w:color="auto"/>
              <w:right w:val="single" w:sz="4" w:space="0" w:color="auto"/>
            </w:tcBorders>
          </w:tcPr>
          <w:p w14:paraId="783F5BF4" w14:textId="77777777" w:rsidR="003B0729" w:rsidRPr="00B40494" w:rsidRDefault="00D4131F"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НБС, СНД </w:t>
            </w:r>
            <w:r xmlns:w="http://schemas.openxmlformats.org/wordprocessingml/2006/main" w:rsidRPr="00B40494">
              <w:rPr>
                <w:i/>
                <w:sz w:val="24"/>
                <w:szCs w:val="24"/>
              </w:rPr>
              <w:t xml:space="preserve">«Европейская Молдова 2030»</w:t>
            </w:r>
          </w:p>
        </w:tc>
        <w:tc>
          <w:tcPr>
            <w:tcW w:w="930" w:type="pct"/>
            <w:tcBorders>
              <w:top w:val="single" w:sz="4" w:space="0" w:color="auto"/>
              <w:left w:val="single" w:sz="4" w:space="0" w:color="auto"/>
              <w:bottom w:val="single" w:sz="4" w:space="0" w:color="auto"/>
              <w:right w:val="single" w:sz="4" w:space="0" w:color="auto"/>
            </w:tcBorders>
          </w:tcPr>
          <w:p w14:paraId="31B79FD8" w14:textId="77777777" w:rsidR="003B0729" w:rsidRPr="00B40494" w:rsidRDefault="003B07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MMPS, MEn,</w:t>
            </w:r>
          </w:p>
          <w:p w14:paraId="6C7BF337" w14:textId="77777777" w:rsidR="00F70C29" w:rsidRPr="00B40494" w:rsidRDefault="003B07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МДЭД</w:t>
            </w:r>
          </w:p>
        </w:tc>
        <w:tc>
          <w:tcPr>
            <w:tcW w:w="931" w:type="pct"/>
            <w:tcBorders>
              <w:top w:val="single" w:sz="4" w:space="0" w:color="auto"/>
              <w:left w:val="single" w:sz="4" w:space="0" w:color="auto"/>
              <w:bottom w:val="single" w:sz="4" w:space="0" w:color="auto"/>
              <w:right w:val="single" w:sz="4" w:space="0" w:color="auto"/>
            </w:tcBorders>
          </w:tcPr>
          <w:p w14:paraId="6A2E6556" w14:textId="77777777" w:rsidR="00F70C29" w:rsidRPr="00B40494" w:rsidRDefault="00F70C29" w:rsidP="00B40494">
            <w:pPr>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p>
          <w:p w14:paraId="10F284DD" w14:textId="77777777" w:rsidR="003B0729" w:rsidRPr="00B40494" w:rsidRDefault="003B0729" w:rsidP="00B40494">
            <w:pPr xmlns:w="http://schemas.openxmlformats.org/wordprocessingml/2006/main">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17.6 – городской</w:t>
            </w:r>
          </w:p>
          <w:p w14:paraId="42DFC5FC" w14:textId="41E34C81" w:rsidR="003B0729" w:rsidRPr="00B40494" w:rsidRDefault="003B0729" w:rsidP="00B40494">
            <w:pPr xmlns:w="http://schemas.openxmlformats.org/wordprocessingml/2006/main">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18.4 – сельская местность</w:t>
            </w:r>
          </w:p>
        </w:tc>
        <w:tc>
          <w:tcPr>
            <w:tcW w:w="622" w:type="pct"/>
            <w:tcBorders>
              <w:top w:val="single" w:sz="4" w:space="0" w:color="auto"/>
              <w:left w:val="single" w:sz="4" w:space="0" w:color="auto"/>
              <w:bottom w:val="single" w:sz="4" w:space="0" w:color="auto"/>
              <w:right w:val="single" w:sz="4" w:space="0" w:color="auto"/>
            </w:tcBorders>
          </w:tcPr>
          <w:p w14:paraId="1DBB3B20" w14:textId="77777777" w:rsidR="00F70C29" w:rsidRPr="00B40494" w:rsidRDefault="00F70C29" w:rsidP="00B40494">
            <w:pPr xmlns:w="http://schemas.openxmlformats.org/wordprocessingml/2006/main">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15 – городской</w:t>
            </w:r>
          </w:p>
          <w:p w14:paraId="32D807A7" w14:textId="47FAD438" w:rsidR="003B0729" w:rsidRPr="00B40494" w:rsidRDefault="003B0729" w:rsidP="00B40494">
            <w:pPr xmlns:w="http://schemas.openxmlformats.org/wordprocessingml/2006/main">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16 – сельский</w:t>
            </w:r>
          </w:p>
        </w:tc>
        <w:tc>
          <w:tcPr>
            <w:tcW w:w="578" w:type="pct"/>
            <w:tcBorders>
              <w:top w:val="single" w:sz="4" w:space="0" w:color="auto"/>
              <w:left w:val="single" w:sz="4" w:space="0" w:color="auto"/>
              <w:bottom w:val="single" w:sz="4" w:space="0" w:color="auto"/>
              <w:right w:val="single" w:sz="4" w:space="0" w:color="auto"/>
            </w:tcBorders>
          </w:tcPr>
          <w:p w14:paraId="24AA6105" w14:textId="77777777" w:rsidR="00F70C29" w:rsidRPr="00B40494" w:rsidRDefault="00F70C29" w:rsidP="00B40494">
            <w:pPr xmlns:w="http://schemas.openxmlformats.org/wordprocessingml/2006/main">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10 – городской</w:t>
            </w:r>
          </w:p>
          <w:p w14:paraId="3758BE01" w14:textId="7CAC3CA2" w:rsidR="003B0729" w:rsidRPr="00B40494" w:rsidRDefault="003B0729" w:rsidP="00B40494">
            <w:pPr xmlns:w="http://schemas.openxmlformats.org/wordprocessingml/2006/main">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11 – сельский</w:t>
            </w:r>
          </w:p>
          <w:p w14:paraId="627E0740" w14:textId="77777777" w:rsidR="003B0729" w:rsidRPr="00B40494" w:rsidRDefault="003B0729" w:rsidP="00B40494">
            <w:pPr>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p>
          <w:p w14:paraId="17E908C1" w14:textId="77777777" w:rsidR="006016AB" w:rsidRPr="00B40494" w:rsidRDefault="006016AB" w:rsidP="00B40494">
            <w:pPr>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p>
        </w:tc>
      </w:tr>
      <w:tr w:rsidR="000F08DE" w:rsidRPr="00B40494" w14:paraId="5B021251" w14:textId="77777777" w:rsidTr="00A96D1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000" w:type="pct"/>
            <w:gridSpan w:val="7"/>
            <w:tcBorders>
              <w:top w:val="single" w:sz="4" w:space="0" w:color="auto"/>
              <w:left w:val="single" w:sz="4" w:space="0" w:color="auto"/>
              <w:bottom w:val="single" w:sz="4" w:space="0" w:color="auto"/>
              <w:right w:val="single" w:sz="4" w:space="0" w:color="auto"/>
            </w:tcBorders>
          </w:tcPr>
          <w:p w14:paraId="72845D74" w14:textId="632ABB18" w:rsidR="009E1043" w:rsidRPr="00B40494" w:rsidRDefault="009E1043"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Общая цель 6. Ускорение цифровизации инфраструктуры и процессов в энергетическом секторе.</w:t>
            </w:r>
          </w:p>
        </w:tc>
      </w:tr>
      <w:tr w:rsidR="00103EAB" w:rsidRPr="00B40494" w14:paraId="4D825BD6"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79858BE8" w14:textId="77777777" w:rsidR="00F70C29" w:rsidRPr="00B40494" w:rsidRDefault="00F70C29"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44.</w:t>
            </w:r>
          </w:p>
        </w:tc>
        <w:tc>
          <w:tcPr>
            <w:tcW w:w="930" w:type="pct"/>
            <w:tcBorders>
              <w:top w:val="single" w:sz="4" w:space="0" w:color="auto"/>
              <w:left w:val="single" w:sz="4" w:space="0" w:color="auto"/>
              <w:bottom w:val="single" w:sz="4" w:space="0" w:color="auto"/>
              <w:right w:val="single" w:sz="4" w:space="0" w:color="auto"/>
            </w:tcBorders>
          </w:tcPr>
          <w:p w14:paraId="1355455C"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Степень цифровизации энергетической инфраструктуры, %</w:t>
            </w:r>
          </w:p>
        </w:tc>
        <w:tc>
          <w:tcPr>
            <w:tcW w:w="622" w:type="pct"/>
            <w:tcBorders>
              <w:top w:val="single" w:sz="4" w:space="0" w:color="auto"/>
              <w:left w:val="single" w:sz="4" w:space="0" w:color="auto"/>
              <w:bottom w:val="single" w:sz="4" w:space="0" w:color="auto"/>
              <w:right w:val="single" w:sz="4" w:space="0" w:color="auto"/>
            </w:tcBorders>
          </w:tcPr>
          <w:p w14:paraId="49529A7C"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00FD6C81" w14:textId="77777777" w:rsidR="00165746" w:rsidRPr="00B40494" w:rsidRDefault="00165746"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MEn, CNED</w:t>
            </w:r>
          </w:p>
        </w:tc>
        <w:tc>
          <w:tcPr>
            <w:tcW w:w="930" w:type="pct"/>
            <w:tcBorders>
              <w:top w:val="single" w:sz="4" w:space="0" w:color="auto"/>
              <w:left w:val="single" w:sz="4" w:space="0" w:color="auto"/>
              <w:bottom w:val="single" w:sz="4" w:space="0" w:color="auto"/>
              <w:right w:val="single" w:sz="4" w:space="0" w:color="auto"/>
            </w:tcBorders>
          </w:tcPr>
          <w:p w14:paraId="15384218" w14:textId="77777777" w:rsidR="00165746" w:rsidRPr="00B40494" w:rsidRDefault="00165746"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MEn, MDED, CNED</w:t>
            </w:r>
          </w:p>
        </w:tc>
        <w:tc>
          <w:tcPr>
            <w:tcW w:w="931" w:type="pct"/>
            <w:tcBorders>
              <w:top w:val="single" w:sz="4" w:space="0" w:color="auto"/>
              <w:left w:val="single" w:sz="4" w:space="0" w:color="auto"/>
              <w:bottom w:val="single" w:sz="4" w:space="0" w:color="auto"/>
              <w:right w:val="single" w:sz="4" w:space="0" w:color="auto"/>
            </w:tcBorders>
          </w:tcPr>
          <w:p w14:paraId="2A4C5329" w14:textId="77777777" w:rsidR="00F70C29" w:rsidRPr="00B40494" w:rsidRDefault="00F70C29" w:rsidP="00B40494">
            <w:pPr xmlns:w="http://schemas.openxmlformats.org/wordprocessingml/2006/main">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15</w:t>
            </w:r>
          </w:p>
        </w:tc>
        <w:tc>
          <w:tcPr>
            <w:tcW w:w="622" w:type="pct"/>
            <w:tcBorders>
              <w:top w:val="single" w:sz="4" w:space="0" w:color="auto"/>
              <w:left w:val="single" w:sz="4" w:space="0" w:color="auto"/>
              <w:bottom w:val="single" w:sz="4" w:space="0" w:color="auto"/>
              <w:right w:val="single" w:sz="4" w:space="0" w:color="auto"/>
            </w:tcBorders>
          </w:tcPr>
          <w:p w14:paraId="4D1F12F7" w14:textId="77777777" w:rsidR="00F70C29" w:rsidRPr="00B40494" w:rsidRDefault="00F70C29" w:rsidP="00B40494">
            <w:pPr xmlns:w="http://schemas.openxmlformats.org/wordprocessingml/2006/main">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85</w:t>
            </w:r>
          </w:p>
        </w:tc>
        <w:tc>
          <w:tcPr>
            <w:tcW w:w="578" w:type="pct"/>
            <w:tcBorders>
              <w:top w:val="single" w:sz="4" w:space="0" w:color="auto"/>
              <w:left w:val="single" w:sz="4" w:space="0" w:color="auto"/>
              <w:bottom w:val="single" w:sz="4" w:space="0" w:color="auto"/>
              <w:right w:val="single" w:sz="4" w:space="0" w:color="auto"/>
            </w:tcBorders>
          </w:tcPr>
          <w:p w14:paraId="3C275F5E" w14:textId="77777777" w:rsidR="00F70C29" w:rsidRPr="00B40494" w:rsidRDefault="00F70C29" w:rsidP="00B40494">
            <w:pPr xmlns:w="http://schemas.openxmlformats.org/wordprocessingml/2006/main">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95</w:t>
            </w:r>
          </w:p>
        </w:tc>
      </w:tr>
      <w:tr w:rsidR="008C5039" w:rsidRPr="00B40494" w14:paraId="353C4C24" w14:textId="77777777" w:rsidTr="003F023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1D09ED8C" w14:textId="77777777" w:rsidR="00F70C29" w:rsidRPr="00B40494" w:rsidRDefault="00F70C29"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45.</w:t>
            </w:r>
          </w:p>
        </w:tc>
        <w:tc>
          <w:tcPr>
            <w:tcW w:w="930" w:type="pct"/>
            <w:tcBorders>
              <w:top w:val="single" w:sz="4" w:space="0" w:color="auto"/>
              <w:left w:val="single" w:sz="4" w:space="0" w:color="auto"/>
              <w:bottom w:val="single" w:sz="4" w:space="0" w:color="auto"/>
              <w:right w:val="single" w:sz="4" w:space="0" w:color="auto"/>
            </w:tcBorders>
          </w:tcPr>
          <w:p w14:paraId="20EACE4E" w14:textId="77777777" w:rsidR="00F70C29" w:rsidRPr="00B40494" w:rsidRDefault="00F70C29"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Полностью оцифрованные процессы, %</w:t>
            </w:r>
          </w:p>
        </w:tc>
        <w:tc>
          <w:tcPr>
            <w:tcW w:w="622" w:type="pct"/>
            <w:tcBorders>
              <w:top w:val="single" w:sz="4" w:space="0" w:color="auto"/>
              <w:left w:val="single" w:sz="4" w:space="0" w:color="auto"/>
              <w:bottom w:val="single" w:sz="4" w:space="0" w:color="auto"/>
              <w:right w:val="single" w:sz="4" w:space="0" w:color="auto"/>
            </w:tcBorders>
          </w:tcPr>
          <w:p w14:paraId="6AF953E2" w14:textId="77777777" w:rsidR="00F70C29" w:rsidRPr="00B40494" w:rsidRDefault="00F70C29" w:rsidP="00B40494">
            <w:pPr>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p>
          <w:p w14:paraId="7A14053A" w14:textId="77777777" w:rsidR="00165746" w:rsidRPr="00B40494" w:rsidRDefault="00165746"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MEn, CNED</w:t>
            </w:r>
          </w:p>
        </w:tc>
        <w:tc>
          <w:tcPr>
            <w:tcW w:w="930" w:type="pct"/>
            <w:tcBorders>
              <w:top w:val="single" w:sz="4" w:space="0" w:color="auto"/>
              <w:left w:val="single" w:sz="4" w:space="0" w:color="auto"/>
              <w:bottom w:val="single" w:sz="4" w:space="0" w:color="auto"/>
              <w:right w:val="single" w:sz="4" w:space="0" w:color="auto"/>
            </w:tcBorders>
          </w:tcPr>
          <w:p w14:paraId="6D197349" w14:textId="77777777" w:rsidR="00F70C29" w:rsidRPr="00B40494" w:rsidRDefault="00165746" w:rsidP="00B40494">
            <w:pPr xmlns:w="http://schemas.openxmlformats.org/wordprocessingml/2006/main">
              <w:spacing w:after="0" w:line="240" w:lineRule="auto"/>
              <w:ind w:firstLine="0"/>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Системные операторы</w:t>
            </w:r>
          </w:p>
        </w:tc>
        <w:tc>
          <w:tcPr>
            <w:tcW w:w="931" w:type="pct"/>
            <w:tcBorders>
              <w:top w:val="single" w:sz="4" w:space="0" w:color="auto"/>
              <w:left w:val="single" w:sz="4" w:space="0" w:color="auto"/>
              <w:bottom w:val="single" w:sz="4" w:space="0" w:color="auto"/>
              <w:right w:val="single" w:sz="4" w:space="0" w:color="auto"/>
            </w:tcBorders>
          </w:tcPr>
          <w:p w14:paraId="0468A30C" w14:textId="77777777" w:rsidR="00F70C29" w:rsidRPr="00B40494" w:rsidRDefault="00F70C29" w:rsidP="00B40494">
            <w:pPr xmlns:w="http://schemas.openxmlformats.org/wordprocessingml/2006/main">
              <w:spacing w:after="0" w:line="240" w:lineRule="auto"/>
              <w:ind w:firstLine="0"/>
              <w:jc w:val="center"/>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20</w:t>
            </w:r>
          </w:p>
        </w:tc>
        <w:tc>
          <w:tcPr>
            <w:tcW w:w="622" w:type="pct"/>
            <w:tcBorders>
              <w:top w:val="single" w:sz="4" w:space="0" w:color="auto"/>
              <w:left w:val="single" w:sz="4" w:space="0" w:color="auto"/>
              <w:bottom w:val="single" w:sz="4" w:space="0" w:color="auto"/>
              <w:right w:val="single" w:sz="4" w:space="0" w:color="auto"/>
            </w:tcBorders>
          </w:tcPr>
          <w:p w14:paraId="3D43A9A6" w14:textId="77777777" w:rsidR="00F70C29" w:rsidRPr="00B40494" w:rsidRDefault="00F70C29" w:rsidP="00B40494">
            <w:pPr xmlns:w="http://schemas.openxmlformats.org/wordprocessingml/2006/main">
              <w:spacing w:after="0" w:line="240" w:lineRule="auto"/>
              <w:ind w:firstLine="0"/>
              <w:jc w:val="center"/>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98</w:t>
            </w:r>
          </w:p>
        </w:tc>
        <w:tc>
          <w:tcPr>
            <w:tcW w:w="578" w:type="pct"/>
            <w:tcBorders>
              <w:top w:val="single" w:sz="4" w:space="0" w:color="auto"/>
              <w:left w:val="single" w:sz="4" w:space="0" w:color="auto"/>
              <w:bottom w:val="single" w:sz="4" w:space="0" w:color="auto"/>
              <w:right w:val="single" w:sz="4" w:space="0" w:color="auto"/>
            </w:tcBorders>
          </w:tcPr>
          <w:p w14:paraId="67D0182C" w14:textId="77777777" w:rsidR="00F70C29" w:rsidRPr="00B40494" w:rsidRDefault="00F70C29" w:rsidP="00B40494">
            <w:pPr xmlns:w="http://schemas.openxmlformats.org/wordprocessingml/2006/main">
              <w:spacing w:after="0" w:line="240" w:lineRule="auto"/>
              <w:ind w:firstLine="0"/>
              <w:jc w:val="center"/>
              <w:cnfStyle w:val="000000100000" w:firstRow="0" w:lastRow="0" w:firstColumn="0" w:lastColumn="0" w:oddVBand="0" w:evenVBand="0" w:oddHBand="1" w:evenHBand="0" w:firstRowFirstColumn="0" w:firstRowLastColumn="0" w:lastRowFirstColumn="0" w:lastRowLastColumn="0"/>
              <w:rPr>
                <w:sz w:val="24"/>
                <w:szCs w:val="24"/>
              </w:rPr>
            </w:pPr>
            <w:r xmlns:w="http://schemas.openxmlformats.org/wordprocessingml/2006/main" w:rsidRPr="00B40494">
              <w:rPr>
                <w:sz w:val="24"/>
                <w:szCs w:val="24"/>
              </w:rPr>
              <w:t xml:space="preserve">99</w:t>
            </w:r>
          </w:p>
        </w:tc>
      </w:tr>
      <w:tr w:rsidR="00710A58" w:rsidRPr="00B40494" w14:paraId="30C65328" w14:textId="77777777" w:rsidTr="003F023F">
        <w:trPr>
          <w:cantSplit/>
        </w:trPr>
        <w:tc>
          <w:tcPr>
            <w:cnfStyle w:val="001000000000" w:firstRow="0" w:lastRow="0" w:firstColumn="1" w:lastColumn="0" w:oddVBand="0" w:evenVBand="0" w:oddHBand="0" w:evenHBand="0" w:firstRowFirstColumn="0" w:firstRowLastColumn="0" w:lastRowFirstColumn="0" w:lastRowLastColumn="0"/>
            <w:tcW w:w="387" w:type="pct"/>
            <w:tcBorders>
              <w:top w:val="single" w:sz="4" w:space="0" w:color="auto"/>
              <w:left w:val="single" w:sz="4" w:space="0" w:color="auto"/>
              <w:bottom w:val="single" w:sz="4" w:space="0" w:color="auto"/>
              <w:right w:val="single" w:sz="4" w:space="0" w:color="auto"/>
            </w:tcBorders>
          </w:tcPr>
          <w:p w14:paraId="6541DA17" w14:textId="77777777" w:rsidR="00F70C29" w:rsidRPr="00B40494" w:rsidRDefault="00F70C29" w:rsidP="00B40494">
            <w:pPr xmlns:w="http://schemas.openxmlformats.org/wordprocessingml/2006/main">
              <w:spacing w:after="0" w:line="240" w:lineRule="auto"/>
              <w:ind w:firstLine="0"/>
              <w:rPr>
                <w:sz w:val="24"/>
                <w:szCs w:val="24"/>
              </w:rPr>
            </w:pPr>
            <w:r xmlns:w="http://schemas.openxmlformats.org/wordprocessingml/2006/main" w:rsidRPr="00B40494">
              <w:rPr>
                <w:sz w:val="24"/>
                <w:szCs w:val="24"/>
              </w:rPr>
              <w:t xml:space="preserve">46.</w:t>
            </w:r>
          </w:p>
        </w:tc>
        <w:tc>
          <w:tcPr>
            <w:tcW w:w="930" w:type="pct"/>
            <w:tcBorders>
              <w:top w:val="single" w:sz="4" w:space="0" w:color="auto"/>
              <w:left w:val="single" w:sz="4" w:space="0" w:color="auto"/>
              <w:bottom w:val="single" w:sz="4" w:space="0" w:color="auto"/>
              <w:right w:val="single" w:sz="4" w:space="0" w:color="auto"/>
            </w:tcBorders>
          </w:tcPr>
          <w:p w14:paraId="2A589C78" w14:textId="77777777" w:rsidR="00F70C29" w:rsidRPr="00B40494" w:rsidRDefault="00F70C29"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Парки возобновляемой энергии с интегрированной системой SCADA, номер</w:t>
            </w:r>
          </w:p>
        </w:tc>
        <w:tc>
          <w:tcPr>
            <w:tcW w:w="622" w:type="pct"/>
            <w:tcBorders>
              <w:top w:val="single" w:sz="4" w:space="0" w:color="auto"/>
              <w:left w:val="single" w:sz="4" w:space="0" w:color="auto"/>
              <w:bottom w:val="single" w:sz="4" w:space="0" w:color="auto"/>
              <w:right w:val="single" w:sz="4" w:space="0" w:color="auto"/>
            </w:tcBorders>
          </w:tcPr>
          <w:p w14:paraId="24776197" w14:textId="77777777" w:rsidR="00F70C29" w:rsidRPr="00B40494" w:rsidRDefault="00F70C29" w:rsidP="00B40494">
            <w:pPr>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p>
          <w:p w14:paraId="12E7A7F6" w14:textId="77777777" w:rsidR="00165746" w:rsidRPr="00B40494" w:rsidRDefault="00165746"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MEn, CNED</w:t>
            </w:r>
          </w:p>
        </w:tc>
        <w:tc>
          <w:tcPr>
            <w:tcW w:w="930" w:type="pct"/>
            <w:tcBorders>
              <w:top w:val="single" w:sz="4" w:space="0" w:color="auto"/>
              <w:left w:val="single" w:sz="4" w:space="0" w:color="auto"/>
              <w:bottom w:val="single" w:sz="4" w:space="0" w:color="auto"/>
              <w:right w:val="single" w:sz="4" w:space="0" w:color="auto"/>
            </w:tcBorders>
          </w:tcPr>
          <w:p w14:paraId="5C23547E" w14:textId="77777777" w:rsidR="00165746" w:rsidRPr="00B40494" w:rsidRDefault="00165746"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MEn, CNED,</w:t>
            </w:r>
          </w:p>
          <w:p w14:paraId="526D5497" w14:textId="77777777" w:rsidR="00F70C29" w:rsidRPr="00B40494" w:rsidRDefault="00165746"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системные операторы,</w:t>
            </w:r>
          </w:p>
          <w:p w14:paraId="4753177F" w14:textId="77777777" w:rsidR="00165746" w:rsidRPr="00B40494" w:rsidRDefault="00165746" w:rsidP="00B40494">
            <w:pPr xmlns:w="http://schemas.openxmlformats.org/wordprocessingml/2006/main">
              <w:spacing w:after="0" w:line="240" w:lineRule="auto"/>
              <w:ind w:firstLine="0"/>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инвесторы</w:t>
            </w:r>
          </w:p>
        </w:tc>
        <w:tc>
          <w:tcPr>
            <w:tcW w:w="931" w:type="pct"/>
            <w:tcBorders>
              <w:top w:val="single" w:sz="4" w:space="0" w:color="auto"/>
              <w:left w:val="single" w:sz="4" w:space="0" w:color="auto"/>
              <w:bottom w:val="single" w:sz="4" w:space="0" w:color="auto"/>
              <w:right w:val="single" w:sz="4" w:space="0" w:color="auto"/>
            </w:tcBorders>
          </w:tcPr>
          <w:p w14:paraId="59B93987" w14:textId="77777777" w:rsidR="00F70C29" w:rsidRPr="00B40494" w:rsidRDefault="00F70C29" w:rsidP="00B40494">
            <w:pPr xmlns:w="http://schemas.openxmlformats.org/wordprocessingml/2006/main">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w:t>
            </w:r>
          </w:p>
        </w:tc>
        <w:tc>
          <w:tcPr>
            <w:tcW w:w="622" w:type="pct"/>
            <w:tcBorders>
              <w:top w:val="single" w:sz="4" w:space="0" w:color="auto"/>
              <w:left w:val="single" w:sz="4" w:space="0" w:color="auto"/>
              <w:bottom w:val="single" w:sz="4" w:space="0" w:color="auto"/>
              <w:right w:val="single" w:sz="4" w:space="0" w:color="auto"/>
            </w:tcBorders>
          </w:tcPr>
          <w:p w14:paraId="31E0DA71" w14:textId="77777777" w:rsidR="00F70C29" w:rsidRPr="00B40494" w:rsidRDefault="00F70C29" w:rsidP="00B40494">
            <w:pPr xmlns:w="http://schemas.openxmlformats.org/wordprocessingml/2006/main">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10</w:t>
            </w:r>
          </w:p>
        </w:tc>
        <w:tc>
          <w:tcPr>
            <w:tcW w:w="578" w:type="pct"/>
            <w:tcBorders>
              <w:top w:val="single" w:sz="4" w:space="0" w:color="auto"/>
              <w:left w:val="single" w:sz="4" w:space="0" w:color="auto"/>
              <w:bottom w:val="single" w:sz="4" w:space="0" w:color="auto"/>
              <w:right w:val="single" w:sz="4" w:space="0" w:color="auto"/>
            </w:tcBorders>
          </w:tcPr>
          <w:p w14:paraId="1A28F832" w14:textId="77777777" w:rsidR="00F70C29" w:rsidRPr="00B40494" w:rsidRDefault="00F70C29" w:rsidP="00B40494">
            <w:pPr xmlns:w="http://schemas.openxmlformats.org/wordprocessingml/2006/main">
              <w:spacing w:after="0"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xmlns:w="http://schemas.openxmlformats.org/wordprocessingml/2006/main" w:rsidRPr="00B40494">
              <w:rPr>
                <w:sz w:val="24"/>
                <w:szCs w:val="24"/>
              </w:rPr>
              <w:t xml:space="preserve">100</w:t>
            </w:r>
          </w:p>
        </w:tc>
      </w:tr>
    </w:tbl>
    <w:p w14:paraId="2D9E4186" w14:textId="00BED7CC" w:rsidR="00CD308E" w:rsidRPr="00B40494" w:rsidRDefault="00CD308E" w:rsidP="00B40494">
      <w:pPr>
        <w:spacing w:after="0" w:line="240" w:lineRule="auto"/>
        <w:ind w:firstLine="0"/>
        <w:rPr>
          <w:b/>
          <w:bCs/>
          <w:color w:val="00B050"/>
          <w:sz w:val="24"/>
          <w:szCs w:val="24"/>
        </w:rPr>
      </w:pPr>
    </w:p>
    <w:p w14:paraId="346964DB" w14:textId="77777777" w:rsidR="00CD308E" w:rsidRPr="00B40494" w:rsidRDefault="00CD308E" w:rsidP="00B40494">
      <w:pPr>
        <w:spacing w:after="0" w:line="240" w:lineRule="auto"/>
        <w:rPr>
          <w:b/>
          <w:bCs/>
          <w:color w:val="00B050"/>
          <w:sz w:val="24"/>
          <w:szCs w:val="24"/>
        </w:rPr>
      </w:pPr>
      <w:r w:rsidRPr="00B40494">
        <w:rPr>
          <w:b/>
          <w:bCs/>
          <w:color w:val="00B050"/>
          <w:sz w:val="24"/>
          <w:szCs w:val="24"/>
        </w:rPr>
        <w:br w:type="page"/>
      </w:r>
    </w:p>
    <w:p w14:paraId="602CFAC1" w14:textId="2B447C4F" w:rsidR="003A1A7C" w:rsidRPr="00B40494" w:rsidRDefault="0011354A"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Глава VII</w:t>
      </w:r>
    </w:p>
    <w:p w14:paraId="389C958E" w14:textId="0825D578" w:rsidR="00B82109" w:rsidRPr="00B40494" w:rsidRDefault="00623447" w:rsidP="00B40494">
      <w:pPr xmlns:w="http://schemas.openxmlformats.org/wordprocessingml/2006/main">
        <w:pStyle w:val="Titlu1"/>
        <w:spacing w:before="0" w:after="0"/>
        <w:ind w:firstLine="0"/>
        <w:jc w:val="center"/>
        <w:rPr>
          <w:sz w:val="24"/>
          <w:szCs w:val="24"/>
        </w:rPr>
      </w:pPr>
      <w:bookmarkStart xmlns:w="http://schemas.openxmlformats.org/wordprocessingml/2006/main" w:id="104" w:name="_Toc202447488"/>
      <w:r xmlns:w="http://schemas.openxmlformats.org/wordprocessingml/2006/main" w:rsidRPr="00B40494">
        <w:rPr>
          <w:sz w:val="24"/>
          <w:szCs w:val="24"/>
        </w:rPr>
        <w:t xml:space="preserve">РИСКИ ВНЕДРЕНИЯ</w:t>
      </w:r>
      <w:bookmarkEnd xmlns:w="http://schemas.openxmlformats.org/wordprocessingml/2006/main" w:id="104"/>
    </w:p>
    <w:p w14:paraId="6A224173" w14:textId="77777777" w:rsidR="0001492F" w:rsidRPr="00B40494" w:rsidRDefault="0001492F" w:rsidP="00B40494">
      <w:pPr>
        <w:spacing w:after="0" w:line="240" w:lineRule="auto"/>
        <w:ind w:firstLine="0"/>
        <w:rPr>
          <w:sz w:val="24"/>
          <w:szCs w:val="24"/>
        </w:rPr>
      </w:pPr>
    </w:p>
    <w:p w14:paraId="3F35C2F3" w14:textId="1CF207D2" w:rsidR="00B82109"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545. </w:t>
      </w:r>
      <w:r xmlns:w="http://schemas.openxmlformats.org/wordprocessingml/2006/main" w:rsidRPr="00B40494">
        <w:rPr>
          <w:sz w:val="24"/>
          <w:szCs w:val="24"/>
        </w:rPr>
        <w:t xml:space="preserve">Для обеспечения реализации Стратегии были определены основные риски ее осуществления, а также меры по смягчению этих рисков, которые задокументированы в Таблице 3.</w:t>
      </w:r>
    </w:p>
    <w:p w14:paraId="3EFF9B62" w14:textId="77777777" w:rsidR="001E604A" w:rsidRPr="00B40494" w:rsidRDefault="001E604A" w:rsidP="00B40494">
      <w:pPr>
        <w:spacing w:after="0" w:line="240" w:lineRule="auto"/>
        <w:rPr>
          <w:sz w:val="24"/>
          <w:szCs w:val="24"/>
        </w:rPr>
      </w:pPr>
    </w:p>
    <w:p w14:paraId="1F6A2358" w14:textId="7309188C" w:rsidR="001E604A" w:rsidRPr="00B40494" w:rsidRDefault="001E604A" w:rsidP="00B40494">
      <w:pPr xmlns:w="http://schemas.openxmlformats.org/wordprocessingml/2006/main">
        <w:spacing w:after="0" w:line="240" w:lineRule="auto"/>
        <w:jc w:val="right"/>
        <w:rPr>
          <w:sz w:val="24"/>
          <w:szCs w:val="24"/>
        </w:rPr>
      </w:pPr>
      <w:r xmlns:w="http://schemas.openxmlformats.org/wordprocessingml/2006/main" w:rsidRPr="00B40494">
        <w:rPr>
          <w:sz w:val="24"/>
          <w:szCs w:val="24"/>
        </w:rPr>
        <w:t xml:space="preserve">Таблица 3</w:t>
      </w:r>
    </w:p>
    <w:p w14:paraId="2F15248E" w14:textId="59282730" w:rsidR="001E604A" w:rsidRPr="00B40494" w:rsidRDefault="001E604A" w:rsidP="00B40494">
      <w:pPr xmlns:w="http://schemas.openxmlformats.org/wordprocessingml/2006/main">
        <w:spacing w:after="0" w:line="240" w:lineRule="auto"/>
        <w:ind w:firstLine="0"/>
        <w:jc w:val="center"/>
        <w:rPr>
          <w:sz w:val="24"/>
          <w:szCs w:val="24"/>
        </w:rPr>
      </w:pPr>
      <w:r xmlns:w="http://schemas.openxmlformats.org/wordprocessingml/2006/main" w:rsidRPr="00B40494">
        <w:rPr>
          <w:b/>
          <w:bCs/>
          <w:caps/>
          <w:sz w:val="24"/>
          <w:szCs w:val="24"/>
        </w:rPr>
        <w:t xml:space="preserve">Оценка риска</w:t>
      </w:r>
    </w:p>
    <w:p w14:paraId="0C84CCE1" w14:textId="77777777" w:rsidR="0001492F" w:rsidRPr="00B40494" w:rsidRDefault="0001492F" w:rsidP="00B40494">
      <w:pPr>
        <w:spacing w:after="0" w:line="240" w:lineRule="auto"/>
        <w:ind w:firstLine="0"/>
        <w:rPr>
          <w:sz w:val="24"/>
          <w:szCs w:val="24"/>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600" w:firstRow="0" w:lastRow="0" w:firstColumn="0" w:lastColumn="0" w:noHBand="1" w:noVBand="1"/>
      </w:tblPr>
      <w:tblGrid>
        <w:gridCol w:w="1953"/>
        <w:gridCol w:w="2078"/>
        <w:gridCol w:w="2230"/>
        <w:gridCol w:w="3084"/>
      </w:tblGrid>
      <w:tr w:rsidR="000F08DE" w:rsidRPr="00B40494" w14:paraId="4010ECCC" w14:textId="77777777" w:rsidTr="00A96D17">
        <w:trPr>
          <w:cantSplit/>
          <w:trHeight w:val="20"/>
          <w:tblHeader/>
        </w:trPr>
        <w:tc>
          <w:tcPr>
            <w:tcW w:w="1045" w:type="pct"/>
            <w:shd w:val="clear" w:color="auto" w:fill="FFFFFF" w:themeFill="background1"/>
            <w:hideMark/>
          </w:tcPr>
          <w:p w14:paraId="7DB752F4" w14:textId="0C22B45F" w:rsidR="00B82109" w:rsidRPr="00B40494" w:rsidRDefault="006A75D4" w:rsidP="00B40494">
            <w:pPr xmlns:w="http://schemas.openxmlformats.org/wordprocessingml/2006/main">
              <w:spacing w:after="0" w:line="240" w:lineRule="auto"/>
              <w:ind w:firstLine="0"/>
              <w:jc w:val="center"/>
              <w:rPr>
                <w:b/>
                <w:caps/>
                <w:sz w:val="24"/>
                <w:szCs w:val="24"/>
              </w:rPr>
            </w:pPr>
            <w:r xmlns:w="http://schemas.openxmlformats.org/wordprocessingml/2006/main" w:rsidR="001E604A" w:rsidRPr="00B40494">
              <w:rPr>
                <w:b/>
                <w:sz w:val="24"/>
                <w:szCs w:val="24"/>
              </w:rPr>
              <w:t xml:space="preserve">Ожидаемый </w:t>
            </w:r>
            <w:r xmlns:w="http://schemas.openxmlformats.org/wordprocessingml/2006/main" w:rsidRPr="00B40494">
              <w:rPr>
                <w:b/>
                <w:caps/>
                <w:sz w:val="24"/>
                <w:szCs w:val="24"/>
              </w:rPr>
              <w:t xml:space="preserve">риск</w:t>
            </w:r>
          </w:p>
        </w:tc>
        <w:tc>
          <w:tcPr>
            <w:tcW w:w="1112" w:type="pct"/>
            <w:shd w:val="clear" w:color="auto" w:fill="FFFFFF" w:themeFill="background1"/>
            <w:hideMark/>
          </w:tcPr>
          <w:p w14:paraId="7CF65B4A" w14:textId="0826BB75" w:rsidR="00B82109" w:rsidRPr="00B40494" w:rsidRDefault="001E604A" w:rsidP="00B40494">
            <w:pPr xmlns:w="http://schemas.openxmlformats.org/wordprocessingml/2006/main">
              <w:spacing w:after="0" w:line="240" w:lineRule="auto"/>
              <w:ind w:firstLine="0"/>
              <w:jc w:val="center"/>
              <w:rPr>
                <w:b/>
                <w:caps/>
                <w:sz w:val="24"/>
                <w:szCs w:val="24"/>
              </w:rPr>
            </w:pPr>
            <w:r xmlns:w="http://schemas.openxmlformats.org/wordprocessingml/2006/main" w:rsidRPr="00B40494">
              <w:rPr>
                <w:b/>
                <w:sz w:val="24"/>
                <w:szCs w:val="24"/>
              </w:rPr>
              <w:t xml:space="preserve">Вероятность (низкая/средняя/высокая)</w:t>
            </w:r>
          </w:p>
        </w:tc>
        <w:tc>
          <w:tcPr>
            <w:tcW w:w="1193" w:type="pct"/>
            <w:shd w:val="clear" w:color="auto" w:fill="FFFFFF" w:themeFill="background1"/>
            <w:hideMark/>
          </w:tcPr>
          <w:p w14:paraId="12192171" w14:textId="277FC96B" w:rsidR="00B82109" w:rsidRPr="00B40494" w:rsidRDefault="001E604A" w:rsidP="00B40494">
            <w:pPr xmlns:w="http://schemas.openxmlformats.org/wordprocessingml/2006/main">
              <w:spacing w:after="0" w:line="240" w:lineRule="auto"/>
              <w:ind w:firstLine="0"/>
              <w:jc w:val="center"/>
              <w:rPr>
                <w:b/>
                <w:caps/>
                <w:sz w:val="24"/>
                <w:szCs w:val="24"/>
              </w:rPr>
            </w:pPr>
            <w:r xmlns:w="http://schemas.openxmlformats.org/wordprocessingml/2006/main" w:rsidRPr="00B40494">
              <w:rPr>
                <w:b/>
                <w:sz w:val="24"/>
                <w:szCs w:val="24"/>
              </w:rPr>
              <w:t xml:space="preserve">Воздействие (низкое/среднее/высокое)</w:t>
            </w:r>
          </w:p>
        </w:tc>
        <w:tc>
          <w:tcPr>
            <w:tcW w:w="1651" w:type="pct"/>
            <w:shd w:val="clear" w:color="auto" w:fill="FFFFFF" w:themeFill="background1"/>
            <w:hideMark/>
          </w:tcPr>
          <w:p w14:paraId="6924B3C1" w14:textId="6C5EDCFE" w:rsidR="00B82109" w:rsidRPr="00B40494" w:rsidRDefault="001E604A" w:rsidP="00B40494">
            <w:pPr xmlns:w="http://schemas.openxmlformats.org/wordprocessingml/2006/main">
              <w:spacing w:after="0" w:line="240" w:lineRule="auto"/>
              <w:ind w:firstLine="0"/>
              <w:jc w:val="center"/>
              <w:rPr>
                <w:b/>
                <w:caps/>
                <w:sz w:val="24"/>
                <w:szCs w:val="24"/>
              </w:rPr>
            </w:pPr>
            <w:r xmlns:w="http://schemas.openxmlformats.org/wordprocessingml/2006/main" w:rsidRPr="00B40494">
              <w:rPr>
                <w:b/>
                <w:sz w:val="24"/>
                <w:szCs w:val="24"/>
              </w:rPr>
              <w:t xml:space="preserve">Меры по снижению рисков</w:t>
            </w:r>
          </w:p>
        </w:tc>
      </w:tr>
      <w:tr w:rsidR="000F08DE" w:rsidRPr="00B40494" w14:paraId="75965DE3" w14:textId="77777777" w:rsidTr="00A96D17">
        <w:trPr>
          <w:cantSplit/>
          <w:trHeight w:val="20"/>
        </w:trPr>
        <w:tc>
          <w:tcPr>
            <w:tcW w:w="1045" w:type="pct"/>
            <w:shd w:val="clear" w:color="auto" w:fill="FFFFFF" w:themeFill="background1"/>
            <w:hideMark/>
          </w:tcPr>
          <w:p w14:paraId="64592759" w14:textId="77777777" w:rsidR="00B82109" w:rsidRPr="00B40494" w:rsidRDefault="002062BD" w:rsidP="00B40494">
            <w:pPr xmlns:w="http://schemas.openxmlformats.org/wordprocessingml/2006/main">
              <w:spacing w:after="0" w:line="240" w:lineRule="auto"/>
              <w:ind w:firstLine="0"/>
              <w:rPr>
                <w:b/>
                <w:kern w:val="2"/>
                <w:sz w:val="24"/>
                <w:szCs w:val="24"/>
              </w:rPr>
            </w:pPr>
            <w:r xmlns:w="http://schemas.openxmlformats.org/wordprocessingml/2006/main" w:rsidRPr="00B40494">
              <w:rPr>
                <w:b/>
                <w:kern w:val="2"/>
                <w:sz w:val="24"/>
                <w:szCs w:val="24"/>
              </w:rPr>
              <w:t xml:space="preserve">Политический риск: </w:t>
            </w:r>
            <w:r xmlns:w="http://schemas.openxmlformats.org/wordprocessingml/2006/main" w:rsidRPr="00B40494">
              <w:rPr>
                <w:kern w:val="2"/>
                <w:sz w:val="24"/>
                <w:szCs w:val="24"/>
              </w:rPr>
              <w:t xml:space="preserve">политическая нестабильность и чрезмерная политизация отрасли.</w:t>
            </w:r>
          </w:p>
        </w:tc>
        <w:tc>
          <w:tcPr>
            <w:tcW w:w="1112" w:type="pct"/>
            <w:shd w:val="clear" w:color="auto" w:fill="FFFFFF" w:themeFill="background1"/>
            <w:hideMark/>
          </w:tcPr>
          <w:p w14:paraId="4B4767FC" w14:textId="77777777" w:rsidR="00B82109" w:rsidRPr="00B40494" w:rsidRDefault="002062BD"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Низкий</w:t>
            </w:r>
          </w:p>
        </w:tc>
        <w:tc>
          <w:tcPr>
            <w:tcW w:w="1193" w:type="pct"/>
            <w:shd w:val="clear" w:color="auto" w:fill="FFFFFF" w:themeFill="background1"/>
            <w:hideMark/>
          </w:tcPr>
          <w:p w14:paraId="0D6D028B" w14:textId="77777777" w:rsidR="00B82109" w:rsidRPr="00B40494" w:rsidRDefault="002062BD"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среда</w:t>
            </w:r>
          </w:p>
        </w:tc>
        <w:tc>
          <w:tcPr>
            <w:tcW w:w="1651" w:type="pct"/>
            <w:shd w:val="clear" w:color="auto" w:fill="FFFFFF" w:themeFill="background1"/>
            <w:hideMark/>
          </w:tcPr>
          <w:p w14:paraId="2A0759BA" w14:textId="77777777" w:rsidR="002062BD" w:rsidRPr="00B40494" w:rsidRDefault="00FA3D0D" w:rsidP="00B40494">
            <w:pPr xmlns:w="http://schemas.openxmlformats.org/wordprocessingml/2006/main">
              <w:pStyle w:val="Listparagraf"/>
              <w:spacing w:after="0" w:line="240" w:lineRule="auto"/>
              <w:ind w:left="0" w:firstLine="0"/>
              <w:rPr>
                <w:kern w:val="2"/>
                <w:sz w:val="24"/>
                <w:szCs w:val="24"/>
              </w:rPr>
            </w:pPr>
            <w:r xmlns:w="http://schemas.openxmlformats.org/wordprocessingml/2006/main" w:rsidRPr="00B40494">
              <w:rPr>
                <w:kern w:val="2"/>
                <w:sz w:val="24"/>
                <w:szCs w:val="24"/>
              </w:rPr>
              <w:t xml:space="preserve">- Сосредоточение внимания на приоритетах, отражающих широкий консенсус в обществе: повышение энергоэффективности, развитие возобновляемых источников энергии, повышение доступности, ориентация страны на экологически чистую окружающую среду или эффективное управление.</w:t>
            </w:r>
          </w:p>
          <w:p w14:paraId="7709F621" w14:textId="77777777" w:rsidR="00B82109" w:rsidRPr="00B40494" w:rsidRDefault="00FA3D0D" w:rsidP="00B40494">
            <w:pPr xmlns:w="http://schemas.openxmlformats.org/wordprocessingml/2006/main">
              <w:pStyle w:val="Listparagraf"/>
              <w:spacing w:after="0" w:line="240" w:lineRule="auto"/>
              <w:ind w:left="0" w:firstLine="0"/>
              <w:contextualSpacing w:val="0"/>
              <w:rPr>
                <w:kern w:val="2"/>
                <w:sz w:val="24"/>
                <w:szCs w:val="24"/>
              </w:rPr>
            </w:pPr>
            <w:r xmlns:w="http://schemas.openxmlformats.org/wordprocessingml/2006/main" w:rsidRPr="00B40494">
              <w:rPr>
                <w:kern w:val="2"/>
                <w:sz w:val="24"/>
                <w:szCs w:val="24"/>
              </w:rPr>
              <w:t xml:space="preserve">- Приоритизация тем, связанных с устойчивым развитием энергетического сектора, в правительственных политических документах.</w:t>
            </w:r>
          </w:p>
          <w:p w14:paraId="54344DB8" w14:textId="77777777" w:rsidR="000F1DD6" w:rsidRPr="00B40494" w:rsidRDefault="00FA3D0D" w:rsidP="00B40494">
            <w:pPr xmlns:w="http://schemas.openxmlformats.org/wordprocessingml/2006/main">
              <w:pStyle w:val="Listparagraf"/>
              <w:spacing w:after="0" w:line="240" w:lineRule="auto"/>
              <w:ind w:left="0" w:firstLine="0"/>
              <w:contextualSpacing w:val="0"/>
              <w:rPr>
                <w:kern w:val="2"/>
                <w:sz w:val="24"/>
                <w:szCs w:val="24"/>
              </w:rPr>
            </w:pPr>
            <w:r xmlns:w="http://schemas.openxmlformats.org/wordprocessingml/2006/main" w:rsidRPr="00B40494">
              <w:rPr>
                <w:kern w:val="2"/>
                <w:sz w:val="24"/>
                <w:szCs w:val="24"/>
              </w:rPr>
              <w:t xml:space="preserve">— Учитывая участившиеся в последние годы потрясения, необходимо уделять повышенное внимание вопросам безопасности и устойчивости, с акцентом на предотвращение и раннее выявление рисков.</w:t>
            </w:r>
          </w:p>
        </w:tc>
      </w:tr>
      <w:tr w:rsidR="000F08DE" w:rsidRPr="00B40494" w14:paraId="169DBF93" w14:textId="77777777" w:rsidTr="00A96D17">
        <w:trPr>
          <w:cantSplit/>
          <w:trHeight w:val="1600"/>
        </w:trPr>
        <w:tc>
          <w:tcPr>
            <w:tcW w:w="1045" w:type="pct"/>
            <w:shd w:val="clear" w:color="auto" w:fill="FFFFFF" w:themeFill="background1"/>
            <w:hideMark/>
          </w:tcPr>
          <w:p w14:paraId="249CC9B3" w14:textId="77777777" w:rsidR="00B82109" w:rsidRPr="00B40494" w:rsidRDefault="002062BD" w:rsidP="00B40494">
            <w:pPr xmlns:w="http://schemas.openxmlformats.org/wordprocessingml/2006/main">
              <w:spacing w:after="0" w:line="240" w:lineRule="auto"/>
              <w:ind w:firstLine="0"/>
              <w:rPr>
                <w:kern w:val="2"/>
                <w:sz w:val="24"/>
                <w:szCs w:val="24"/>
              </w:rPr>
            </w:pPr>
            <w:r xmlns:w="http://schemas.openxmlformats.org/wordprocessingml/2006/main" w:rsidRPr="00B40494">
              <w:rPr>
                <w:b/>
                <w:kern w:val="2"/>
                <w:sz w:val="24"/>
                <w:szCs w:val="24"/>
              </w:rPr>
              <w:lastRenderedPageBreak xmlns:w="http://schemas.openxmlformats.org/wordprocessingml/2006/main"/>
            </w:r>
            <w:r xmlns:w="http://schemas.openxmlformats.org/wordprocessingml/2006/main" w:rsidRPr="00B40494">
              <w:rPr>
                <w:b/>
                <w:kern w:val="2"/>
                <w:sz w:val="24"/>
                <w:szCs w:val="24"/>
              </w:rPr>
              <w:t xml:space="preserve">Финансовый риск: </w:t>
            </w:r>
            <w:r xmlns:w="http://schemas.openxmlformats.org/wordprocessingml/2006/main" w:rsidRPr="00B40494">
              <w:rPr>
                <w:kern w:val="2"/>
                <w:sz w:val="24"/>
                <w:szCs w:val="24"/>
              </w:rPr>
              <w:t xml:space="preserve">недостаток финансирования для предлагаемых мероприятий.</w:t>
            </w:r>
          </w:p>
        </w:tc>
        <w:tc>
          <w:tcPr>
            <w:tcW w:w="1112" w:type="pct"/>
            <w:shd w:val="clear" w:color="auto" w:fill="FFFFFF" w:themeFill="background1"/>
            <w:hideMark/>
          </w:tcPr>
          <w:p w14:paraId="2DF291CC" w14:textId="77777777" w:rsidR="00B82109" w:rsidRPr="00B40494" w:rsidRDefault="002062BD"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высокий</w:t>
            </w:r>
          </w:p>
        </w:tc>
        <w:tc>
          <w:tcPr>
            <w:tcW w:w="1193" w:type="pct"/>
            <w:shd w:val="clear" w:color="auto" w:fill="FFFFFF" w:themeFill="background1"/>
            <w:hideMark/>
          </w:tcPr>
          <w:p w14:paraId="4DD01AAC" w14:textId="77777777" w:rsidR="00B82109" w:rsidRPr="00B40494" w:rsidRDefault="002062BD"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Высокий</w:t>
            </w:r>
          </w:p>
        </w:tc>
        <w:tc>
          <w:tcPr>
            <w:tcW w:w="1651" w:type="pct"/>
            <w:shd w:val="clear" w:color="auto" w:fill="FFFFFF" w:themeFill="background1"/>
          </w:tcPr>
          <w:p w14:paraId="439C10FA" w14:textId="77777777" w:rsidR="002062BD" w:rsidRPr="00B40494" w:rsidRDefault="002062BD" w:rsidP="00B40494">
            <w:pPr xmlns:w="http://schemas.openxmlformats.org/wordprocessingml/2006/main">
              <w:tabs>
                <w:tab w:val="left" w:pos="1134"/>
              </w:tabs>
              <w:spacing w:after="0" w:line="240" w:lineRule="auto"/>
              <w:ind w:firstLine="0"/>
              <w:rPr>
                <w:kern w:val="2"/>
                <w:sz w:val="24"/>
                <w:szCs w:val="24"/>
              </w:rPr>
            </w:pPr>
            <w:r xmlns:w="http://schemas.openxmlformats.org/wordprocessingml/2006/main" w:rsidRPr="00B40494">
              <w:rPr>
                <w:kern w:val="2"/>
                <w:sz w:val="24"/>
                <w:szCs w:val="24"/>
              </w:rPr>
              <w:t xml:space="preserve">- Четкое соответствие целей Стратегии среднесрочному бюджетному плану (СБФ) для обеспечения предсказуемого и согласованного финансирования.</w:t>
            </w:r>
          </w:p>
          <w:p w14:paraId="55440E27" w14:textId="77777777" w:rsidR="002062BD" w:rsidRPr="00B40494" w:rsidRDefault="002062BD" w:rsidP="00B40494">
            <w:pPr xmlns:w="http://schemas.openxmlformats.org/wordprocessingml/2006/main">
              <w:tabs>
                <w:tab w:val="left" w:pos="1134"/>
              </w:tabs>
              <w:spacing w:after="0" w:line="240" w:lineRule="auto"/>
              <w:ind w:firstLine="0"/>
              <w:rPr>
                <w:kern w:val="2"/>
                <w:sz w:val="24"/>
                <w:szCs w:val="24"/>
              </w:rPr>
            </w:pPr>
            <w:r xmlns:w="http://schemas.openxmlformats.org/wordprocessingml/2006/main" w:rsidRPr="00B40494">
              <w:rPr>
                <w:kern w:val="2"/>
                <w:sz w:val="24"/>
                <w:szCs w:val="24"/>
              </w:rPr>
              <w:t xml:space="preserve">- Привлечение внешней помощи от партнеров по развитию</w:t>
            </w:r>
          </w:p>
          <w:p w14:paraId="2EDFC503" w14:textId="77777777" w:rsidR="002062BD" w:rsidRPr="00B40494" w:rsidRDefault="002062BD" w:rsidP="00B40494">
            <w:pPr xmlns:w="http://schemas.openxmlformats.org/wordprocessingml/2006/main">
              <w:tabs>
                <w:tab w:val="left" w:pos="1134"/>
              </w:tabs>
              <w:spacing w:after="0" w:line="240" w:lineRule="auto"/>
              <w:ind w:firstLine="0"/>
              <w:rPr>
                <w:kern w:val="2"/>
                <w:sz w:val="24"/>
                <w:szCs w:val="24"/>
              </w:rPr>
            </w:pPr>
            <w:r xmlns:w="http://schemas.openxmlformats.org/wordprocessingml/2006/main" w:rsidRPr="00B40494">
              <w:rPr>
                <w:kern w:val="2"/>
                <w:sz w:val="24"/>
                <w:szCs w:val="24"/>
              </w:rPr>
              <w:t xml:space="preserve">- Привлечение альтернативных источников финансирования (местная государственная администрация, собственные ресурсы этнокультурных организаций и т. д.)</w:t>
            </w:r>
          </w:p>
          <w:p w14:paraId="5995CB92" w14:textId="77777777" w:rsidR="00FA3D0D" w:rsidRPr="00B40494" w:rsidRDefault="00FA3D0D" w:rsidP="00B40494">
            <w:pPr xmlns:w="http://schemas.openxmlformats.org/wordprocessingml/2006/main">
              <w:tabs>
                <w:tab w:val="left" w:pos="1134"/>
              </w:tabs>
              <w:spacing w:after="0" w:line="240" w:lineRule="auto"/>
              <w:ind w:firstLine="0"/>
              <w:rPr>
                <w:kern w:val="2"/>
                <w:sz w:val="24"/>
                <w:szCs w:val="24"/>
              </w:rPr>
            </w:pPr>
            <w:r xmlns:w="http://schemas.openxmlformats.org/wordprocessingml/2006/main" w:rsidRPr="00B40494">
              <w:rPr>
                <w:kern w:val="2"/>
                <w:sz w:val="24"/>
                <w:szCs w:val="24"/>
              </w:rPr>
              <w:t xml:space="preserve">- Изучение жизнеспособных механизмов софинансирования, в том числе с использованием инновационных финансовых инструментов, таких как «зеленые» облигации или налоги на выбросы углерода.</w:t>
            </w:r>
          </w:p>
          <w:p w14:paraId="62AF84D1" w14:textId="77777777" w:rsidR="00FA3D0D" w:rsidRPr="00B40494" w:rsidRDefault="00FA3D0D" w:rsidP="00B40494">
            <w:pPr xmlns:w="http://schemas.openxmlformats.org/wordprocessingml/2006/main">
              <w:tabs>
                <w:tab w:val="left" w:pos="1134"/>
              </w:tabs>
              <w:spacing w:after="0" w:line="240" w:lineRule="auto"/>
              <w:ind w:firstLine="0"/>
              <w:rPr>
                <w:kern w:val="2"/>
                <w:sz w:val="24"/>
                <w:szCs w:val="24"/>
              </w:rPr>
            </w:pPr>
            <w:r xmlns:w="http://schemas.openxmlformats.org/wordprocessingml/2006/main" w:rsidRPr="00B40494">
              <w:rPr>
                <w:kern w:val="2"/>
                <w:sz w:val="24"/>
                <w:szCs w:val="24"/>
              </w:rPr>
              <w:t xml:space="preserve">- Создание формальной структуры сотрудничества с партнерами по развитию посредством регулярных встреч и четкого согласования приоритетов финансирования.</w:t>
            </w:r>
          </w:p>
          <w:p w14:paraId="02872B88" w14:textId="77777777" w:rsidR="00B82109" w:rsidRPr="00B40494" w:rsidRDefault="002062BD" w:rsidP="00B40494">
            <w:pPr xmlns:w="http://schemas.openxmlformats.org/wordprocessingml/2006/main">
              <w:tabs>
                <w:tab w:val="left" w:pos="1134"/>
              </w:tabs>
              <w:spacing w:after="0" w:line="240" w:lineRule="auto"/>
              <w:ind w:firstLine="0"/>
              <w:rPr>
                <w:kern w:val="2"/>
                <w:sz w:val="24"/>
                <w:szCs w:val="24"/>
              </w:rPr>
            </w:pPr>
            <w:r xmlns:w="http://schemas.openxmlformats.org/wordprocessingml/2006/main" w:rsidRPr="00B40494">
              <w:rPr>
                <w:kern w:val="2"/>
                <w:sz w:val="24"/>
                <w:szCs w:val="24"/>
              </w:rPr>
              <w:t xml:space="preserve">- Создание четкой системы ежегодной оценки, основанной на показателях эффективности, которая позволила бы корректировать план действий в соответствии с имеющимися ресурсами.</w:t>
            </w:r>
          </w:p>
        </w:tc>
      </w:tr>
      <w:tr w:rsidR="000F08DE" w:rsidRPr="00B40494" w14:paraId="1295291A" w14:textId="77777777" w:rsidTr="00A96D17">
        <w:trPr>
          <w:cantSplit/>
          <w:trHeight w:val="20"/>
        </w:trPr>
        <w:tc>
          <w:tcPr>
            <w:tcW w:w="1045" w:type="pct"/>
            <w:shd w:val="clear" w:color="auto" w:fill="FFFFFF" w:themeFill="background1"/>
            <w:hideMark/>
          </w:tcPr>
          <w:p w14:paraId="3CCB229A" w14:textId="77777777" w:rsidR="00B82109" w:rsidRPr="00B40494" w:rsidRDefault="002062BD" w:rsidP="00B40494">
            <w:pPr xmlns:w="http://schemas.openxmlformats.org/wordprocessingml/2006/main">
              <w:spacing w:after="0" w:line="240" w:lineRule="auto"/>
              <w:ind w:firstLine="0"/>
              <w:rPr>
                <w:kern w:val="2"/>
                <w:sz w:val="24"/>
                <w:szCs w:val="24"/>
              </w:rPr>
            </w:pPr>
            <w:r xmlns:w="http://schemas.openxmlformats.org/wordprocessingml/2006/main" w:rsidRPr="00B40494">
              <w:rPr>
                <w:b/>
                <w:kern w:val="2"/>
                <w:sz w:val="24"/>
                <w:szCs w:val="24"/>
              </w:rPr>
              <w:t xml:space="preserve">Недостаточный мониторинг </w:t>
            </w:r>
            <w:r xmlns:w="http://schemas.openxmlformats.org/wordprocessingml/2006/main" w:rsidRPr="00B40494">
              <w:rPr>
                <w:kern w:val="2"/>
                <w:sz w:val="24"/>
                <w:szCs w:val="24"/>
              </w:rPr>
              <w:t xml:space="preserve">: отсутствие достаточных ежегодных статистических и административных данных для объективного анализа ситуации.</w:t>
            </w:r>
          </w:p>
        </w:tc>
        <w:tc>
          <w:tcPr>
            <w:tcW w:w="1112" w:type="pct"/>
            <w:shd w:val="clear" w:color="auto" w:fill="FFFFFF" w:themeFill="background1"/>
            <w:hideMark/>
          </w:tcPr>
          <w:p w14:paraId="57FB4144" w14:textId="77777777" w:rsidR="00B82109" w:rsidRPr="00B40494" w:rsidRDefault="002062BD"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Средний</w:t>
            </w:r>
          </w:p>
        </w:tc>
        <w:tc>
          <w:tcPr>
            <w:tcW w:w="1193" w:type="pct"/>
            <w:shd w:val="clear" w:color="auto" w:fill="FFFFFF" w:themeFill="background1"/>
            <w:hideMark/>
          </w:tcPr>
          <w:p w14:paraId="5D03A6F1" w14:textId="77777777" w:rsidR="00B82109" w:rsidRPr="00B40494" w:rsidRDefault="002062BD"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среда</w:t>
            </w:r>
          </w:p>
        </w:tc>
        <w:tc>
          <w:tcPr>
            <w:tcW w:w="1651" w:type="pct"/>
            <w:shd w:val="clear" w:color="auto" w:fill="FFFFFF" w:themeFill="background1"/>
            <w:hideMark/>
          </w:tcPr>
          <w:p w14:paraId="70285233" w14:textId="77777777" w:rsidR="002062BD" w:rsidRPr="00B40494" w:rsidRDefault="002062BD" w:rsidP="00B40494">
            <w:pPr xmlns:w="http://schemas.openxmlformats.org/wordprocessingml/2006/main">
              <w:tabs>
                <w:tab w:val="left" w:pos="250"/>
                <w:tab w:val="left" w:pos="1134"/>
              </w:tabs>
              <w:spacing w:after="0" w:line="240" w:lineRule="auto"/>
              <w:ind w:firstLine="0"/>
              <w:rPr>
                <w:kern w:val="2"/>
                <w:sz w:val="24"/>
                <w:szCs w:val="24"/>
              </w:rPr>
            </w:pPr>
            <w:r xmlns:w="http://schemas.openxmlformats.org/wordprocessingml/2006/main" w:rsidRPr="00B40494">
              <w:rPr>
                <w:kern w:val="2"/>
                <w:sz w:val="24"/>
                <w:szCs w:val="24"/>
              </w:rPr>
              <w:t xml:space="preserve">- Совершенствование системы сбора и анализа дезагрегированных статистических/административных данных.</w:t>
            </w:r>
          </w:p>
          <w:p w14:paraId="55E668E2" w14:textId="77777777" w:rsidR="002062BD" w:rsidRPr="00B40494" w:rsidRDefault="002062BD" w:rsidP="00B40494">
            <w:pPr xmlns:w="http://schemas.openxmlformats.org/wordprocessingml/2006/main">
              <w:tabs>
                <w:tab w:val="left" w:pos="250"/>
                <w:tab w:val="left" w:pos="1134"/>
              </w:tabs>
              <w:spacing w:after="0" w:line="240" w:lineRule="auto"/>
              <w:ind w:firstLine="0"/>
              <w:rPr>
                <w:kern w:val="2"/>
                <w:sz w:val="24"/>
                <w:szCs w:val="24"/>
              </w:rPr>
            </w:pPr>
            <w:r xmlns:w="http://schemas.openxmlformats.org/wordprocessingml/2006/main" w:rsidRPr="00B40494">
              <w:rPr>
                <w:kern w:val="2"/>
                <w:sz w:val="24"/>
                <w:szCs w:val="24"/>
              </w:rPr>
              <w:t xml:space="preserve">- Обеспечение доступа к официальным общедоступным данным</w:t>
            </w:r>
          </w:p>
          <w:p w14:paraId="035297C6" w14:textId="77777777" w:rsidR="00B82109" w:rsidRPr="00B40494" w:rsidRDefault="002062BD"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 Выявление всех возможных источников статистических данных, отчетов, анализов, исследований, опросов и т. д., касающихся межэтнических отношений.</w:t>
            </w:r>
          </w:p>
        </w:tc>
      </w:tr>
      <w:tr w:rsidR="000F08DE" w:rsidRPr="00B40494" w14:paraId="67521A58" w14:textId="77777777" w:rsidTr="00A96D17">
        <w:trPr>
          <w:cantSplit/>
          <w:trHeight w:val="20"/>
        </w:trPr>
        <w:tc>
          <w:tcPr>
            <w:tcW w:w="1045" w:type="pct"/>
            <w:shd w:val="clear" w:color="auto" w:fill="FFFFFF" w:themeFill="background1"/>
            <w:hideMark/>
          </w:tcPr>
          <w:p w14:paraId="7F567753" w14:textId="77777777" w:rsidR="00B82109" w:rsidRPr="00B40494" w:rsidRDefault="002062BD" w:rsidP="00B40494">
            <w:pPr xmlns:w="http://schemas.openxmlformats.org/wordprocessingml/2006/main">
              <w:spacing w:after="0" w:line="240" w:lineRule="auto"/>
              <w:ind w:firstLine="0"/>
              <w:rPr>
                <w:kern w:val="2"/>
                <w:sz w:val="24"/>
                <w:szCs w:val="24"/>
              </w:rPr>
            </w:pPr>
            <w:r xmlns:w="http://schemas.openxmlformats.org/wordprocessingml/2006/main" w:rsidRPr="00B40494">
              <w:rPr>
                <w:b/>
                <w:kern w:val="2"/>
                <w:sz w:val="24"/>
                <w:szCs w:val="24"/>
              </w:rPr>
              <w:lastRenderedPageBreak xmlns:w="http://schemas.openxmlformats.org/wordprocessingml/2006/main"/>
            </w:r>
            <w:r xmlns:w="http://schemas.openxmlformats.org/wordprocessingml/2006/main" w:rsidRPr="00B40494">
              <w:rPr>
                <w:b/>
                <w:kern w:val="2"/>
                <w:sz w:val="24"/>
                <w:szCs w:val="24"/>
              </w:rPr>
              <w:t xml:space="preserve">Коммуникационный риск: </w:t>
            </w:r>
            <w:r xmlns:w="http://schemas.openxmlformats.org/wordprocessingml/2006/main" w:rsidRPr="00B40494">
              <w:rPr>
                <w:kern w:val="2"/>
                <w:sz w:val="24"/>
                <w:szCs w:val="24"/>
              </w:rPr>
              <w:t xml:space="preserve">низкий уровень осведомленности о важности реализации Стратегии.</w:t>
            </w:r>
          </w:p>
        </w:tc>
        <w:tc>
          <w:tcPr>
            <w:tcW w:w="1112" w:type="pct"/>
            <w:shd w:val="clear" w:color="auto" w:fill="FFFFFF" w:themeFill="background1"/>
            <w:hideMark/>
          </w:tcPr>
          <w:p w14:paraId="332CBACA" w14:textId="77777777" w:rsidR="00B82109" w:rsidRPr="00B40494" w:rsidRDefault="002062BD"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Средний</w:t>
            </w:r>
          </w:p>
        </w:tc>
        <w:tc>
          <w:tcPr>
            <w:tcW w:w="1193" w:type="pct"/>
            <w:shd w:val="clear" w:color="auto" w:fill="FFFFFF" w:themeFill="background1"/>
            <w:hideMark/>
          </w:tcPr>
          <w:p w14:paraId="5606B92A" w14:textId="77777777" w:rsidR="00B82109" w:rsidRPr="00B40494" w:rsidRDefault="002062BD"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среда</w:t>
            </w:r>
          </w:p>
        </w:tc>
        <w:tc>
          <w:tcPr>
            <w:tcW w:w="1651" w:type="pct"/>
            <w:shd w:val="clear" w:color="auto" w:fill="FFFFFF" w:themeFill="background1"/>
            <w:hideMark/>
          </w:tcPr>
          <w:p w14:paraId="5AFA5BAB" w14:textId="77777777" w:rsidR="002062BD" w:rsidRPr="00B40494" w:rsidRDefault="002062BD" w:rsidP="00B40494">
            <w:pPr xmlns:w="http://schemas.openxmlformats.org/wordprocessingml/2006/main">
              <w:tabs>
                <w:tab w:val="left" w:pos="278"/>
                <w:tab w:val="left" w:pos="1134"/>
              </w:tabs>
              <w:spacing w:after="0" w:line="240" w:lineRule="auto"/>
              <w:ind w:firstLine="0"/>
              <w:rPr>
                <w:kern w:val="2"/>
                <w:sz w:val="24"/>
                <w:szCs w:val="24"/>
              </w:rPr>
            </w:pPr>
            <w:r xmlns:w="http://schemas.openxmlformats.org/wordprocessingml/2006/main" w:rsidRPr="00B40494">
              <w:rPr>
                <w:kern w:val="2"/>
                <w:sz w:val="24"/>
                <w:szCs w:val="24"/>
              </w:rPr>
              <w:t xml:space="preserve">- Реализация Стратегии в сотрудничестве с организациями гражданского общества, а также центральными и местными органами власти.</w:t>
            </w:r>
          </w:p>
          <w:p w14:paraId="519BA00A" w14:textId="77777777" w:rsidR="002062BD" w:rsidRPr="00B40494" w:rsidRDefault="002062BD" w:rsidP="00B40494">
            <w:pPr xmlns:w="http://schemas.openxmlformats.org/wordprocessingml/2006/main">
              <w:tabs>
                <w:tab w:val="left" w:pos="278"/>
                <w:tab w:val="left" w:pos="1134"/>
              </w:tabs>
              <w:spacing w:after="0" w:line="240" w:lineRule="auto"/>
              <w:ind w:firstLine="0"/>
              <w:rPr>
                <w:kern w:val="2"/>
                <w:sz w:val="24"/>
                <w:szCs w:val="24"/>
              </w:rPr>
            </w:pPr>
            <w:r xmlns:w="http://schemas.openxmlformats.org/wordprocessingml/2006/main" w:rsidRPr="00B40494">
              <w:rPr>
                <w:kern w:val="2"/>
                <w:sz w:val="24"/>
                <w:szCs w:val="24"/>
              </w:rPr>
              <w:t xml:space="preserve">- Проведение периодических информационных кампаний для разъяснения центральным и местным органам власти, широкой общественности, средствам массовой информации и т. д. важности предлагаемых мер, включая передовой международный опыт.</w:t>
            </w:r>
          </w:p>
          <w:p w14:paraId="5A576F35" w14:textId="77777777" w:rsidR="00B82109" w:rsidRPr="00B40494" w:rsidRDefault="002062BD" w:rsidP="00B40494">
            <w:pPr xmlns:w="http://schemas.openxmlformats.org/wordprocessingml/2006/main">
              <w:tabs>
                <w:tab w:val="left" w:pos="426"/>
                <w:tab w:val="left" w:pos="1134"/>
              </w:tabs>
              <w:spacing w:after="0" w:line="240" w:lineRule="auto"/>
              <w:ind w:firstLine="0"/>
              <w:rPr>
                <w:kern w:val="2"/>
                <w:sz w:val="24"/>
                <w:szCs w:val="24"/>
              </w:rPr>
            </w:pPr>
            <w:r xmlns:w="http://schemas.openxmlformats.org/wordprocessingml/2006/main" w:rsidRPr="00B40494">
              <w:rPr>
                <w:kern w:val="2"/>
                <w:sz w:val="24"/>
                <w:szCs w:val="24"/>
              </w:rPr>
              <w:t xml:space="preserve">- Поддержание регулярной, прозрачной и эффективной коммуникации с деловыми кругами и организациями гражданского общества для выявления и сбора их мнений в целях лучшей интеграции в общество и обеспечения инклюзивного характера процесса принятия решений.</w:t>
            </w:r>
          </w:p>
        </w:tc>
      </w:tr>
      <w:tr w:rsidR="000F08DE" w:rsidRPr="00B40494" w14:paraId="1042C4A7" w14:textId="77777777" w:rsidTr="00A96D17">
        <w:trPr>
          <w:cantSplit/>
          <w:trHeight w:val="20"/>
        </w:trPr>
        <w:tc>
          <w:tcPr>
            <w:tcW w:w="1045" w:type="pct"/>
            <w:shd w:val="clear" w:color="auto" w:fill="FFFFFF" w:themeFill="background1"/>
            <w:hideMark/>
          </w:tcPr>
          <w:p w14:paraId="53C996DB" w14:textId="77777777" w:rsidR="00B82109" w:rsidRPr="00B40494" w:rsidRDefault="002062BD" w:rsidP="00B40494">
            <w:pPr xmlns:w="http://schemas.openxmlformats.org/wordprocessingml/2006/main">
              <w:spacing w:after="0" w:line="240" w:lineRule="auto"/>
              <w:ind w:firstLine="0"/>
              <w:rPr>
                <w:kern w:val="2"/>
                <w:sz w:val="24"/>
                <w:szCs w:val="24"/>
              </w:rPr>
            </w:pPr>
            <w:r xmlns:w="http://schemas.openxmlformats.org/wordprocessingml/2006/main" w:rsidRPr="00B40494">
              <w:rPr>
                <w:b/>
                <w:kern w:val="2"/>
                <w:sz w:val="24"/>
                <w:szCs w:val="24"/>
              </w:rPr>
              <w:t xml:space="preserve">Риск гармонизации: </w:t>
            </w:r>
            <w:r xmlns:w="http://schemas.openxmlformats.org/wordprocessingml/2006/main" w:rsidRPr="00B40494">
              <w:rPr>
                <w:kern w:val="2"/>
                <w:sz w:val="24"/>
                <w:szCs w:val="24"/>
              </w:rPr>
              <w:t xml:space="preserve">слабая корреляция с другими документами государственной политики.</w:t>
            </w:r>
          </w:p>
        </w:tc>
        <w:tc>
          <w:tcPr>
            <w:tcW w:w="1112" w:type="pct"/>
            <w:shd w:val="clear" w:color="auto" w:fill="FFFFFF" w:themeFill="background1"/>
            <w:hideMark/>
          </w:tcPr>
          <w:p w14:paraId="77AD372E" w14:textId="77777777" w:rsidR="00B82109" w:rsidRPr="00B40494" w:rsidRDefault="002062BD"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Средний</w:t>
            </w:r>
          </w:p>
        </w:tc>
        <w:tc>
          <w:tcPr>
            <w:tcW w:w="1193" w:type="pct"/>
            <w:shd w:val="clear" w:color="auto" w:fill="FFFFFF" w:themeFill="background1"/>
            <w:hideMark/>
          </w:tcPr>
          <w:p w14:paraId="4B2AE7EE" w14:textId="77777777" w:rsidR="00B82109" w:rsidRPr="00B40494" w:rsidRDefault="002062BD"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среда</w:t>
            </w:r>
          </w:p>
        </w:tc>
        <w:tc>
          <w:tcPr>
            <w:tcW w:w="1651" w:type="pct"/>
            <w:shd w:val="clear" w:color="auto" w:fill="FFFFFF" w:themeFill="background1"/>
            <w:hideMark/>
          </w:tcPr>
          <w:p w14:paraId="481077FE" w14:textId="77777777" w:rsidR="002062BD" w:rsidRPr="00B40494" w:rsidRDefault="002062BD"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 Министерство энергетики и Государственная канцелярия в процессе оценки проектов документов государственной политики проверят их соответствие Стратегии.</w:t>
            </w:r>
          </w:p>
          <w:p w14:paraId="3AD81FA5" w14:textId="77777777" w:rsidR="00B82109" w:rsidRPr="00B40494" w:rsidRDefault="002062BD"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 Обеспечение тесной связи между Стратегией и среднесрочной бюджетной программой.</w:t>
            </w:r>
          </w:p>
        </w:tc>
      </w:tr>
      <w:tr w:rsidR="00FA3D0D" w:rsidRPr="00B40494" w14:paraId="4D82E3CA" w14:textId="77777777" w:rsidTr="00A96D17">
        <w:trPr>
          <w:cantSplit/>
          <w:trHeight w:val="20"/>
        </w:trPr>
        <w:tc>
          <w:tcPr>
            <w:tcW w:w="1045" w:type="pct"/>
            <w:shd w:val="clear" w:color="auto" w:fill="FFFFFF" w:themeFill="background1"/>
          </w:tcPr>
          <w:p w14:paraId="6C7EE79F" w14:textId="77777777" w:rsidR="00FA3D0D" w:rsidRPr="00B40494" w:rsidRDefault="00FA3D0D" w:rsidP="00B40494">
            <w:pPr xmlns:w="http://schemas.openxmlformats.org/wordprocessingml/2006/main">
              <w:spacing w:after="0" w:line="240" w:lineRule="auto"/>
              <w:ind w:firstLine="0"/>
              <w:rPr>
                <w:b/>
                <w:kern w:val="2"/>
                <w:sz w:val="24"/>
                <w:szCs w:val="24"/>
              </w:rPr>
            </w:pPr>
            <w:r xmlns:w="http://schemas.openxmlformats.org/wordprocessingml/2006/main" w:rsidRPr="00B40494">
              <w:rPr>
                <w:b/>
                <w:kern w:val="2"/>
                <w:sz w:val="24"/>
                <w:szCs w:val="24"/>
              </w:rPr>
              <w:lastRenderedPageBreak xmlns:w="http://schemas.openxmlformats.org/wordprocessingml/2006/main"/>
            </w:r>
            <w:r xmlns:w="http://schemas.openxmlformats.org/wordprocessingml/2006/main" w:rsidRPr="00B40494">
              <w:rPr>
                <w:b/>
                <w:kern w:val="2"/>
                <w:sz w:val="24"/>
                <w:szCs w:val="24"/>
              </w:rPr>
              <w:t xml:space="preserve">Риски экзогенного характера</w:t>
            </w:r>
          </w:p>
        </w:tc>
        <w:tc>
          <w:tcPr>
            <w:tcW w:w="1112" w:type="pct"/>
            <w:shd w:val="clear" w:color="auto" w:fill="FFFFFF" w:themeFill="background1"/>
          </w:tcPr>
          <w:p w14:paraId="5B88BE5D" w14:textId="77777777" w:rsidR="00FA3D0D" w:rsidRPr="00B40494" w:rsidRDefault="00FA3D0D"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высокий</w:t>
            </w:r>
          </w:p>
        </w:tc>
        <w:tc>
          <w:tcPr>
            <w:tcW w:w="1193" w:type="pct"/>
            <w:shd w:val="clear" w:color="auto" w:fill="FFFFFF" w:themeFill="background1"/>
          </w:tcPr>
          <w:p w14:paraId="27FBDC83" w14:textId="77777777" w:rsidR="00FA3D0D" w:rsidRPr="00B40494" w:rsidRDefault="00FA3D0D"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Высокий</w:t>
            </w:r>
          </w:p>
        </w:tc>
        <w:tc>
          <w:tcPr>
            <w:tcW w:w="1651" w:type="pct"/>
            <w:shd w:val="clear" w:color="auto" w:fill="FFFFFF" w:themeFill="background1"/>
          </w:tcPr>
          <w:p w14:paraId="0447688F" w14:textId="77777777" w:rsidR="00FA3D0D" w:rsidRPr="00B40494" w:rsidRDefault="00FA3D0D"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 Обеспечение того, чтобы энергетическая стратегия представляла собой документ, находящийся под постоянным мониторингом и, при необходимости, пересмотром в зависимости от динамики внешнего контекста;</w:t>
            </w:r>
          </w:p>
          <w:p w14:paraId="4282D6B1" w14:textId="0E50F549" w:rsidR="00FA3D0D" w:rsidRPr="00B40494" w:rsidRDefault="00FA3D0D"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 Учитывая участившиеся в последние годы потрясения, повышенное внимание будет уделяться целям безопасности и устойчивости, с акцентом на предотвращение и раннее выявление рисков.</w:t>
            </w:r>
          </w:p>
          <w:p w14:paraId="30732C9A" w14:textId="77777777" w:rsidR="00FA3D0D" w:rsidRPr="00B40494" w:rsidRDefault="00FA3D0D"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Будет оценена возможность </w:t>
            </w:r>
            <w:r xmlns:w="http://schemas.openxmlformats.org/wordprocessingml/2006/main" w:rsidRPr="00B40494">
              <w:rPr>
                <w:sz w:val="24"/>
                <w:szCs w:val="24"/>
              </w:rPr>
              <w:t xml:space="preserve">создания фонда технической помощи от партнеров по развитию, предназначенного для поддержки потребностей Республики Молдова в решении проблем энергетического сектора .</w:t>
            </w:r>
          </w:p>
        </w:tc>
      </w:tr>
      <w:tr w:rsidR="009E5980" w:rsidRPr="00B40494" w14:paraId="3D5A99DA" w14:textId="77777777" w:rsidTr="00A96D17">
        <w:trPr>
          <w:cantSplit/>
          <w:trHeight w:val="20"/>
        </w:trPr>
        <w:tc>
          <w:tcPr>
            <w:tcW w:w="1045" w:type="pct"/>
            <w:shd w:val="clear" w:color="auto" w:fill="FFFFFF" w:themeFill="background1"/>
          </w:tcPr>
          <w:p w14:paraId="3169A00A" w14:textId="77777777" w:rsidR="009E5980" w:rsidRPr="00B40494" w:rsidRDefault="009E5980" w:rsidP="00B40494">
            <w:pPr xmlns:w="http://schemas.openxmlformats.org/wordprocessingml/2006/main">
              <w:spacing w:after="0" w:line="240" w:lineRule="auto"/>
              <w:ind w:firstLine="0"/>
              <w:rPr>
                <w:b/>
                <w:kern w:val="2"/>
                <w:sz w:val="24"/>
                <w:szCs w:val="24"/>
              </w:rPr>
            </w:pPr>
            <w:r xmlns:w="http://schemas.openxmlformats.org/wordprocessingml/2006/main" w:rsidRPr="00B40494">
              <w:rPr>
                <w:b/>
                <w:kern w:val="2"/>
                <w:sz w:val="24"/>
                <w:szCs w:val="24"/>
              </w:rPr>
              <w:t xml:space="preserve">Экологические риски:</w:t>
            </w:r>
          </w:p>
          <w:p w14:paraId="3C2D6970" w14:textId="77777777" w:rsidR="009E5980" w:rsidRPr="00B40494" w:rsidRDefault="009E5980"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Приоритетное размещение объектов на деградированных или подвергшихся антропогенному воздействию землях.</w:t>
            </w:r>
          </w:p>
          <w:p w14:paraId="3532C44E" w14:textId="77777777" w:rsidR="00595970" w:rsidRPr="00B40494" w:rsidRDefault="00AD62E3"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Накопление отходов от переработки возобновляемых источников энергии (компоненты ветротурбин, фотоэлектрические элементы, аккумуляторные батареи, композитные материалы и т. д.).</w:t>
            </w:r>
          </w:p>
        </w:tc>
        <w:tc>
          <w:tcPr>
            <w:tcW w:w="1112" w:type="pct"/>
            <w:shd w:val="clear" w:color="auto" w:fill="FFFFFF" w:themeFill="background1"/>
          </w:tcPr>
          <w:p w14:paraId="77A1BD46" w14:textId="77777777" w:rsidR="009E5980" w:rsidRPr="00B40494" w:rsidRDefault="009E5980"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высокий</w:t>
            </w:r>
          </w:p>
          <w:p w14:paraId="12E71793" w14:textId="77777777" w:rsidR="00D668C0" w:rsidRPr="00B40494" w:rsidRDefault="00D668C0" w:rsidP="00B40494">
            <w:pPr>
              <w:spacing w:after="0" w:line="240" w:lineRule="auto"/>
              <w:ind w:firstLine="0"/>
              <w:rPr>
                <w:kern w:val="2"/>
                <w:sz w:val="24"/>
                <w:szCs w:val="24"/>
              </w:rPr>
            </w:pPr>
          </w:p>
          <w:p w14:paraId="468020AB" w14:textId="77777777" w:rsidR="00D668C0" w:rsidRPr="00B40494" w:rsidRDefault="00D668C0" w:rsidP="00B40494">
            <w:pPr>
              <w:spacing w:after="0" w:line="240" w:lineRule="auto"/>
              <w:ind w:firstLine="0"/>
              <w:rPr>
                <w:kern w:val="2"/>
                <w:sz w:val="24"/>
                <w:szCs w:val="24"/>
              </w:rPr>
            </w:pPr>
          </w:p>
          <w:p w14:paraId="3C7217CA" w14:textId="77777777" w:rsidR="00D668C0" w:rsidRPr="00B40494" w:rsidRDefault="00D668C0" w:rsidP="00B40494">
            <w:pPr>
              <w:spacing w:after="0" w:line="240" w:lineRule="auto"/>
              <w:ind w:firstLine="0"/>
              <w:rPr>
                <w:kern w:val="2"/>
                <w:sz w:val="24"/>
                <w:szCs w:val="24"/>
              </w:rPr>
            </w:pPr>
          </w:p>
          <w:p w14:paraId="000767CB" w14:textId="77777777" w:rsidR="00D668C0" w:rsidRPr="00B40494" w:rsidRDefault="00D668C0" w:rsidP="00B40494">
            <w:pPr>
              <w:spacing w:after="0" w:line="240" w:lineRule="auto"/>
              <w:ind w:firstLine="0"/>
              <w:rPr>
                <w:kern w:val="2"/>
                <w:sz w:val="24"/>
                <w:szCs w:val="24"/>
              </w:rPr>
            </w:pPr>
          </w:p>
          <w:p w14:paraId="37258E32" w14:textId="77777777" w:rsidR="00D668C0" w:rsidRPr="00B40494" w:rsidRDefault="00D668C0"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высокий</w:t>
            </w:r>
          </w:p>
        </w:tc>
        <w:tc>
          <w:tcPr>
            <w:tcW w:w="1193" w:type="pct"/>
            <w:shd w:val="clear" w:color="auto" w:fill="FFFFFF" w:themeFill="background1"/>
          </w:tcPr>
          <w:p w14:paraId="36CCD787" w14:textId="44720508" w:rsidR="009E5980" w:rsidRPr="00B40494" w:rsidRDefault="009E5980"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Высокий</w:t>
            </w:r>
          </w:p>
          <w:p w14:paraId="6B752278" w14:textId="77777777" w:rsidR="00D668C0" w:rsidRPr="00B40494" w:rsidRDefault="00D668C0" w:rsidP="00B40494">
            <w:pPr>
              <w:spacing w:after="0" w:line="240" w:lineRule="auto"/>
              <w:ind w:firstLine="0"/>
              <w:rPr>
                <w:kern w:val="2"/>
                <w:sz w:val="24"/>
                <w:szCs w:val="24"/>
              </w:rPr>
            </w:pPr>
          </w:p>
          <w:p w14:paraId="07B839ED" w14:textId="77777777" w:rsidR="00D668C0" w:rsidRPr="00B40494" w:rsidRDefault="00D668C0" w:rsidP="00B40494">
            <w:pPr>
              <w:spacing w:after="0" w:line="240" w:lineRule="auto"/>
              <w:ind w:firstLine="0"/>
              <w:rPr>
                <w:kern w:val="2"/>
                <w:sz w:val="24"/>
                <w:szCs w:val="24"/>
              </w:rPr>
            </w:pPr>
          </w:p>
          <w:p w14:paraId="4192F4F7" w14:textId="77777777" w:rsidR="00D668C0" w:rsidRPr="00B40494" w:rsidRDefault="00D668C0" w:rsidP="00B40494">
            <w:pPr>
              <w:spacing w:after="0" w:line="240" w:lineRule="auto"/>
              <w:ind w:firstLine="0"/>
              <w:rPr>
                <w:kern w:val="2"/>
                <w:sz w:val="24"/>
                <w:szCs w:val="24"/>
              </w:rPr>
            </w:pPr>
          </w:p>
          <w:p w14:paraId="3DCC8697" w14:textId="77777777" w:rsidR="00D668C0" w:rsidRPr="00B40494" w:rsidRDefault="00D668C0" w:rsidP="00B40494">
            <w:pPr>
              <w:spacing w:after="0" w:line="240" w:lineRule="auto"/>
              <w:ind w:firstLine="0"/>
              <w:rPr>
                <w:kern w:val="2"/>
                <w:sz w:val="24"/>
                <w:szCs w:val="24"/>
              </w:rPr>
            </w:pPr>
          </w:p>
          <w:p w14:paraId="6A54270B" w14:textId="5671D328" w:rsidR="00D668C0" w:rsidRPr="00B40494" w:rsidRDefault="00D668C0"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Высокий</w:t>
            </w:r>
          </w:p>
        </w:tc>
        <w:tc>
          <w:tcPr>
            <w:tcW w:w="1651" w:type="pct"/>
            <w:shd w:val="clear" w:color="auto" w:fill="FFFFFF" w:themeFill="background1"/>
          </w:tcPr>
          <w:p w14:paraId="396AC92F" w14:textId="77777777" w:rsidR="009E5980" w:rsidRPr="00B40494" w:rsidRDefault="00C55EFE"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 Доля проектов возобновляемой энергетики, расположенных на деградированных или антропогенно измененных землях, должна составить более 80% к 2030 году и 95% к 2050 году.</w:t>
            </w:r>
          </w:p>
          <w:p w14:paraId="50B4D109" w14:textId="77777777" w:rsidR="00D668C0" w:rsidRPr="00B40494" w:rsidRDefault="00D668C0" w:rsidP="00B40494">
            <w:pPr>
              <w:spacing w:after="0" w:line="240" w:lineRule="auto"/>
              <w:ind w:firstLine="0"/>
              <w:rPr>
                <w:kern w:val="2"/>
                <w:sz w:val="24"/>
                <w:szCs w:val="24"/>
              </w:rPr>
            </w:pPr>
          </w:p>
          <w:p w14:paraId="43C4329E" w14:textId="77777777" w:rsidR="00D668C0" w:rsidRPr="00B40494" w:rsidRDefault="00D668C0" w:rsidP="00B40494">
            <w:pPr>
              <w:spacing w:after="0" w:line="240" w:lineRule="auto"/>
              <w:ind w:firstLine="0"/>
              <w:rPr>
                <w:kern w:val="2"/>
                <w:sz w:val="24"/>
                <w:szCs w:val="24"/>
              </w:rPr>
            </w:pPr>
          </w:p>
          <w:p w14:paraId="58D6A3E6" w14:textId="0CF30A4E" w:rsidR="00D668C0" w:rsidRPr="00B40494" w:rsidRDefault="00C55EFE" w:rsidP="00B40494">
            <w:pPr xmlns:w="http://schemas.openxmlformats.org/wordprocessingml/2006/main">
              <w:spacing w:after="0" w:line="240" w:lineRule="auto"/>
              <w:ind w:firstLine="0"/>
              <w:rPr>
                <w:kern w:val="2"/>
                <w:sz w:val="24"/>
                <w:szCs w:val="24"/>
              </w:rPr>
            </w:pPr>
            <w:r xmlns:w="http://schemas.openxmlformats.org/wordprocessingml/2006/main" w:rsidRPr="00B40494">
              <w:rPr>
                <w:kern w:val="2"/>
                <w:sz w:val="24"/>
                <w:szCs w:val="24"/>
              </w:rPr>
              <w:t xml:space="preserve">- Применение национальной и европейской рамочной программы по циркулярной экономике и управлению отходами (Закон № 209/2016, Постановление Правительства № 212/2018, Постановление Правительства № 586/2020, Постановление Правительства № 731/2022), расширение ответственности производителей, создание реестров и инфраструктуры для переработки отходов, а также внедрение финансовых механизмов для безопасного управления потоками отходов. Эти действия обеспечат снижение рисков и использование вторичных ресурсов.</w:t>
            </w:r>
          </w:p>
        </w:tc>
      </w:tr>
    </w:tbl>
    <w:p w14:paraId="57CD1E3B" w14:textId="77777777" w:rsidR="0001492F" w:rsidRPr="00B40494" w:rsidRDefault="0001492F" w:rsidP="00B40494">
      <w:pPr>
        <w:spacing w:after="0" w:line="240" w:lineRule="auto"/>
        <w:ind w:firstLine="0"/>
        <w:rPr>
          <w:sz w:val="24"/>
          <w:szCs w:val="24"/>
        </w:rPr>
      </w:pPr>
    </w:p>
    <w:p w14:paraId="730D95B2" w14:textId="6BC258E9" w:rsidR="00632BF4" w:rsidRPr="00B40494" w:rsidRDefault="00632BF4" w:rsidP="00B40494">
      <w:pPr xmlns:w="http://schemas.openxmlformats.org/wordprocessingml/2006/main">
        <w:pStyle w:val="Titlu1"/>
        <w:spacing w:before="0" w:after="0"/>
        <w:ind w:firstLine="0"/>
        <w:jc w:val="center"/>
        <w:rPr>
          <w:sz w:val="24"/>
          <w:szCs w:val="24"/>
        </w:rPr>
      </w:pPr>
      <w:bookmarkStart xmlns:w="http://schemas.openxmlformats.org/wordprocessingml/2006/main" w:id="105" w:name="_Toc202447489"/>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Глава </w:t>
      </w:r>
      <w:r xmlns:w="http://schemas.openxmlformats.org/wordprocessingml/2006/main" w:rsidR="007D36E7" w:rsidRPr="00B40494">
        <w:rPr>
          <w:caps w:val="0"/>
          <w:sz w:val="24"/>
          <w:szCs w:val="24"/>
        </w:rPr>
        <w:t xml:space="preserve">VIII</w:t>
      </w:r>
    </w:p>
    <w:p w14:paraId="6B34CCD1" w14:textId="23397E54" w:rsidR="008559C0" w:rsidRPr="00B40494" w:rsidRDefault="002062BD" w:rsidP="00B40494">
      <w:pPr xmlns:w="http://schemas.openxmlformats.org/wordprocessingml/2006/main">
        <w:pStyle w:val="Titlu1"/>
        <w:spacing w:before="0" w:after="0"/>
        <w:ind w:firstLine="0"/>
        <w:jc w:val="center"/>
        <w:rPr>
          <w:sz w:val="24"/>
          <w:szCs w:val="24"/>
        </w:rPr>
      </w:pPr>
      <w:r xmlns:w="http://schemas.openxmlformats.org/wordprocessingml/2006/main" w:rsidRPr="00B40494">
        <w:rPr>
          <w:sz w:val="24"/>
          <w:szCs w:val="24"/>
        </w:rPr>
        <w:t xml:space="preserve">ОТВЕТСТВЕННЫЕ ОРГАНЫ ВЛАСТИ И УЧРЕЖДЕНИЯ</w:t>
      </w:r>
      <w:bookmarkEnd xmlns:w="http://schemas.openxmlformats.org/wordprocessingml/2006/main" w:id="105"/>
    </w:p>
    <w:p w14:paraId="63A25134" w14:textId="77777777" w:rsidR="0001492F" w:rsidRPr="00B40494" w:rsidRDefault="0001492F" w:rsidP="00B40494">
      <w:pPr>
        <w:spacing w:after="0" w:line="240" w:lineRule="auto"/>
        <w:ind w:firstLine="0"/>
        <w:rPr>
          <w:sz w:val="24"/>
          <w:szCs w:val="24"/>
        </w:rPr>
      </w:pPr>
    </w:p>
    <w:p w14:paraId="65122BA7" w14:textId="0C282132" w:rsidR="00A45454" w:rsidRPr="00B40494" w:rsidRDefault="0076582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546. </w:t>
      </w:r>
      <w:r xmlns:w="http://schemas.openxmlformats.org/wordprocessingml/2006/main" w:rsidRPr="00B40494">
        <w:rPr>
          <w:sz w:val="24"/>
          <w:szCs w:val="24"/>
        </w:rPr>
        <w:t xml:space="preserve">Ответственность за мониторинг и отчетность по реализации данной Стратегии лежит на правительстве и Министерстве энергетики как центральном специализированном органе государственного управления в области энергетики. Программы, планы действий и меры, необходимые для достижения этих целей, должны координироваться и постоянно контролироваться для обеспечения необходимых источников финансирования для реализации инвестиционных проектов. Их достижение зависит от сотрудничества и координации центральных и местных органов государственного управления, регулирующего органа, энергетических компаний и неправительственного сектора. Институциональная согласованность, профессиональная компетентность, сотрудничество, механизмы солидарности на региональном и европейском уровнях и стратегическое партнерство в области инвестиций и трансфера технологий должны стать основой для разработки высококачественной энергетической политики и планов. Эта политика и планы будут также зависеть от качества инвестиционного климата. Интеграция сетей, рынков и торговли энергоносителями с соседними странами позволяет использовать региональную инфраструктуру и платформы сотрудничества, а также стимулирует ценовую конкуренцию. Этот процесс должен управляться на политическом уровне, и правительство несет ответственность за создание, поддержание, развитие и надзор за этими процессами при поддержке ANRE, операторов передающих сетей и операторов рынка/энергетических бирж.</w:t>
      </w:r>
    </w:p>
    <w:p w14:paraId="052197DD" w14:textId="77777777" w:rsidR="0001492F" w:rsidRPr="00B40494" w:rsidRDefault="0001492F" w:rsidP="00B40494">
      <w:pPr>
        <w:spacing w:after="0" w:line="240" w:lineRule="auto"/>
        <w:ind w:firstLine="0"/>
        <w:rPr>
          <w:sz w:val="24"/>
          <w:szCs w:val="24"/>
        </w:rPr>
      </w:pPr>
    </w:p>
    <w:p w14:paraId="74CBA5DD" w14:textId="77777777" w:rsidR="00A45454"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547. </w:t>
      </w:r>
      <w:r xmlns:w="http://schemas.openxmlformats.org/wordprocessingml/2006/main" w:rsidRPr="00B40494">
        <w:rPr>
          <w:sz w:val="24"/>
          <w:szCs w:val="24"/>
        </w:rPr>
        <w:t xml:space="preserve">Правительство, по поручению Министерства энергетики, будет включать и продвигать Программу развития энергетики в документы энергетической политики путем утверждения государственных программ. Эти меры направлены на поддержку устойчивого развития энергетического сектора и декарбонизацию национальной экономики. Действия и политика, оказывающие влияние на транспортный сектор и развитие транспортной инфраструктуры, будут также разрабатываться в координации с Министерством инфраструктуры и регионального развития, а политика и действия, направленные на обеспечение доступной энергии для всех граждан и оказание поддержки уязвимым потребителям, будут разрабатываться совместно с Министерством труда и социальной защиты. Цели в области исследований и разработок будут достигаться при поддержке Министерства образования и науки.</w:t>
      </w:r>
    </w:p>
    <w:p w14:paraId="43A71269" w14:textId="77777777" w:rsidR="0001492F" w:rsidRPr="00B40494" w:rsidRDefault="0001492F" w:rsidP="00B40494">
      <w:pPr>
        <w:spacing w:after="0" w:line="240" w:lineRule="auto"/>
        <w:ind w:firstLine="0"/>
        <w:rPr>
          <w:sz w:val="24"/>
          <w:szCs w:val="24"/>
        </w:rPr>
      </w:pPr>
    </w:p>
    <w:p w14:paraId="7B7A1B2F" w14:textId="3D6C068F" w:rsidR="00057DA1"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548. </w:t>
      </w:r>
      <w:r xmlns:w="http://schemas.openxmlformats.org/wordprocessingml/2006/main" w:rsidRPr="00B40494">
        <w:rPr>
          <w:sz w:val="24"/>
          <w:szCs w:val="24"/>
        </w:rPr>
        <w:t xml:space="preserve">Для достижения целей GO и DP, а также для мониторинга и координации действий всех сторон, участвующих в реализации данной Стратегии, Министерство энергетики играет роль стратегической координации и регулирования энергетической политики, выступая в качестве координационного центра и посредника в определении степени реализации Стратегии и выполнении обязанностей, возложенных на национальные органы власти. Министерство энергетики также будет разрабатывать специальную законодательную базу, необходимую для развития энергетического сектора, в сотрудничестве с другими учреждениями, которые будут оказывать поддержку в мониторинге конкретных показателей, связанных со сферой деятельности соответствующего учреждения. Мониторинг прогресса позволит определить, в какой степени были выполнены действия; подтвердит единообразие, преемственность и соответствие действий планам; предотвратит задержки; адаптируется к важным изменениям во внутреннем и международном контексте; и будет постоянно рационализировать процесс реализации.</w:t>
      </w:r>
    </w:p>
    <w:p w14:paraId="1671E080" w14:textId="77777777" w:rsidR="0001492F" w:rsidRPr="00B40494" w:rsidRDefault="0001492F" w:rsidP="00B40494">
      <w:pPr>
        <w:spacing w:after="0" w:line="240" w:lineRule="auto"/>
        <w:ind w:firstLine="0"/>
        <w:rPr>
          <w:sz w:val="24"/>
          <w:szCs w:val="24"/>
        </w:rPr>
      </w:pPr>
    </w:p>
    <w:p w14:paraId="29BE3CE2" w14:textId="77777777" w:rsidR="00372402"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549. </w:t>
      </w:r>
      <w:r xmlns:w="http://schemas.openxmlformats.org/wordprocessingml/2006/main" w:rsidRPr="00B40494">
        <w:rPr>
          <w:sz w:val="24"/>
          <w:szCs w:val="24"/>
        </w:rPr>
        <w:t xml:space="preserve">АНРЕ обеспечивает необходимую нормативно-правовую базу и контролирует функционирование рынков энергии и природного газа, гарантируя их прозрачность и конкуренцию. Она несет ответственность за устранение ограничений, препятствующих торговле электроэнергией и природным газом на региональном рынке, за создание необходимых условий для эффективного открытия рынков электроэнергии и природного газа для всех потребителей и поставщиков на региональном рынке, а также за поддержание надежной и безопасной работы сетей электроэнергии и природного газа, в том числе с учетом долгосрочных целей. </w:t>
      </w: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АНРЕ контролирует и отчитывается о количестве поставщиков и их доле на рынке, величине потерь энергии в сетях, степени открытости рынков электроэнергии и развитии мощностей по производству электроэнергии из местных источников. АНРЕ также контролирует прогресс в развитии балансирующих услуг, резервных запасов (природного газа и нефтепродуктов) и внедрении новых технологий в когенерации.</w:t>
      </w:r>
    </w:p>
    <w:p w14:paraId="02326E4A" w14:textId="77777777" w:rsidR="0001492F" w:rsidRPr="00B40494" w:rsidRDefault="0001492F" w:rsidP="00B40494">
      <w:pPr>
        <w:spacing w:after="0" w:line="240" w:lineRule="auto"/>
        <w:ind w:firstLine="0"/>
        <w:rPr>
          <w:sz w:val="24"/>
          <w:szCs w:val="24"/>
        </w:rPr>
      </w:pPr>
    </w:p>
    <w:p w14:paraId="63BDCB99" w14:textId="5B3DC403" w:rsidR="00057DA1"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550. </w:t>
      </w:r>
      <w:r xmlns:w="http://schemas.openxmlformats.org/wordprocessingml/2006/main" w:rsidRPr="00B40494">
        <w:rPr>
          <w:sz w:val="24"/>
          <w:szCs w:val="24"/>
        </w:rPr>
        <w:t xml:space="preserve">Компании «Moldelectrica» и «Vestmoldtransgaz» SRL, как операторы передающих сетей, должны предоставлять информацию о степени модернизации передающей инфраструктуры, укреплении межсистемной инфраструктуры с соседними странами и интеграции в европейские рынки. Важным фактором в достижении целей данной Стратегии станет реализация планов развития сетей передачи электроэнергии и природного газа. Эти планы разрабатываются операторами данных систем и утверждаются ANRE. Планы должны основываться на прогнозируемом спросе и предложении электроэнергии и природного газа, описывать текущую ситуацию и устанавливать необходимые меры для обеспечения надежности каждой системы и безопасности поставок. В них будет составлен календарь запланированных инвестиционных проектов на следующие десять лет, описаны средства и инвестиции, необходимые для удовлетворения прогнозируемого спроса, оценены необходимые мощности, спрогнозирована динамика производства электроэнергии (включая производство из возобновляемых источников энергии, меры по повышению энергоэффективности, прогнозы потребления и оценки импорта электроэнергии и природного газа), описаны инвестиции, которые были утверждены и будут утверждены и реализованы в течение следующих трех лет, а также указаны цели планов. На основе этих планов развития будут разработаны, утверждены и реализованы ежегодные инвестиционные планы.</w:t>
      </w:r>
    </w:p>
    <w:p w14:paraId="033887B4" w14:textId="77777777" w:rsidR="0001492F" w:rsidRPr="00B40494" w:rsidRDefault="0001492F" w:rsidP="00B40494">
      <w:pPr>
        <w:spacing w:after="0" w:line="240" w:lineRule="auto"/>
        <w:ind w:firstLine="0"/>
        <w:rPr>
          <w:sz w:val="24"/>
          <w:szCs w:val="24"/>
        </w:rPr>
      </w:pPr>
    </w:p>
    <w:p w14:paraId="2ABAA3B6" w14:textId="6157BDF1" w:rsidR="00CB31F2" w:rsidRPr="00B40494" w:rsidRDefault="0076582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551. </w:t>
      </w:r>
      <w:r xmlns:w="http://schemas.openxmlformats.org/wordprocessingml/2006/main" w:rsidRPr="00B40494">
        <w:rPr>
          <w:sz w:val="24"/>
          <w:szCs w:val="24"/>
        </w:rPr>
        <w:t xml:space="preserve">CNED отвечает за реализацию государственной политики в области энергоэффективности и содействие развитию возобновляемых источников энергии, в том числе путем привлечения и управления финансовыми ресурсами для финансирования и продвижения проектов и программ в соответствующих областях экологически устойчивым образом, поддержки мер по смягчению последствий изменения климата и содействия повышению энергетической безопасности Республики Молдова. CNED будет оказывать поддержку Министерству энергетики в оценке политики энергоэффективности и мониторинге показателей, связанных с интеграцией возобновляемых источников энергии. CNED будет отслеживать и передавать Министерству энергетики информацию об энергоемкости, инвестициях в энергоэффективность, темпах реконструкции зданий, использовании тепловых насосов, использовании возобновляемых источников энергии и электроэнергии в транспорте, а также об эффективности в секторе отопления и охлаждения. CNED также будет поддерживать координацию программ энергоэффективности, таких как программа SuperESCO, и других инициатив по цифровизации и управлению энергопотреблением.</w:t>
      </w:r>
    </w:p>
    <w:p w14:paraId="5527541C" w14:textId="77777777" w:rsidR="0001492F" w:rsidRPr="00B40494" w:rsidRDefault="0001492F" w:rsidP="00B40494">
      <w:pPr>
        <w:spacing w:after="0" w:line="240" w:lineRule="auto"/>
        <w:ind w:firstLine="0"/>
        <w:rPr>
          <w:sz w:val="24"/>
          <w:szCs w:val="24"/>
        </w:rPr>
      </w:pPr>
    </w:p>
    <w:p w14:paraId="60D2A297" w14:textId="1782DF73" w:rsidR="00291764"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552. </w:t>
      </w:r>
      <w:r xmlns:w="http://schemas.openxmlformats.org/wordprocessingml/2006/main" w:rsidRPr="00B40494">
        <w:rPr>
          <w:sz w:val="24"/>
          <w:szCs w:val="24"/>
        </w:rPr>
        <w:t xml:space="preserve">Министерство окружающей среды играет важную роль в оценке воздействия политики, влияющей на климат, например, в энергетическом секторе, в обеспечении соответствия Республики Молдова глобальным обязательствам по декарбонизации и достижению климатической нейтральности к 2050 году. Таким образом, Министерство окружающей среды обеспечит нормативно-правовую и институциональную базу для мониторинга, отчетности и верификации выбросов, в том числе связанных с энергетическим сектором, а также будет способствовать развитию цифровых систем отслеживания данных.</w:t>
      </w:r>
    </w:p>
    <w:p w14:paraId="0BB474B1" w14:textId="77777777" w:rsidR="0001492F" w:rsidRPr="00B40494" w:rsidRDefault="0001492F" w:rsidP="00B40494">
      <w:pPr>
        <w:spacing w:after="0" w:line="240" w:lineRule="auto"/>
        <w:ind w:firstLine="0"/>
        <w:rPr>
          <w:sz w:val="24"/>
          <w:szCs w:val="24"/>
        </w:rPr>
      </w:pPr>
    </w:p>
    <w:p w14:paraId="24ED6B1E" w14:textId="1C1117F4" w:rsidR="00CB31F2" w:rsidRPr="00B40494" w:rsidRDefault="0076582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t xml:space="preserve">553. </w:t>
      </w:r>
      <w:r xmlns:w="http://schemas.openxmlformats.org/wordprocessingml/2006/main" w:rsidRPr="00B40494">
        <w:rPr>
          <w:sz w:val="24"/>
          <w:szCs w:val="24"/>
        </w:rPr>
        <w:t xml:space="preserve">Министерство инфраструктуры и регионального развития (далее – </w:t>
      </w:r>
      <w:r xmlns:w="http://schemas.openxmlformats.org/wordprocessingml/2006/main" w:rsidRPr="00B40494">
        <w:rPr>
          <w:i/>
          <w:sz w:val="24"/>
          <w:szCs w:val="24"/>
        </w:rPr>
        <w:t xml:space="preserve">МИДР </w:t>
      </w:r>
      <w:r xmlns:w="http://schemas.openxmlformats.org/wordprocessingml/2006/main" w:rsidRPr="00B40494">
        <w:rPr>
          <w:sz w:val="24"/>
          <w:szCs w:val="24"/>
        </w:rPr>
        <w:t xml:space="preserve">) отвечает за реализацию транспортной политики и мониторинг развития мультимодальной транспортной связности, перехода на железнодорожный транспорт, степени перехода к электрическому и устойчивому городскому общественному транспорту и уровня электрификации транспорта.</w:t>
      </w:r>
    </w:p>
    <w:p w14:paraId="433315F2" w14:textId="77777777" w:rsidR="0001492F" w:rsidRPr="00B40494" w:rsidRDefault="0001492F" w:rsidP="00B40494">
      <w:pPr>
        <w:spacing w:after="0" w:line="240" w:lineRule="auto"/>
        <w:ind w:firstLine="0"/>
        <w:rPr>
          <w:sz w:val="24"/>
          <w:szCs w:val="24"/>
        </w:rPr>
      </w:pPr>
    </w:p>
    <w:p w14:paraId="19DDB9A9" w14:textId="1DAE657A" w:rsidR="00843B5A" w:rsidRPr="00B40494" w:rsidRDefault="0076582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sz w:val="24"/>
          <w:szCs w:val="24"/>
        </w:rPr>
        <w:lastRenderedPageBreak xmlns:w="http://schemas.openxmlformats.org/wordprocessingml/2006/main"/>
      </w:r>
      <w:r xmlns:w="http://schemas.openxmlformats.org/wordprocessingml/2006/main" w:rsidRPr="00B40494">
        <w:rPr>
          <w:b/>
          <w:sz w:val="24"/>
          <w:szCs w:val="24"/>
        </w:rPr>
        <w:t xml:space="preserve">554. </w:t>
      </w:r>
      <w:r xmlns:w="http://schemas.openxmlformats.org/wordprocessingml/2006/main" w:rsidRPr="00B40494">
        <w:rPr>
          <w:sz w:val="24"/>
          <w:szCs w:val="24"/>
        </w:rPr>
        <w:t xml:space="preserve">Министерство образования и науки должно обеспечивать выполнение показателей, касающихся бюджетных ассигнований на исследования и разработки в области энергетики, стимулирования инноваций и новых технологий, а также контролировать их выполнение. Аналогичным образом, Министерство труда и социальной защиты будет способствовать реализации социальных программ для уязвимых групп населения.</w:t>
      </w:r>
    </w:p>
    <w:p w14:paraId="6A284C94" w14:textId="77777777" w:rsidR="0001492F" w:rsidRPr="00B40494" w:rsidRDefault="0001492F" w:rsidP="00B40494">
      <w:pPr>
        <w:spacing w:after="0" w:line="240" w:lineRule="auto"/>
        <w:ind w:firstLine="0"/>
        <w:rPr>
          <w:sz w:val="24"/>
          <w:szCs w:val="24"/>
        </w:rPr>
      </w:pPr>
    </w:p>
    <w:p w14:paraId="270EAED9" w14:textId="77777777" w:rsidR="00843B5A"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555. </w:t>
      </w:r>
      <w:r xmlns:w="http://schemas.openxmlformats.org/wordprocessingml/2006/main" w:rsidRPr="00B40494">
        <w:rPr>
          <w:sz w:val="24"/>
          <w:szCs w:val="24"/>
        </w:rPr>
        <w:t xml:space="preserve">Министерство финансов в сотрудничестве с Министерством энергетики и другими министерствами, принимая во внимание цели энергетического сектора, будет координировать и контролировать распределение финансовых ресурсов на проекты по повышению энергоэффективности, программы поддержки, финансовую помощь уязвимым группам потребителей и т. д.</w:t>
      </w:r>
    </w:p>
    <w:p w14:paraId="79566F94" w14:textId="77777777" w:rsidR="0001492F" w:rsidRPr="00B40494" w:rsidRDefault="0001492F" w:rsidP="00B40494">
      <w:pPr>
        <w:spacing w:after="0" w:line="240" w:lineRule="auto"/>
        <w:ind w:firstLine="0"/>
        <w:rPr>
          <w:sz w:val="24"/>
          <w:szCs w:val="24"/>
        </w:rPr>
      </w:pPr>
    </w:p>
    <w:p w14:paraId="04037C2D" w14:textId="05E6FB6A" w:rsidR="00A45454"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556. </w:t>
      </w:r>
      <w:r xmlns:w="http://schemas.openxmlformats.org/wordprocessingml/2006/main" w:rsidRPr="00B40494">
        <w:rPr>
          <w:sz w:val="24"/>
          <w:szCs w:val="24"/>
        </w:rPr>
        <w:t xml:space="preserve">Для мониторинга реализации данной Стратегии и достигнутого прогресса Национальное статистическое бюро будет играть ключевую роль в сборе и представлении статистических данных о потреблении и производстве энергии, энергоемкости и энергетической бедности. НБС отвечает за мониторинг важнейших показателей, таких как показатели, включенные в цели устойчивого развития, зависимость от импорта энергоносителей, доля электроэнергии в конечном потреблении, энергоемкость, валовое внутреннее потребление энергии и доступность энергии для населения. Предоставляя эти данные, НБС будет оказывать поддержку Министерству энергетики в оценке прогресса в достижении национальных целей по снижению энергетической зависимости и повышению эффективности.</w:t>
      </w:r>
    </w:p>
    <w:p w14:paraId="14BF841F" w14:textId="77777777" w:rsidR="0001492F" w:rsidRPr="00B40494" w:rsidRDefault="0001492F" w:rsidP="00B40494">
      <w:pPr>
        <w:spacing w:after="0" w:line="240" w:lineRule="auto"/>
        <w:ind w:firstLine="0"/>
        <w:rPr>
          <w:sz w:val="24"/>
          <w:szCs w:val="24"/>
        </w:rPr>
      </w:pPr>
    </w:p>
    <w:p w14:paraId="123C4E77" w14:textId="77777777" w:rsidR="00B4768D"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557. </w:t>
      </w:r>
      <w:r xmlns:w="http://schemas.openxmlformats.org/wordprocessingml/2006/main" w:rsidRPr="00B40494">
        <w:rPr>
          <w:sz w:val="24"/>
          <w:szCs w:val="24"/>
        </w:rPr>
        <w:t xml:space="preserve">Особую роль также играет Инвестиционное агентство Молдовы, которое будет сотрудничать с правительством и Министерством энергетики с целью повышения узнаваемости Республики Молдова на международном уровне и привлечения частных инвестиций в национальный энергетический сектор.</w:t>
      </w:r>
    </w:p>
    <w:p w14:paraId="2E9ADD5C" w14:textId="77777777" w:rsidR="0001492F" w:rsidRPr="00B40494" w:rsidRDefault="0001492F" w:rsidP="00B40494">
      <w:pPr>
        <w:spacing w:after="0" w:line="240" w:lineRule="auto"/>
        <w:ind w:firstLine="0"/>
        <w:rPr>
          <w:sz w:val="24"/>
          <w:szCs w:val="24"/>
        </w:rPr>
      </w:pPr>
    </w:p>
    <w:p w14:paraId="062AD9C2" w14:textId="77777777" w:rsidR="00291764"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558. </w:t>
      </w:r>
      <w:r xmlns:w="http://schemas.openxmlformats.org/wordprocessingml/2006/main" w:rsidRPr="00B40494">
        <w:rPr>
          <w:sz w:val="24"/>
          <w:szCs w:val="24"/>
        </w:rPr>
        <w:t xml:space="preserve">Эта межведомственная структура, основанная на четко определенных обязанностях каждого национального органа власти, будет способствовать достижению национальных целей в энергетическом секторе и облегчит интеграцию Республики Молдова в европейскую энергетическую систему. Строгий мониторинг, прозрачность и сотрудничество между учреждениями имеют важное значение для энергетического перехода Республики Молдова к 2050 году.</w:t>
      </w:r>
    </w:p>
    <w:p w14:paraId="34F097F5" w14:textId="77777777" w:rsidR="0001492F" w:rsidRPr="00B40494" w:rsidRDefault="0001492F" w:rsidP="00B40494">
      <w:pPr>
        <w:spacing w:after="0" w:line="240" w:lineRule="auto"/>
        <w:ind w:firstLine="0"/>
        <w:rPr>
          <w:sz w:val="24"/>
          <w:szCs w:val="24"/>
        </w:rPr>
      </w:pPr>
    </w:p>
    <w:p w14:paraId="0D02597D" w14:textId="77777777" w:rsidR="00632BF4" w:rsidRPr="00B40494" w:rsidRDefault="00632BF4"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Глава IX</w:t>
      </w:r>
    </w:p>
    <w:p w14:paraId="2E2FCED4" w14:textId="21E6C303" w:rsidR="00FA07B6" w:rsidRPr="00B40494" w:rsidRDefault="002062BD" w:rsidP="00B40494">
      <w:pPr xmlns:w="http://schemas.openxmlformats.org/wordprocessingml/2006/main">
        <w:pStyle w:val="Titlu1"/>
        <w:spacing w:before="0" w:after="0"/>
        <w:ind w:firstLine="0"/>
        <w:jc w:val="center"/>
        <w:rPr>
          <w:sz w:val="24"/>
          <w:szCs w:val="24"/>
        </w:rPr>
      </w:pPr>
      <w:bookmarkStart xmlns:w="http://schemas.openxmlformats.org/wordprocessingml/2006/main" w:id="106" w:name="_Toc202447490"/>
      <w:r xmlns:w="http://schemas.openxmlformats.org/wordprocessingml/2006/main" w:rsidRPr="00B40494">
        <w:rPr>
          <w:sz w:val="24"/>
          <w:szCs w:val="24"/>
        </w:rPr>
        <w:t xml:space="preserve">ПРОЦЕДУРЫ ОЦЕНКИ И ОТЧЕТНОСТИ</w:t>
      </w:r>
      <w:bookmarkEnd xmlns:w="http://schemas.openxmlformats.org/wordprocessingml/2006/main" w:id="106"/>
    </w:p>
    <w:p w14:paraId="7B1E5A40" w14:textId="77777777" w:rsidR="0001492F" w:rsidRPr="00B40494" w:rsidRDefault="0001492F" w:rsidP="00B40494">
      <w:pPr>
        <w:spacing w:after="0" w:line="240" w:lineRule="auto"/>
        <w:ind w:firstLine="0"/>
        <w:rPr>
          <w:sz w:val="24"/>
          <w:szCs w:val="24"/>
        </w:rPr>
      </w:pPr>
    </w:p>
    <w:p w14:paraId="56795524" w14:textId="77777777" w:rsidR="3C31E389"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559. </w:t>
      </w:r>
      <w:r xmlns:w="http://schemas.openxmlformats.org/wordprocessingml/2006/main" w:rsidRPr="00B40494">
        <w:rPr>
          <w:sz w:val="24"/>
          <w:szCs w:val="24"/>
        </w:rPr>
        <w:t xml:space="preserve">Для мониторинга и оценки прогресса в реализации настоящей Стратегии будут применяться следующие процедуры мониторинга.</w:t>
      </w:r>
    </w:p>
    <w:p w14:paraId="0DEB651E" w14:textId="77777777" w:rsidR="00314B2A" w:rsidRPr="00B40494" w:rsidRDefault="00314B2A" w:rsidP="00B40494">
      <w:pPr>
        <w:spacing w:after="0" w:line="240" w:lineRule="auto"/>
        <w:ind w:firstLine="0"/>
        <w:rPr>
          <w:sz w:val="24"/>
          <w:szCs w:val="24"/>
        </w:rPr>
      </w:pPr>
    </w:p>
    <w:p w14:paraId="0AC143C5" w14:textId="26F4E471" w:rsidR="00632BF4" w:rsidRPr="00B40494" w:rsidRDefault="00314B2A" w:rsidP="00B40494">
      <w:pPr xmlns:w="http://schemas.openxmlformats.org/wordprocessingml/2006/main">
        <w:pStyle w:val="Titlu2"/>
        <w:spacing w:before="0" w:after="0" w:line="240" w:lineRule="auto"/>
        <w:ind w:firstLine="0"/>
        <w:jc w:val="center"/>
        <w:rPr>
          <w:sz w:val="24"/>
          <w:szCs w:val="24"/>
        </w:rPr>
      </w:pPr>
      <w:bookmarkStart xmlns:w="http://schemas.openxmlformats.org/wordprocessingml/2006/main" w:id="107" w:name="_Toc202447491"/>
      <w:r xmlns:w="http://schemas.openxmlformats.org/wordprocessingml/2006/main" w:rsidRPr="00B40494">
        <w:rPr>
          <w:caps w:val="0"/>
          <w:sz w:val="24"/>
          <w:szCs w:val="24"/>
        </w:rPr>
        <w:t xml:space="preserve">Раздел 1</w:t>
      </w:r>
    </w:p>
    <w:p w14:paraId="33519464" w14:textId="5B43B6ED" w:rsidR="3C31E389" w:rsidRPr="00B40494" w:rsidRDefault="00314B2A" w:rsidP="00B40494">
      <w:pPr xmlns:w="http://schemas.openxmlformats.org/wordprocessingml/2006/main">
        <w:pStyle w:val="Titlu2"/>
        <w:spacing w:before="0" w:after="0" w:line="240" w:lineRule="auto"/>
        <w:ind w:firstLine="0"/>
        <w:jc w:val="center"/>
        <w:rPr>
          <w:sz w:val="24"/>
          <w:szCs w:val="24"/>
        </w:rPr>
      </w:pPr>
      <w:r xmlns:w="http://schemas.openxmlformats.org/wordprocessingml/2006/main" w:rsidRPr="00B40494">
        <w:rPr>
          <w:caps w:val="0"/>
          <w:sz w:val="24"/>
          <w:szCs w:val="24"/>
        </w:rPr>
        <w:t xml:space="preserve">Отчеты о деятельности</w:t>
      </w:r>
      <w:bookmarkEnd xmlns:w="http://schemas.openxmlformats.org/wordprocessingml/2006/main" w:id="107"/>
    </w:p>
    <w:p w14:paraId="5BB6802A" w14:textId="77777777" w:rsidR="0001492F" w:rsidRPr="00B40494" w:rsidRDefault="0001492F" w:rsidP="00B40494">
      <w:pPr>
        <w:spacing w:after="0" w:line="240" w:lineRule="auto"/>
        <w:ind w:firstLine="0"/>
        <w:rPr>
          <w:sz w:val="24"/>
          <w:szCs w:val="24"/>
        </w:rPr>
      </w:pPr>
    </w:p>
    <w:p w14:paraId="035FC22C" w14:textId="7D5AE90E" w:rsidR="002062BD"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560. </w:t>
      </w:r>
      <w:r xmlns:w="http://schemas.openxmlformats.org/wordprocessingml/2006/main" w:rsidRPr="00B40494">
        <w:rPr>
          <w:sz w:val="24"/>
          <w:szCs w:val="24"/>
        </w:rPr>
        <w:t xml:space="preserve">Каждые пять лет, до 31 июля, Министерство энергетики должно готовить доклад о ходе реализации настоящей Энергетической стратегии Республики Молдова на период 2026-2050 годов. Доклады должны соответствовать структуре, предусмотренной в пункте 88 Постановления Правительства № 386/2020 о стратегическом планировании, и включать следующие компоненты:</w:t>
      </w:r>
    </w:p>
    <w:p w14:paraId="0BA8CF94" w14:textId="77777777" w:rsidR="0001492F" w:rsidRPr="00B40494" w:rsidRDefault="0001492F" w:rsidP="00B40494">
      <w:pPr>
        <w:spacing w:after="0" w:line="240" w:lineRule="auto"/>
        <w:ind w:firstLine="0"/>
        <w:rPr>
          <w:sz w:val="24"/>
          <w:szCs w:val="24"/>
        </w:rPr>
      </w:pPr>
    </w:p>
    <w:p w14:paraId="66302014" w14:textId="458EA4A2" w:rsidR="002062BD" w:rsidRPr="00B40494" w:rsidRDefault="0076582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560.1. Краткое изложение результатов (основные результаты, выводы и рекомендации);</w:t>
      </w:r>
    </w:p>
    <w:p w14:paraId="5F4B8BC3" w14:textId="77777777" w:rsidR="0001492F" w:rsidRPr="00B40494" w:rsidRDefault="0001492F" w:rsidP="00B40494">
      <w:pPr>
        <w:spacing w:after="0" w:line="240" w:lineRule="auto"/>
        <w:ind w:firstLine="0"/>
        <w:rPr>
          <w:sz w:val="24"/>
          <w:szCs w:val="24"/>
        </w:rPr>
      </w:pPr>
    </w:p>
    <w:p w14:paraId="703D9247" w14:textId="435F917F" w:rsidR="002062BD"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560.2. Введение (краткое описание Стратегии, цель оценки, методы оценки, источники документации и ограничения, возникшие в процессе оценки);</w:t>
      </w:r>
    </w:p>
    <w:p w14:paraId="052190DA" w14:textId="77777777" w:rsidR="0001492F" w:rsidRPr="00B40494" w:rsidRDefault="0001492F" w:rsidP="00B40494">
      <w:pPr>
        <w:spacing w:after="0" w:line="240" w:lineRule="auto"/>
        <w:ind w:firstLine="0"/>
        <w:rPr>
          <w:sz w:val="24"/>
          <w:szCs w:val="24"/>
        </w:rPr>
      </w:pPr>
    </w:p>
    <w:p w14:paraId="73BEB3C3" w14:textId="55E96B7B" w:rsidR="002062BD"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sz w:val="24"/>
          <w:szCs w:val="24"/>
        </w:rPr>
        <w:lastRenderedPageBreak xmlns:w="http://schemas.openxmlformats.org/wordprocessingml/2006/main"/>
      </w:r>
      <w:r xmlns:w="http://schemas.openxmlformats.org/wordprocessingml/2006/main" w:rsidRPr="00B40494">
        <w:rPr>
          <w:sz w:val="24"/>
          <w:szCs w:val="24"/>
        </w:rPr>
        <w:t xml:space="preserve">560.3. </w:t>
      </w:r>
      <w:r xmlns:w="http://schemas.openxmlformats.org/wordprocessingml/2006/main" w:rsidR="00946C11" w:rsidRPr="00B40494">
        <w:rPr>
          <w:sz w:val="24"/>
          <w:szCs w:val="24"/>
        </w:rPr>
        <w:t xml:space="preserve">Результаты (подробное представление результатов оценки в соответствии с критериями актуальности, эффективности, устойчивости и, в случае итоговой оценки, воздействия);</w:t>
      </w:r>
    </w:p>
    <w:p w14:paraId="7603455C" w14:textId="77777777" w:rsidR="0001492F" w:rsidRPr="00B40494" w:rsidRDefault="0001492F" w:rsidP="00B40494">
      <w:pPr>
        <w:spacing w:after="0" w:line="240" w:lineRule="auto"/>
        <w:ind w:firstLine="0"/>
        <w:rPr>
          <w:sz w:val="24"/>
          <w:szCs w:val="24"/>
        </w:rPr>
      </w:pPr>
    </w:p>
    <w:p w14:paraId="7688CEA2" w14:textId="3894644A" w:rsidR="002062BD"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560.4. Выводы (краткое описание выводов, сделанных на основе оценки);</w:t>
      </w:r>
    </w:p>
    <w:p w14:paraId="796C1290" w14:textId="77777777" w:rsidR="0001492F" w:rsidRPr="00B40494" w:rsidRDefault="0001492F" w:rsidP="00B40494">
      <w:pPr>
        <w:spacing w:after="0" w:line="240" w:lineRule="auto"/>
        <w:ind w:firstLine="0"/>
        <w:rPr>
          <w:sz w:val="24"/>
          <w:szCs w:val="24"/>
        </w:rPr>
      </w:pPr>
    </w:p>
    <w:p w14:paraId="421105F0" w14:textId="7833DF41" w:rsidR="002062BD" w:rsidRPr="00B40494" w:rsidRDefault="0076582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sz w:val="24"/>
          <w:szCs w:val="24"/>
        </w:rPr>
        <w:t xml:space="preserve">560.5. Рекомендации по совершенствованию Стратегии в случае промежуточных оценок и долгосрочной политики в энергетической сфере в случае окончательной оценки.</w:t>
      </w:r>
    </w:p>
    <w:p w14:paraId="221DAA1F" w14:textId="77777777" w:rsidR="0001492F" w:rsidRPr="00B40494" w:rsidRDefault="0001492F" w:rsidP="00B40494">
      <w:pPr>
        <w:spacing w:after="0" w:line="240" w:lineRule="auto"/>
        <w:ind w:firstLine="0"/>
        <w:rPr>
          <w:sz w:val="24"/>
          <w:szCs w:val="24"/>
        </w:rPr>
      </w:pPr>
    </w:p>
    <w:p w14:paraId="67142A3F" w14:textId="3C1103D6" w:rsidR="002062BD" w:rsidRPr="00B40494" w:rsidRDefault="00765821" w:rsidP="00B40494">
      <w:pPr xmlns:w="http://schemas.openxmlformats.org/wordprocessingml/2006/main">
        <w:spacing w:after="0" w:line="240" w:lineRule="auto"/>
        <w:rPr>
          <w:rFonts w:ascii="Gill Sans MT" w:eastAsiaTheme="minorEastAsia" w:hAnsi="Gill Sans MT" w:cs="GillSansMTStd-Book"/>
          <w:color w:val="6C6463"/>
          <w:sz w:val="24"/>
          <w:szCs w:val="24"/>
          <w:lang w:eastAsia="en-US"/>
        </w:rPr>
      </w:pPr>
      <w:r xmlns:w="http://schemas.openxmlformats.org/wordprocessingml/2006/main" w:rsidRPr="00B40494">
        <w:rPr>
          <w:b/>
          <w:bCs/>
          <w:sz w:val="24"/>
          <w:szCs w:val="24"/>
        </w:rPr>
        <w:t xml:space="preserve">561. </w:t>
      </w:r>
      <w:r xmlns:w="http://schemas.openxmlformats.org/wordprocessingml/2006/main" w:rsidRPr="00B40494">
        <w:rPr>
          <w:sz w:val="24"/>
          <w:szCs w:val="24"/>
        </w:rPr>
        <w:t xml:space="preserve">Министерство включит в анализ каждое правительственное постановление информацию, предоставленную другими заинтересованными органами, а также анализ приоритетных действий и показателей мониторинга, основанный на действиях, предпринятых органами власти в течение года.</w:t>
      </w:r>
    </w:p>
    <w:p w14:paraId="0BA59B91" w14:textId="77777777" w:rsidR="0001492F" w:rsidRPr="00B40494" w:rsidRDefault="0001492F" w:rsidP="00B40494">
      <w:pPr>
        <w:spacing w:after="0" w:line="240" w:lineRule="auto"/>
        <w:ind w:firstLine="0"/>
        <w:rPr>
          <w:sz w:val="24"/>
          <w:szCs w:val="24"/>
        </w:rPr>
      </w:pPr>
    </w:p>
    <w:p w14:paraId="6B4DB3A2" w14:textId="5C676B4D" w:rsidR="00D97D3F"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562. </w:t>
      </w:r>
      <w:r xmlns:w="http://schemas.openxmlformats.org/wordprocessingml/2006/main" w:rsidRPr="00B40494">
        <w:rPr>
          <w:sz w:val="24"/>
          <w:szCs w:val="24"/>
        </w:rPr>
        <w:t xml:space="preserve">На основании результатов анализа отчетов о деятельности, в случаях, когда произошли существенные изменения в предпосылках разработки Стратегии, Министерство предложит инициировать необходимые пересмотры для корректировки пути реализации целей.</w:t>
      </w:r>
    </w:p>
    <w:p w14:paraId="1EF14344" w14:textId="77777777" w:rsidR="0001492F" w:rsidRPr="00B40494" w:rsidRDefault="0001492F" w:rsidP="00B40494">
      <w:pPr>
        <w:spacing w:after="0" w:line="240" w:lineRule="auto"/>
        <w:ind w:firstLine="0"/>
        <w:rPr>
          <w:sz w:val="24"/>
          <w:szCs w:val="24"/>
        </w:rPr>
      </w:pPr>
    </w:p>
    <w:p w14:paraId="28AE5375" w14:textId="068C419E" w:rsidR="3C31E389"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563. </w:t>
      </w:r>
      <w:r xmlns:w="http://schemas.openxmlformats.org/wordprocessingml/2006/main" w:rsidRPr="00B40494">
        <w:rPr>
          <w:sz w:val="24"/>
          <w:szCs w:val="24"/>
        </w:rPr>
        <w:t xml:space="preserve">В целях обеспечения прозрачности процесса и информирования граждан и организаций о важных событиях в государственной политике и реализации мер в энергетическом секторе на официальном сайте Министерства будут публиковаться ежегодные отчеты о ходе работ.</w:t>
      </w:r>
    </w:p>
    <w:p w14:paraId="42C47B7B" w14:textId="77777777" w:rsidR="0001492F" w:rsidRPr="00B40494" w:rsidRDefault="0001492F" w:rsidP="00B40494">
      <w:pPr>
        <w:spacing w:after="0" w:line="240" w:lineRule="auto"/>
        <w:ind w:firstLine="0"/>
        <w:rPr>
          <w:sz w:val="24"/>
          <w:szCs w:val="24"/>
        </w:rPr>
      </w:pPr>
    </w:p>
    <w:p w14:paraId="06C1FE92" w14:textId="64E0255E" w:rsidR="006F4E3F" w:rsidRPr="00B40494" w:rsidRDefault="00314B2A"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Раздел </w:t>
      </w:r>
      <w:r xmlns:w="http://schemas.openxmlformats.org/wordprocessingml/2006/main" w:rsidRPr="00B40494">
        <w:rPr>
          <w:b/>
          <w:bCs/>
          <w:sz w:val="24"/>
          <w:szCs w:val="24"/>
        </w:rPr>
        <w:t xml:space="preserve">2</w:t>
      </w:r>
    </w:p>
    <w:p w14:paraId="5B4FD532" w14:textId="7206BE93" w:rsidR="3C31E389" w:rsidRPr="00B40494" w:rsidRDefault="00314B2A" w:rsidP="00B40494">
      <w:pPr xmlns:w="http://schemas.openxmlformats.org/wordprocessingml/2006/main">
        <w:pStyle w:val="Titlu2"/>
        <w:spacing w:before="0" w:after="0" w:line="240" w:lineRule="auto"/>
        <w:ind w:firstLine="0"/>
        <w:jc w:val="center"/>
        <w:rPr>
          <w:sz w:val="24"/>
          <w:szCs w:val="24"/>
        </w:rPr>
      </w:pPr>
      <w:bookmarkStart xmlns:w="http://schemas.openxmlformats.org/wordprocessingml/2006/main" w:id="108" w:name="_Toc202447492"/>
      <w:r xmlns:w="http://schemas.openxmlformats.org/wordprocessingml/2006/main" w:rsidRPr="00B40494">
        <w:rPr>
          <w:caps w:val="0"/>
          <w:sz w:val="24"/>
          <w:szCs w:val="24"/>
        </w:rPr>
        <w:t xml:space="preserve">Промежуточная оценка</w:t>
      </w:r>
      <w:bookmarkEnd xmlns:w="http://schemas.openxmlformats.org/wordprocessingml/2006/main" w:id="108"/>
    </w:p>
    <w:p w14:paraId="20B2B4CF" w14:textId="77777777" w:rsidR="0001492F" w:rsidRPr="00B40494" w:rsidRDefault="0001492F" w:rsidP="00B40494">
      <w:pPr>
        <w:spacing w:after="0" w:line="240" w:lineRule="auto"/>
        <w:ind w:firstLine="0"/>
        <w:rPr>
          <w:sz w:val="24"/>
          <w:szCs w:val="24"/>
        </w:rPr>
      </w:pPr>
    </w:p>
    <w:p w14:paraId="02CF3448" w14:textId="33F3E428" w:rsidR="002062BD"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564. </w:t>
      </w:r>
      <w:r xmlns:w="http://schemas.openxmlformats.org/wordprocessingml/2006/main" w:rsidRPr="00B40494">
        <w:rPr>
          <w:sz w:val="24"/>
          <w:szCs w:val="24"/>
        </w:rPr>
        <w:t xml:space="preserve">В конце 2030 года и каждые пять лет после этого Министерство энергетики будет готовить промежуточный оценочный отчет, в котором будет проанализировано воздействие данной Стратегии на основе результатов, полученных в отчетный период, и степени реализации мероприятий. При каждой промежуточной оценке будут обновляться данные и системный анализ, проводиться качественный анализ тенденций, переопределение сценариев и пересмотр действий, целей и приоритетов. Промежуточная оценка будет учитывать изменения, происходящие на местном, региональном, европейском и глобальном уровнях, национальный контекст, новые энергетические технологии и продукты и их способность привлекать инвестиции, доверие к энергетическим процессам и структуру энергетической системы.</w:t>
      </w:r>
    </w:p>
    <w:p w14:paraId="621561C8" w14:textId="77777777" w:rsidR="0001492F" w:rsidRPr="00B40494" w:rsidRDefault="0001492F" w:rsidP="00B40494">
      <w:pPr>
        <w:spacing w:after="0" w:line="240" w:lineRule="auto"/>
        <w:ind w:firstLine="0"/>
        <w:rPr>
          <w:sz w:val="24"/>
          <w:szCs w:val="24"/>
        </w:rPr>
      </w:pPr>
    </w:p>
    <w:p w14:paraId="69551544" w14:textId="5B843073" w:rsidR="006877B7"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565. </w:t>
      </w:r>
      <w:r xmlns:w="http://schemas.openxmlformats.org/wordprocessingml/2006/main" w:rsidRPr="00B40494">
        <w:rPr>
          <w:sz w:val="24"/>
          <w:szCs w:val="24"/>
        </w:rPr>
        <w:t xml:space="preserve">Реализация настоящей Стратегии будет динамичной и будет адаптироваться в соответствии с потребностями, национальным и международным контекстом. Результаты промежуточной оценки будут использованы для корректировки Стратегии по мере необходимости и будут учтены в программах реализации Стратегии. Оценка будет проводиться в соответствии со следующими критериями:</w:t>
      </w:r>
    </w:p>
    <w:p w14:paraId="001DB9DC" w14:textId="77777777" w:rsidR="0001492F" w:rsidRPr="00B40494" w:rsidRDefault="0001492F" w:rsidP="00B40494">
      <w:pPr>
        <w:spacing w:after="0" w:line="240" w:lineRule="auto"/>
        <w:ind w:firstLine="0"/>
        <w:rPr>
          <w:sz w:val="24"/>
          <w:szCs w:val="24"/>
        </w:rPr>
      </w:pPr>
    </w:p>
    <w:p w14:paraId="0F6FCC78" w14:textId="77777777" w:rsidR="006877B7"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565.1. Актуальность Стратегии и включенных в нее мер для страны;</w:t>
      </w:r>
    </w:p>
    <w:p w14:paraId="4F03DD21" w14:textId="77777777" w:rsidR="0001492F" w:rsidRPr="00B40494" w:rsidRDefault="0001492F" w:rsidP="00B40494">
      <w:pPr>
        <w:spacing w:after="0" w:line="240" w:lineRule="auto"/>
        <w:ind w:firstLine="0"/>
        <w:rPr>
          <w:sz w:val="24"/>
          <w:szCs w:val="24"/>
        </w:rPr>
      </w:pPr>
    </w:p>
    <w:p w14:paraId="62471269" w14:textId="77777777" w:rsidR="006877B7"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565.2. Степень совместимости Стратегии с другими политическими и государственными политическими документами (согласованность);</w:t>
      </w:r>
    </w:p>
    <w:p w14:paraId="5B9A26E0" w14:textId="77777777" w:rsidR="0001492F" w:rsidRPr="00B40494" w:rsidRDefault="0001492F" w:rsidP="00B40494">
      <w:pPr>
        <w:spacing w:after="0" w:line="240" w:lineRule="auto"/>
        <w:ind w:firstLine="0"/>
        <w:rPr>
          <w:sz w:val="24"/>
          <w:szCs w:val="24"/>
        </w:rPr>
      </w:pPr>
    </w:p>
    <w:p w14:paraId="43D24C52" w14:textId="77777777" w:rsidR="006877B7"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565.3. Степень достижения целей (эффективность);</w:t>
      </w:r>
    </w:p>
    <w:p w14:paraId="75C6C3AC" w14:textId="77777777" w:rsidR="0001492F" w:rsidRPr="00B40494" w:rsidRDefault="0001492F" w:rsidP="00B40494">
      <w:pPr>
        <w:spacing w:after="0" w:line="240" w:lineRule="auto"/>
        <w:ind w:firstLine="0"/>
        <w:rPr>
          <w:sz w:val="24"/>
          <w:szCs w:val="24"/>
        </w:rPr>
      </w:pPr>
    </w:p>
    <w:p w14:paraId="654D8E2D" w14:textId="77777777" w:rsidR="006877B7"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565.4. Использование выделенных бюджетных средств (эффективность);</w:t>
      </w:r>
    </w:p>
    <w:p w14:paraId="6B543561" w14:textId="77777777" w:rsidR="0001492F" w:rsidRPr="00B40494" w:rsidRDefault="0001492F" w:rsidP="00B40494">
      <w:pPr>
        <w:spacing w:after="0" w:line="240" w:lineRule="auto"/>
        <w:ind w:firstLine="0"/>
        <w:rPr>
          <w:sz w:val="24"/>
          <w:szCs w:val="24"/>
        </w:rPr>
      </w:pPr>
    </w:p>
    <w:p w14:paraId="1890ACB2" w14:textId="77777777" w:rsidR="006877B7"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565.5. способность производить долговременные эффекты (стойкость);</w:t>
      </w:r>
    </w:p>
    <w:p w14:paraId="013DF638" w14:textId="77777777" w:rsidR="0001492F" w:rsidRPr="00B40494" w:rsidRDefault="0001492F" w:rsidP="00B40494">
      <w:pPr>
        <w:spacing w:after="0" w:line="240" w:lineRule="auto"/>
        <w:ind w:firstLine="0"/>
        <w:rPr>
          <w:sz w:val="24"/>
          <w:szCs w:val="24"/>
        </w:rPr>
      </w:pPr>
    </w:p>
    <w:p w14:paraId="411B75BF" w14:textId="77777777" w:rsidR="006877B7"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sz w:val="24"/>
          <w:szCs w:val="24"/>
        </w:rPr>
        <w:t xml:space="preserve">565.6. Влияние Стратегии, оцененное в итоговой оценке.</w:t>
      </w:r>
    </w:p>
    <w:p w14:paraId="5580EB17" w14:textId="77777777" w:rsidR="0001492F" w:rsidRPr="00B40494" w:rsidRDefault="0001492F" w:rsidP="00B40494">
      <w:pPr>
        <w:spacing w:after="0" w:line="240" w:lineRule="auto"/>
        <w:ind w:firstLine="0"/>
        <w:rPr>
          <w:sz w:val="24"/>
          <w:szCs w:val="24"/>
        </w:rPr>
      </w:pPr>
    </w:p>
    <w:p w14:paraId="4DC7BA54" w14:textId="03A97D0D" w:rsidR="006F4E3F" w:rsidRPr="00B40494" w:rsidRDefault="00314B2A" w:rsidP="00B40494">
      <w:pPr xmlns:w="http://schemas.openxmlformats.org/wordprocessingml/2006/main">
        <w:spacing w:after="0" w:line="240" w:lineRule="auto"/>
        <w:ind w:firstLine="0"/>
        <w:jc w:val="center"/>
        <w:rPr>
          <w:sz w:val="24"/>
          <w:szCs w:val="24"/>
        </w:rPr>
      </w:pPr>
      <w:r xmlns:w="http://schemas.openxmlformats.org/wordprocessingml/2006/main" w:rsidRPr="00B40494">
        <w:rPr>
          <w:b/>
          <w:sz w:val="24"/>
          <w:szCs w:val="24"/>
        </w:rPr>
        <w:t xml:space="preserve">Раздел </w:t>
      </w:r>
      <w:r xmlns:w="http://schemas.openxmlformats.org/wordprocessingml/2006/main" w:rsidRPr="00B40494">
        <w:rPr>
          <w:b/>
          <w:bCs/>
          <w:sz w:val="24"/>
          <w:szCs w:val="24"/>
        </w:rPr>
        <w:t xml:space="preserve">3</w:t>
      </w:r>
    </w:p>
    <w:p w14:paraId="024414B7" w14:textId="607DE82A" w:rsidR="3C31E389" w:rsidRPr="00B40494" w:rsidRDefault="00314B2A" w:rsidP="00B40494">
      <w:pPr xmlns:w="http://schemas.openxmlformats.org/wordprocessingml/2006/main">
        <w:pStyle w:val="Titlu2"/>
        <w:spacing w:before="0" w:after="0" w:line="240" w:lineRule="auto"/>
        <w:ind w:firstLine="0"/>
        <w:jc w:val="center"/>
        <w:rPr>
          <w:sz w:val="24"/>
          <w:szCs w:val="24"/>
        </w:rPr>
      </w:pPr>
      <w:bookmarkStart xmlns:w="http://schemas.openxmlformats.org/wordprocessingml/2006/main" w:id="109" w:name="_Toc202447493"/>
      <w:r xmlns:w="http://schemas.openxmlformats.org/wordprocessingml/2006/main" w:rsidRPr="00B40494">
        <w:rPr>
          <w:caps w:val="0"/>
          <w:sz w:val="24"/>
          <w:szCs w:val="24"/>
        </w:rPr>
        <w:t xml:space="preserve">Итоговая оценка</w:t>
      </w:r>
      <w:bookmarkEnd xmlns:w="http://schemas.openxmlformats.org/wordprocessingml/2006/main" w:id="109"/>
    </w:p>
    <w:p w14:paraId="08DB6F0D" w14:textId="77777777" w:rsidR="0001492F" w:rsidRPr="00B40494" w:rsidRDefault="0001492F" w:rsidP="00B40494">
      <w:pPr>
        <w:spacing w:after="0" w:line="240" w:lineRule="auto"/>
        <w:ind w:firstLine="0"/>
        <w:rPr>
          <w:sz w:val="24"/>
          <w:szCs w:val="24"/>
        </w:rPr>
      </w:pPr>
    </w:p>
    <w:p w14:paraId="653FEC89" w14:textId="79438397" w:rsidR="006877B7"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566. </w:t>
      </w:r>
      <w:r xmlns:w="http://schemas.openxmlformats.org/wordprocessingml/2006/main" w:rsidRPr="00B40494">
        <w:rPr>
          <w:sz w:val="24"/>
          <w:szCs w:val="24"/>
        </w:rPr>
        <w:t xml:space="preserve">По завершении реализации (2050 г.) будет подготовлен заключительный отчет о реализации, который будет включать в себя результаты и воздействие. Оценка будет состоять из двух взаимодополняющих компонентов: оценки воздействия и оценки эффективности. Оценка воздействия будет преимущественно количественной. Оценка эффективности будет преимущественно качественной, которая будет направлена на сопоставление информации с различных точек зрения и с разных этапов реализации и после нее, чтобы обеспечить более глубокое понимание последствий деятельности.</w:t>
      </w:r>
    </w:p>
    <w:p w14:paraId="6062380C" w14:textId="77777777" w:rsidR="0001492F" w:rsidRPr="00B40494" w:rsidRDefault="0001492F" w:rsidP="00B40494">
      <w:pPr>
        <w:spacing w:after="0" w:line="240" w:lineRule="auto"/>
        <w:ind w:firstLine="0"/>
        <w:rPr>
          <w:sz w:val="24"/>
          <w:szCs w:val="24"/>
        </w:rPr>
      </w:pPr>
    </w:p>
    <w:p w14:paraId="330D11AE" w14:textId="5946A99E" w:rsidR="006877B7"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567. </w:t>
      </w:r>
      <w:r xmlns:w="http://schemas.openxmlformats.org/wordprocessingml/2006/main" w:rsidRPr="00B40494">
        <w:rPr>
          <w:sz w:val="24"/>
          <w:szCs w:val="24"/>
        </w:rPr>
        <w:t xml:space="preserve">Учитывая долгосрочную перспективу данной Стратегии, контрольные показатели будут обновляться на протяжении всего периода ее реализации. Следовательно, возникнет необходимость в непрерывном анализе долгосрочных сценариев развития и прогнозов на национальном и международном уровнях, а также в мониторинге прогнозируемых тенденций и уязвимостей, которые будут учитываться при планировании политики развития.</w:t>
      </w:r>
    </w:p>
    <w:p w14:paraId="176C1A94" w14:textId="77777777" w:rsidR="0001492F" w:rsidRPr="00B40494" w:rsidRDefault="0001492F" w:rsidP="00B40494">
      <w:pPr>
        <w:spacing w:after="0" w:line="240" w:lineRule="auto"/>
        <w:ind w:firstLine="0"/>
        <w:rPr>
          <w:sz w:val="24"/>
          <w:szCs w:val="24"/>
        </w:rPr>
      </w:pPr>
    </w:p>
    <w:p w14:paraId="2944557E" w14:textId="77777777" w:rsidR="006877B7"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568. </w:t>
      </w:r>
      <w:r xmlns:w="http://schemas.openxmlformats.org/wordprocessingml/2006/main" w:rsidRPr="00B40494">
        <w:rPr>
          <w:sz w:val="24"/>
          <w:szCs w:val="24"/>
        </w:rPr>
        <w:t xml:space="preserve">Может быть проведена независимая оценка (воздействия и/или эффективности). Все независимые оценки должны быть разработаны и проведены независимыми сторонними оценщиками, работающими у потенциального донора, который мог бы финансировать данную Стратегию. Для каждой независимой оценки все заинтересованные стороны, включая Правительство Республики Молдова, должны предоставить независимым оценщикам необходимую информацию, чтобы гарантировать осуществимость предлагаемых мероприятий по оценке и техническую и фактическую обоснованность конечных результатов оценки.</w:t>
      </w:r>
    </w:p>
    <w:p w14:paraId="3D907F51" w14:textId="77777777" w:rsidR="0001492F" w:rsidRPr="00B40494" w:rsidRDefault="0001492F" w:rsidP="00B40494">
      <w:pPr>
        <w:spacing w:after="0" w:line="240" w:lineRule="auto"/>
        <w:ind w:firstLine="0"/>
        <w:rPr>
          <w:sz w:val="24"/>
          <w:szCs w:val="24"/>
        </w:rPr>
      </w:pPr>
    </w:p>
    <w:p w14:paraId="6B711745" w14:textId="6EEC9545" w:rsidR="7F72592B" w:rsidRPr="00B40494" w:rsidRDefault="00765821" w:rsidP="00B40494">
      <w:pPr xmlns:w="http://schemas.openxmlformats.org/wordprocessingml/2006/main">
        <w:spacing w:after="0" w:line="240" w:lineRule="auto"/>
        <w:rPr>
          <w:sz w:val="24"/>
          <w:szCs w:val="24"/>
        </w:rPr>
      </w:pPr>
      <w:r xmlns:w="http://schemas.openxmlformats.org/wordprocessingml/2006/main" w:rsidRPr="00B40494">
        <w:rPr>
          <w:b/>
          <w:sz w:val="24"/>
          <w:szCs w:val="24"/>
        </w:rPr>
        <w:t xml:space="preserve">569. </w:t>
      </w:r>
      <w:r xmlns:w="http://schemas.openxmlformats.org/wordprocessingml/2006/main" w:rsidRPr="00B40494">
        <w:rPr>
          <w:sz w:val="24"/>
          <w:szCs w:val="24"/>
        </w:rPr>
        <w:t xml:space="preserve">В целях повышения прозрачности реализации данной Стратегии Министерство энергетики создаст специальный раздел на своем официальном сайте, где будет размещаться информация о ходе ее реализации. Гражданское общество и ключевые институты энергетического сектора получат возможность представлять предложения и делиться информацией о ходе реализации. Для представления результатов реализации данной Стратегии будут организованы пресс-конференции и публичные встречи. Все эти меры будут способствовать обеспечению прозрачности процесса реализации, предоставляя широкой общественности возможность участвовать в процессе принятия решений.</w:t>
      </w:r>
    </w:p>
    <w:sectPr w:rsidR="7F72592B" w:rsidRPr="00B40494" w:rsidSect="00B40494">
      <w:headerReference w:type="even" r:id="rId36"/>
      <w:headerReference w:type="default" r:id="rId37"/>
      <w:footerReference w:type="even" r:id="rId38"/>
      <w:footerReference w:type="default" r:id="rId39"/>
      <w:type w:val="oddPage"/>
      <w:pgSz w:w="11907" w:h="16840" w:code="9"/>
      <w:pgMar w:top="567" w:right="964" w:bottom="1134" w:left="1814" w:header="1134" w:footer="851" w:gutter="0"/>
      <w:pgNumType w:start="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B3F3E" w14:textId="77777777" w:rsidR="00F80649" w:rsidRPr="000F157C" w:rsidRDefault="00F80649" w:rsidP="007D52EF">
      <w:r w:rsidRPr="000F157C">
        <w:separator/>
      </w:r>
    </w:p>
    <w:p w14:paraId="38361D3E" w14:textId="77777777" w:rsidR="00F80649" w:rsidRPr="000F157C" w:rsidRDefault="00F80649" w:rsidP="007D52EF"/>
    <w:p w14:paraId="0F0CA6B2" w14:textId="77777777" w:rsidR="00F80649" w:rsidRPr="000F157C" w:rsidRDefault="00F80649" w:rsidP="007D52EF"/>
  </w:endnote>
  <w:endnote w:type="continuationSeparator" w:id="0">
    <w:p w14:paraId="55AE83A0" w14:textId="77777777" w:rsidR="00F80649" w:rsidRPr="000F157C" w:rsidRDefault="00F80649" w:rsidP="007D52EF">
      <w:r w:rsidRPr="000F157C">
        <w:continuationSeparator/>
      </w:r>
    </w:p>
    <w:p w14:paraId="22FC645F" w14:textId="77777777" w:rsidR="00F80649" w:rsidRPr="000F157C" w:rsidRDefault="00F80649" w:rsidP="007D52EF"/>
    <w:p w14:paraId="47A362C8" w14:textId="77777777" w:rsidR="00F80649" w:rsidRPr="000F157C" w:rsidRDefault="00F80649" w:rsidP="007D52EF"/>
  </w:endnote>
  <w:endnote w:type="continuationNotice" w:id="1">
    <w:p w14:paraId="5405B894" w14:textId="77777777" w:rsidR="00F80649" w:rsidRPr="000F157C" w:rsidRDefault="00F806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 w:name="GillSansMTStd-Book">
    <w:altName w:val="Calibri"/>
    <w:panose1 w:val="00000000000000000000"/>
    <w:charset w:val="4D"/>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6EE5F" w14:textId="06D5BA5A" w:rsidR="00C13AA5" w:rsidRPr="000F157C" w:rsidRDefault="00C13AA5">
    <w:pPr>
      <w:pStyle w:val="Subsol"/>
      <w:jc w:val="right"/>
    </w:pPr>
  </w:p>
  <w:p w14:paraId="5A3375DF" w14:textId="77777777" w:rsidR="00C13AA5" w:rsidRPr="000F157C" w:rsidRDefault="00C13AA5">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E1A56" w14:textId="0A228F89" w:rsidR="00AC09BA" w:rsidRPr="000F157C" w:rsidRDefault="00AC09BA">
    <w:pPr>
      <w:pStyle w:val="Subsol"/>
      <w:jc w:val="right"/>
    </w:pPr>
  </w:p>
  <w:p w14:paraId="67954C87" w14:textId="77777777" w:rsidR="00AC09BA" w:rsidRPr="000F157C" w:rsidRDefault="00AC09BA">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03A0F" w14:textId="77777777" w:rsidR="00F80649" w:rsidRPr="000F157C" w:rsidRDefault="00F80649" w:rsidP="00EC4E5D">
      <w:r w:rsidRPr="000F157C">
        <w:separator/>
      </w:r>
    </w:p>
  </w:footnote>
  <w:footnote w:type="continuationSeparator" w:id="0">
    <w:p w14:paraId="69820C35" w14:textId="77777777" w:rsidR="00F80649" w:rsidRPr="000F157C" w:rsidRDefault="00F80649" w:rsidP="007D52EF">
      <w:r w:rsidRPr="000F157C">
        <w:continuationSeparator/>
      </w:r>
    </w:p>
    <w:p w14:paraId="3D1B47E9" w14:textId="77777777" w:rsidR="00F80649" w:rsidRPr="000F157C" w:rsidRDefault="00F80649" w:rsidP="007D52EF"/>
    <w:p w14:paraId="5AA29CBF" w14:textId="77777777" w:rsidR="00F80649" w:rsidRPr="000F157C" w:rsidRDefault="00F80649" w:rsidP="007D52EF"/>
  </w:footnote>
  <w:footnote w:type="continuationNotice" w:id="1">
    <w:p w14:paraId="3B98F7E2" w14:textId="77777777" w:rsidR="00F80649" w:rsidRPr="000F157C" w:rsidRDefault="00F80649">
      <w:pPr>
        <w:spacing w:after="0" w:line="240" w:lineRule="auto"/>
      </w:pPr>
    </w:p>
  </w:footnote>
  <w:footnote w:id="2">
    <w:p w14:paraId="462C2E13" w14:textId="5618F909" w:rsidR="00E809BD" w:rsidRPr="004755F5" w:rsidRDefault="00E809BD">
      <w:pPr xmlns:w="http://schemas.openxmlformats.org/wordprocessingml/2006/main">
        <w:pStyle w:val="Textnotdesubsol"/>
      </w:pPr>
      <w:r xmlns:w="http://schemas.openxmlformats.org/wordprocessingml/2006/main" w:rsidRPr="004755F5">
        <w:rPr>
          <w:rStyle w:val="Referinnotdesubsol"/>
        </w:rPr>
        <w:footnoteRef xmlns:w="http://schemas.openxmlformats.org/wordprocessingml/2006/main"/>
      </w:r>
      <w:r xmlns:w="http://schemas.openxmlformats.org/wordprocessingml/2006/main" w:rsidRPr="004755F5">
        <w:t xml:space="preserve"> </w:t>
      </w:r>
      <w:hyperlink xmlns:w="http://schemas.openxmlformats.org/wordprocessingml/2006/main" xmlns:r="http://schemas.openxmlformats.org/officeDocument/2006/relationships" r:id="rId1" w:history="1">
        <w:r xmlns:w="http://schemas.openxmlformats.org/wordprocessingml/2006/main" w:rsidRPr="00533118">
          <w:rPr>
            <w:rStyle w:val="Hyperlink"/>
            <w:rFonts w:ascii="Times New Roman" w:hAnsi="Times New Roman"/>
            <w:sz w:val="20"/>
            <w:u w:val="none"/>
          </w:rPr>
          <w:t xml:space="preserve">https://ndcpartnership.org/country/mda</w:t>
        </w:r>
      </w:hyperlink>
    </w:p>
  </w:footnote>
  <w:footnote w:id="3">
    <w:p w14:paraId="61DAE49A" w14:textId="04BDAD75" w:rsidR="00C64CE7" w:rsidRPr="000E6157" w:rsidRDefault="00C64CE7">
      <w:pPr xmlns:w="http://schemas.openxmlformats.org/wordprocessingml/2006/main">
        <w:pStyle w:val="Textnotdesubsol"/>
        <w:rPr>
          <w:sz w:val="16"/>
        </w:rPr>
      </w:pPr>
      <w:r xmlns:w="http://schemas.openxmlformats.org/wordprocessingml/2006/main" w:rsidRPr="000E6157">
        <w:rPr>
          <w:rStyle w:val="Referinnotdesubsol"/>
          <w:sz w:val="16"/>
        </w:rPr>
        <w:footnoteRef xmlns:w="http://schemas.openxmlformats.org/wordprocessingml/2006/main"/>
      </w:r>
      <w:r xmlns:w="http://schemas.openxmlformats.org/wordprocessingml/2006/main" w:rsidRPr="000E6157">
        <w:rPr>
          <w:sz w:val="16"/>
        </w:rPr>
        <w:t xml:space="preserve">https://ec.europa.eu/eurostat/web/interactive-publications/energy-2026</w:t>
      </w:r>
    </w:p>
  </w:footnote>
  <w:footnote w:id="4">
    <w:p w14:paraId="3103ABBE" w14:textId="552DB9BC" w:rsidR="00FC5E2E" w:rsidRPr="000E6157" w:rsidRDefault="00FC5E2E">
      <w:pPr xmlns:w="http://schemas.openxmlformats.org/wordprocessingml/2006/main">
        <w:pStyle w:val="Textnotdesubsol"/>
        <w:rPr>
          <w:sz w:val="16"/>
        </w:rPr>
      </w:pPr>
      <w:r xmlns:w="http://schemas.openxmlformats.org/wordprocessingml/2006/main" w:rsidRPr="000E6157">
        <w:rPr>
          <w:rStyle w:val="Referinnotdesubsol"/>
          <w:sz w:val="16"/>
        </w:rPr>
        <w:footnoteRef xmlns:w="http://schemas.openxmlformats.org/wordprocessingml/2006/main"/>
      </w:r>
      <w:r xmlns:w="http://schemas.openxmlformats.org/wordprocessingml/2006/main" w:rsidRPr="000E6157">
        <w:rPr>
          <w:sz w:val="16"/>
        </w:rPr>
        <w:t xml:space="preserve"> </w:t>
      </w:r>
      <w:hyperlink xmlns:w="http://schemas.openxmlformats.org/wordprocessingml/2006/main" xmlns:r="http://schemas.openxmlformats.org/officeDocument/2006/relationships" r:id="rId2" w:history="1">
        <w:r xmlns:w="http://schemas.openxmlformats.org/wordprocessingml/2006/main" w:rsidRPr="000E6157">
          <w:rPr>
            <w:rStyle w:val="Hyperlink"/>
            <w:rFonts w:ascii="Times New Roman" w:hAnsi="Times New Roman"/>
            <w:color w:val="auto"/>
            <w:sz w:val="16"/>
          </w:rPr>
          <w:t xml:space="preserve">https://www.eea.europa.eu/en/analysis/indicators/primary-and-final-energy-consumption</w:t>
        </w:r>
      </w:hyperlink>
      <w:r xmlns:w="http://schemas.openxmlformats.org/wordprocessingml/2006/main" w:rsidRPr="000E6157">
        <w:rPr>
          <w:sz w:val="16"/>
        </w:rPr>
        <w:t xml:space="preserve"> </w:t>
      </w:r>
    </w:p>
  </w:footnote>
  <w:footnote w:id="5">
    <w:p w14:paraId="7A984F6D" w14:textId="5A2F4AA2" w:rsidR="005D3433" w:rsidRPr="000E6157" w:rsidRDefault="005D3433">
      <w:pPr xmlns:w="http://schemas.openxmlformats.org/wordprocessingml/2006/main">
        <w:pStyle w:val="Textnotdesubsol"/>
        <w:rPr>
          <w:sz w:val="16"/>
        </w:rPr>
      </w:pPr>
      <w:r xmlns:w="http://schemas.openxmlformats.org/wordprocessingml/2006/main" w:rsidRPr="000E6157">
        <w:rPr>
          <w:rStyle w:val="Referinnotdesubsol"/>
          <w:sz w:val="16"/>
        </w:rPr>
        <w:footnoteRef xmlns:w="http://schemas.openxmlformats.org/wordprocessingml/2006/main"/>
      </w:r>
      <w:r xmlns:w="http://schemas.openxmlformats.org/wordprocessingml/2006/main" w:rsidRPr="000E6157">
        <w:rPr>
          <w:sz w:val="16"/>
        </w:rPr>
        <w:t xml:space="preserve">https://ec.europa.eu/eurostat/web/interactive-publications/energy-2026</w:t>
      </w:r>
    </w:p>
  </w:footnote>
  <w:footnote w:id="6">
    <w:p w14:paraId="59972D27" w14:textId="0002E074" w:rsidR="00E572F9" w:rsidRPr="00444190" w:rsidRDefault="00E572F9">
      <w:pPr xmlns:w="http://schemas.openxmlformats.org/wordprocessingml/2006/main">
        <w:pStyle w:val="Textnotdesubsol"/>
        <w:rPr>
          <w:sz w:val="16"/>
        </w:rPr>
      </w:pPr>
      <w:r xmlns:w="http://schemas.openxmlformats.org/wordprocessingml/2006/main" w:rsidRPr="000E6157">
        <w:rPr>
          <w:rStyle w:val="Referinnotdesubsol"/>
          <w:sz w:val="16"/>
        </w:rPr>
        <w:footnoteRef xmlns:w="http://schemas.openxmlformats.org/wordprocessingml/2006/main"/>
      </w:r>
      <w:r xmlns:w="http://schemas.openxmlformats.org/wordprocessingml/2006/main" w:rsidRPr="000E6157">
        <w:rPr>
          <w:sz w:val="16"/>
        </w:rPr>
        <w:t xml:space="preserve"> </w:t>
      </w:r>
      <w:hyperlink xmlns:w="http://schemas.openxmlformats.org/wordprocessingml/2006/main" xmlns:r="http://schemas.openxmlformats.org/officeDocument/2006/relationships" r:id="rId3" w:history="1">
        <w:r xmlns:w="http://schemas.openxmlformats.org/wordprocessingml/2006/main" w:rsidRPr="00444190">
          <w:rPr>
            <w:rStyle w:val="Hyperlink"/>
            <w:rFonts w:ascii="Times New Roman" w:hAnsi="Times New Roman"/>
            <w:color w:val="auto"/>
            <w:sz w:val="16"/>
          </w:rPr>
          <w:t xml:space="preserve">https://op.europa.eu/en/publication-detail/-/publication/f0131c4f-77a4-11ee-99ba-01aa75ed71a1/language-ro</w:t>
        </w:r>
      </w:hyperlink>
      <w:r xmlns:w="http://schemas.openxmlformats.org/wordprocessingml/2006/main" w:rsidRPr="00444190">
        <w:rPr>
          <w:sz w:val="16"/>
        </w:rPr>
        <w:t xml:space="preserve"> </w:t>
      </w:r>
    </w:p>
  </w:footnote>
  <w:footnote w:id="7">
    <w:p w14:paraId="383CB6DD" w14:textId="720E5975" w:rsidR="00E572F9" w:rsidRPr="00444190" w:rsidRDefault="00E572F9">
      <w:pPr xmlns:w="http://schemas.openxmlformats.org/wordprocessingml/2006/main">
        <w:pStyle w:val="Textnotdesubsol"/>
        <w:rPr>
          <w:sz w:val="16"/>
        </w:rPr>
      </w:pPr>
      <w:r xmlns:w="http://schemas.openxmlformats.org/wordprocessingml/2006/main" w:rsidRPr="00444190">
        <w:rPr>
          <w:rStyle w:val="Referinnotdesubsol"/>
          <w:sz w:val="16"/>
        </w:rPr>
        <w:footnoteRef xmlns:w="http://schemas.openxmlformats.org/wordprocessingml/2006/main"/>
      </w:r>
      <w:r xmlns:w="http://schemas.openxmlformats.org/wordprocessingml/2006/main" w:rsidRPr="00444190">
        <w:rPr>
          <w:sz w:val="16"/>
        </w:rPr>
        <w:t xml:space="preserve"> </w:t>
      </w:r>
      <w:hyperlink xmlns:w="http://schemas.openxmlformats.org/wordprocessingml/2006/main" xmlns:r="http://schemas.openxmlformats.org/officeDocument/2006/relationships" r:id="rId4" w:history="1">
        <w:r xmlns:w="http://schemas.openxmlformats.org/wordprocessingml/2006/main" w:rsidRPr="00444190">
          <w:rPr>
            <w:rStyle w:val="Hyperlink"/>
            <w:rFonts w:ascii="Times New Roman" w:hAnsi="Times New Roman"/>
            <w:color w:val="auto"/>
            <w:sz w:val="16"/>
          </w:rPr>
          <w:t xml:space="preserve">https://commission.europa.eu/topics/competitiveness/green-deal-industrial-plan/net-zero-industry-act_en</w:t>
        </w:r>
      </w:hyperlink>
      <w:r xmlns:w="http://schemas.openxmlformats.org/wordprocessingml/2006/main" w:rsidRPr="00444190">
        <w:rPr>
          <w:sz w:val="16"/>
        </w:rPr>
        <w:t xml:space="preserve"> </w:t>
      </w:r>
    </w:p>
  </w:footnote>
  <w:footnote w:id="8">
    <w:p w14:paraId="59AD8634" w14:textId="5407DE5F" w:rsidR="00941460" w:rsidRPr="003648D7" w:rsidRDefault="00941460">
      <w:pPr xmlns:w="http://schemas.openxmlformats.org/wordprocessingml/2006/main">
        <w:pStyle w:val="Textnotdesubsol"/>
        <w:rPr>
          <w:sz w:val="16"/>
        </w:rPr>
      </w:pPr>
      <w:r xmlns:w="http://schemas.openxmlformats.org/wordprocessingml/2006/main" w:rsidRPr="00533118">
        <w:rPr>
          <w:rStyle w:val="Referinnotdesubsol"/>
        </w:rPr>
        <w:footnoteRef xmlns:w="http://schemas.openxmlformats.org/wordprocessingml/2006/main"/>
      </w:r>
      <w:r xmlns:w="http://schemas.openxmlformats.org/wordprocessingml/2006/main" w:rsidRPr="000F157C">
        <w:t xml:space="preserve"> </w:t>
      </w:r>
      <w:r xmlns:w="http://schemas.openxmlformats.org/wordprocessingml/2006/main" w:rsidRPr="003648D7">
        <w:rPr>
          <w:sz w:val="16"/>
        </w:rPr>
        <w:t xml:space="preserve">https://commission.europa.eu/topics/eu-competitiveness/draghi-report_en#paragraph_47059</w:t>
      </w:r>
    </w:p>
  </w:footnote>
  <w:footnote w:id="9">
    <w:p w14:paraId="7C30EA59" w14:textId="6523847D" w:rsidR="00E94CB2" w:rsidRPr="00533118" w:rsidRDefault="00E94CB2">
      <w:pPr xmlns:w="http://schemas.openxmlformats.org/wordprocessingml/2006/main">
        <w:pStyle w:val="Textnotdesubsol"/>
      </w:pPr>
      <w:r xmlns:w="http://schemas.openxmlformats.org/wordprocessingml/2006/main" w:rsidRPr="003648D7">
        <w:rPr>
          <w:rStyle w:val="Referinnotdesubsol"/>
          <w:sz w:val="16"/>
        </w:rPr>
        <w:footnoteRef xmlns:w="http://schemas.openxmlformats.org/wordprocessingml/2006/main"/>
      </w:r>
      <w:r xmlns:w="http://schemas.openxmlformats.org/wordprocessingml/2006/main" w:rsidRPr="003648D7">
        <w:rPr>
          <w:sz w:val="16"/>
        </w:rPr>
        <w:t xml:space="preserve"> </w:t>
      </w:r>
      <w:hyperlink xmlns:w="http://schemas.openxmlformats.org/wordprocessingml/2006/main" xmlns:r="http://schemas.openxmlformats.org/officeDocument/2006/relationships" r:id="rId5" w:history="1">
        <w:r xmlns:w="http://schemas.openxmlformats.org/wordprocessingml/2006/main" w:rsidRPr="003648D7">
          <w:rPr>
            <w:rStyle w:val="Hyperlink"/>
            <w:rFonts w:ascii="Times New Roman" w:hAnsi="Times New Roman"/>
            <w:color w:val="auto"/>
            <w:sz w:val="16"/>
          </w:rPr>
          <w:t xml:space="preserve">https://commission.europa.eu/topics/competitiveness/clean-industrial-deal_en</w:t>
        </w:r>
      </w:hyperlink>
      <w:r xmlns:w="http://schemas.openxmlformats.org/wordprocessingml/2006/main" w:rsidRPr="00ED27C9">
        <w:t xml:space="preserve"> </w:t>
      </w:r>
    </w:p>
  </w:footnote>
  <w:footnote w:id="10">
    <w:p w14:paraId="6E8E5ACB" w14:textId="18C90EF0" w:rsidR="00E94CB2" w:rsidRPr="003648D7" w:rsidRDefault="00E94CB2">
      <w:pPr xmlns:w="http://schemas.openxmlformats.org/wordprocessingml/2006/main">
        <w:pStyle w:val="Textnotdesubsol"/>
        <w:rPr>
          <w:sz w:val="16"/>
        </w:rPr>
      </w:pPr>
      <w:r xmlns:w="http://schemas.openxmlformats.org/wordprocessingml/2006/main" w:rsidRPr="003648D7">
        <w:rPr>
          <w:rStyle w:val="Referinnotdesubsol"/>
          <w:sz w:val="16"/>
        </w:rPr>
        <w:footnoteRef xmlns:w="http://schemas.openxmlformats.org/wordprocessingml/2006/main"/>
      </w:r>
      <w:r xmlns:w="http://schemas.openxmlformats.org/wordprocessingml/2006/main" w:rsidRPr="003648D7">
        <w:rPr>
          <w:sz w:val="16"/>
        </w:rPr>
        <w:t xml:space="preserve"> </w:t>
      </w:r>
      <w:hyperlink xmlns:w="http://schemas.openxmlformats.org/wordprocessingml/2006/main" xmlns:r="http://schemas.openxmlformats.org/officeDocument/2006/relationships" r:id="rId6" w:history="1">
        <w:r xmlns:w="http://schemas.openxmlformats.org/wordprocessingml/2006/main" w:rsidRPr="003648D7">
          <w:rPr>
            <w:rStyle w:val="Hyperlink"/>
            <w:rFonts w:ascii="Times New Roman" w:hAnsi="Times New Roman"/>
            <w:color w:val="auto"/>
            <w:sz w:val="16"/>
            <w:u w:val="none"/>
          </w:rPr>
          <w:t xml:space="preserve">https://eur-lex.europa.eu/legal-content/RO/TXT/PDF/?uri=CELEX:52025DC0079</w:t>
        </w:r>
      </w:hyperlink>
      <w:r xmlns:w="http://schemas.openxmlformats.org/wordprocessingml/2006/main" w:rsidRPr="003648D7">
        <w:rPr>
          <w:sz w:val="16"/>
        </w:rPr>
        <w:t xml:space="preserve"> </w:t>
      </w:r>
    </w:p>
  </w:footnote>
  <w:footnote w:id="11">
    <w:p w14:paraId="58F774D7" w14:textId="09DE63F3" w:rsidR="008B1F4F" w:rsidRPr="00533118" w:rsidRDefault="008B1F4F">
      <w:pPr xmlns:w="http://schemas.openxmlformats.org/wordprocessingml/2006/main">
        <w:pStyle w:val="Textnotdesubsol"/>
      </w:pPr>
      <w:r xmlns:w="http://schemas.openxmlformats.org/wordprocessingml/2006/main" w:rsidRPr="003648D7">
        <w:rPr>
          <w:rStyle w:val="Referinnotdesubsol"/>
          <w:sz w:val="16"/>
        </w:rPr>
        <w:footnoteRef xmlns:w="http://schemas.openxmlformats.org/wordprocessingml/2006/main"/>
      </w:r>
      <w:r xmlns:w="http://schemas.openxmlformats.org/wordprocessingml/2006/main" w:rsidRPr="003648D7">
        <w:rPr>
          <w:sz w:val="16"/>
        </w:rPr>
        <w:t xml:space="preserve"> </w:t>
      </w:r>
      <w:hyperlink xmlns:w="http://schemas.openxmlformats.org/wordprocessingml/2006/main" xmlns:r="http://schemas.openxmlformats.org/officeDocument/2006/relationships" r:id="rId7" w:history="1">
        <w:r xmlns:w="http://schemas.openxmlformats.org/wordprocessingml/2006/main" w:rsidRPr="003648D7">
          <w:rPr>
            <w:rStyle w:val="Hyperlink"/>
            <w:rFonts w:ascii="Times New Roman" w:hAnsi="Times New Roman"/>
            <w:color w:val="auto"/>
            <w:sz w:val="16"/>
            <w:u w:val="none"/>
          </w:rPr>
          <w:t xml:space="preserve">https://energie.gov.ro/wp-content/uploads/2024/12/Strategia-Energetica-a-Romaniei-2025-2035-cu-perspectiva-anului-2050.pdf</w:t>
        </w:r>
      </w:hyperlink>
      <w:r xmlns:w="http://schemas.openxmlformats.org/wordprocessingml/2006/main" w:rsidRPr="00ED27C9">
        <w:t xml:space="preserve"> </w:t>
      </w:r>
    </w:p>
  </w:footnote>
  <w:footnote w:id="12">
    <w:p w14:paraId="0A237AB7" w14:textId="6BF0C750" w:rsidR="00B0434F" w:rsidRPr="003D20E8" w:rsidRDefault="00B0434F">
      <w:pPr xmlns:w="http://schemas.openxmlformats.org/wordprocessingml/2006/main">
        <w:pStyle w:val="Textnotdesubsol"/>
        <w:rPr>
          <w:sz w:val="16"/>
        </w:rPr>
      </w:pPr>
      <w:r xmlns:w="http://schemas.openxmlformats.org/wordprocessingml/2006/main" w:rsidRPr="003D20E8">
        <w:rPr>
          <w:rStyle w:val="Referinnotdesubsol"/>
          <w:sz w:val="16"/>
        </w:rPr>
        <w:footnoteRef xmlns:w="http://schemas.openxmlformats.org/wordprocessingml/2006/main"/>
      </w:r>
      <w:r xmlns:w="http://schemas.openxmlformats.org/wordprocessingml/2006/main" w:rsidRPr="003D20E8">
        <w:rPr>
          <w:sz w:val="16"/>
        </w:rPr>
        <w:t xml:space="preserve">https://www.legis.md/cautare/getResults?doc_id=148048&amp;lang=ro</w:t>
      </w:r>
    </w:p>
  </w:footnote>
  <w:footnote w:id="13">
    <w:p w14:paraId="36E9BE63" w14:textId="7EA5C7CA" w:rsidR="002E62E9" w:rsidRPr="003D20E8" w:rsidRDefault="002E62E9">
      <w:pPr xmlns:w="http://schemas.openxmlformats.org/wordprocessingml/2006/main">
        <w:pStyle w:val="Textnotdesubsol"/>
        <w:rPr>
          <w:sz w:val="16"/>
        </w:rPr>
      </w:pPr>
      <w:r xmlns:w="http://schemas.openxmlformats.org/wordprocessingml/2006/main" w:rsidRPr="003D20E8">
        <w:rPr>
          <w:rStyle w:val="Referinnotdesubsol"/>
          <w:sz w:val="16"/>
        </w:rPr>
        <w:footnoteRef xmlns:w="http://schemas.openxmlformats.org/wordprocessingml/2006/main"/>
      </w:r>
      <w:r xmlns:w="http://schemas.openxmlformats.org/wordprocessingml/2006/main" w:rsidRPr="003D20E8">
        <w:rPr>
          <w:sz w:val="16"/>
        </w:rPr>
        <w:t xml:space="preserve">https://vmtg.md/index.php/ro/clienti/informatii-operationale/capacitatea-tehnica/capacitatea-tehnica-rezervata-si-disponibila-pe-zi-si-istoric</w:t>
      </w:r>
    </w:p>
  </w:footnote>
  <w:footnote w:id="14">
    <w:p w14:paraId="35906B49" w14:textId="0BF5A7D5" w:rsidR="000D3F30" w:rsidRPr="00533118" w:rsidRDefault="000D3F30">
      <w:pPr xmlns:w="http://schemas.openxmlformats.org/wordprocessingml/2006/main">
        <w:pStyle w:val="Textnotdesubsol"/>
      </w:pPr>
      <w:r xmlns:w="http://schemas.openxmlformats.org/wordprocessingml/2006/main" w:rsidRPr="003D20E8">
        <w:rPr>
          <w:rStyle w:val="Referinnotdesubsol"/>
          <w:sz w:val="16"/>
        </w:rPr>
        <w:footnoteRef xmlns:w="http://schemas.openxmlformats.org/wordprocessingml/2006/main"/>
      </w:r>
      <w:r xmlns:w="http://schemas.openxmlformats.org/wordprocessingml/2006/main" w:rsidRPr="003D20E8">
        <w:rPr>
          <w:sz w:val="16"/>
        </w:rPr>
        <w:t xml:space="preserve">https://vmtg.md/index.php/ro/clienti/informatii-operationale/capacitatea-tehnica/capacitatea-tehnica-rezervata-si-disponibila-pe-zi-si-istoric</w:t>
      </w:r>
    </w:p>
  </w:footnote>
  <w:footnote w:id="15">
    <w:p w14:paraId="6FA6FAC2" w14:textId="6676CF59" w:rsidR="00E07BE1" w:rsidRPr="00A96D17" w:rsidRDefault="00E07BE1">
      <w:pPr xmlns:w="http://schemas.openxmlformats.org/wordprocessingml/2006/main">
        <w:pStyle w:val="Textnotdesubsol"/>
        <w:rPr>
          <w:sz w:val="16"/>
        </w:rPr>
      </w:pPr>
      <w:r xmlns:w="http://schemas.openxmlformats.org/wordprocessingml/2006/main" w:rsidRPr="00A96D17">
        <w:rPr>
          <w:rStyle w:val="Referinnotdesubsol"/>
          <w:sz w:val="16"/>
        </w:rPr>
        <w:footnoteRef xmlns:w="http://schemas.openxmlformats.org/wordprocessingml/2006/main"/>
      </w:r>
      <w:r xmlns:w="http://schemas.openxmlformats.org/wordprocessingml/2006/main" w:rsidRPr="00A96D17">
        <w:rPr>
          <w:sz w:val="16"/>
        </w:rPr>
        <w:t xml:space="preserve"> </w:t>
      </w:r>
      <w:hyperlink xmlns:w="http://schemas.openxmlformats.org/wordprocessingml/2006/main" xmlns:r="http://schemas.openxmlformats.org/officeDocument/2006/relationships" r:id="rId8" w:history="1">
        <w:r xmlns:w="http://schemas.openxmlformats.org/wordprocessingml/2006/main" w:rsidR="004633F9" w:rsidRPr="00A96D17">
          <w:rPr>
            <w:rStyle w:val="Hyperlink"/>
            <w:rFonts w:ascii="Times New Roman" w:hAnsi="Times New Roman"/>
            <w:color w:val="auto"/>
            <w:sz w:val="16"/>
            <w:u w:val="none"/>
          </w:rPr>
          <w:t xml:space="preserve">https://www.anre.md/raport-de-activitate-3-10 </w:t>
        </w:r>
      </w:hyperlink>
      <w:r xmlns:w="http://schemas.openxmlformats.org/wordprocessingml/2006/main" w:rsidR="004633F9" w:rsidRPr="00A96D17">
        <w:rPr>
          <w:sz w:val="16"/>
        </w:rPr>
        <w:t xml:space="preserve">- Отчет ANRE о деятельности за 2024 год.</w:t>
      </w:r>
    </w:p>
  </w:footnote>
  <w:footnote w:id="16">
    <w:p w14:paraId="7D56C1CA" w14:textId="50366025" w:rsidR="004326CD" w:rsidRPr="00AD0C4E" w:rsidRDefault="004326CD">
      <w:pPr xmlns:w="http://schemas.openxmlformats.org/wordprocessingml/2006/main">
        <w:pStyle w:val="Textnotdesubsol"/>
      </w:pPr>
      <w:r xmlns:w="http://schemas.openxmlformats.org/wordprocessingml/2006/main" w:rsidRPr="000F157C">
        <w:rPr>
          <w:rStyle w:val="Referinnotdesubsol"/>
        </w:rPr>
        <w:footnoteRef xmlns:w="http://schemas.openxmlformats.org/wordprocessingml/2006/main"/>
      </w:r>
      <w:r xmlns:w="http://schemas.openxmlformats.org/wordprocessingml/2006/main" w:rsidRPr="000F157C">
        <w:t xml:space="preserve"> </w:t>
      </w:r>
      <w:hyperlink xmlns:w="http://schemas.openxmlformats.org/wordprocessingml/2006/main" xmlns:r="http://schemas.openxmlformats.org/officeDocument/2006/relationships" r:id="rId9" w:history="1">
        <w:r xmlns:w="http://schemas.openxmlformats.org/wordprocessingml/2006/main" w:rsidRPr="00A96D17">
          <w:rPr>
            <w:rStyle w:val="Hyperlink"/>
            <w:rFonts w:ascii="Times New Roman" w:hAnsi="Times New Roman"/>
            <w:color w:val="auto"/>
            <w:sz w:val="16"/>
          </w:rPr>
          <w:t xml:space="preserve">https://anre.md/storage/upload/administration/reports/1438/Raport%20PP%202024%20site.pdf</w:t>
        </w:r>
      </w:hyperlink>
      <w:r xmlns:w="http://schemas.openxmlformats.org/wordprocessingml/2006/main" w:rsidRPr="00AD0C4E">
        <w:t xml:space="preserve"> </w:t>
      </w:r>
    </w:p>
  </w:footnote>
  <w:footnote w:id="17">
    <w:p w14:paraId="03E4FEFD" w14:textId="77777777" w:rsidR="00B20135" w:rsidRPr="00A96D17" w:rsidRDefault="00B20135" w:rsidP="00B20135">
      <w:pPr xmlns:w="http://schemas.openxmlformats.org/wordprocessingml/2006/main">
        <w:pStyle w:val="Textnotdesubsol"/>
        <w:rPr>
          <w:sz w:val="16"/>
        </w:rPr>
      </w:pPr>
      <w:r xmlns:w="http://schemas.openxmlformats.org/wordprocessingml/2006/main" w:rsidRPr="00A96D17">
        <w:rPr>
          <w:rStyle w:val="Referinnotdesubsol"/>
          <w:sz w:val="16"/>
        </w:rPr>
        <w:footnoteRef xmlns:w="http://schemas.openxmlformats.org/wordprocessingml/2006/main"/>
      </w:r>
      <w:r xmlns:w="http://schemas.openxmlformats.org/wordprocessingml/2006/main" w:rsidRPr="00A96D17">
        <w:rPr>
          <w:sz w:val="16"/>
        </w:rPr>
        <w:t xml:space="preserve">https://eur-lex.europa.eu/eli/reg/2022/869/oj?eliuri=eli%3Areg%3A2022%3A869%3Aoj&amp;locale=ro</w:t>
      </w:r>
    </w:p>
    <w:p w14:paraId="4F721F92" w14:textId="0316F479" w:rsidR="00B20135" w:rsidRPr="00533118" w:rsidRDefault="00B20135">
      <w:pPr>
        <w:pStyle w:val="Textnotdesubsol"/>
      </w:pPr>
    </w:p>
  </w:footnote>
  <w:footnote w:id="18">
    <w:p w14:paraId="54247C0A" w14:textId="7AFC5800" w:rsidR="00802E91" w:rsidRPr="00A96D17" w:rsidRDefault="00802E91">
      <w:pPr xmlns:w="http://schemas.openxmlformats.org/wordprocessingml/2006/main">
        <w:pStyle w:val="Textnotdesubsol"/>
        <w:rPr>
          <w:sz w:val="16"/>
        </w:rPr>
      </w:pPr>
      <w:r xmlns:w="http://schemas.openxmlformats.org/wordprocessingml/2006/main" w:rsidRPr="00A96D17">
        <w:rPr>
          <w:rStyle w:val="Referinnotdesubsol"/>
          <w:sz w:val="16"/>
        </w:rPr>
        <w:footnoteRef xmlns:w="http://schemas.openxmlformats.org/wordprocessingml/2006/main"/>
      </w:r>
      <w:r xmlns:w="http://schemas.openxmlformats.org/wordprocessingml/2006/main" w:rsidRPr="00A96D17">
        <w:rPr>
          <w:sz w:val="16"/>
        </w:rPr>
        <w:t xml:space="preserve">https://mtg.md/storage/app/media/Documente%202023/plan-de-dezvoltare-a-retelelor-de-transport-al-gazelor-pentru-anii-2022-2031-2.pdf</w:t>
      </w:r>
    </w:p>
  </w:footnote>
  <w:footnote w:id="19">
    <w:p w14:paraId="2F2D2919" w14:textId="74549178" w:rsidR="00222906" w:rsidRPr="00887BB6" w:rsidRDefault="00222906" w:rsidP="00C13945">
      <w:pPr xmlns:w="http://schemas.openxmlformats.org/wordprocessingml/2006/main">
        <w:pStyle w:val="Textnotdesubsol"/>
      </w:pPr>
      <w:r xmlns:w="http://schemas.openxmlformats.org/wordprocessingml/2006/main" w:rsidRPr="00533118">
        <w:rPr>
          <w:rStyle w:val="Referinnotdesubsol"/>
          <w:sz w:val="18"/>
        </w:rPr>
        <w:footnoteRef xmlns:w="http://schemas.openxmlformats.org/wordprocessingml/2006/main"/>
      </w:r>
      <w:r xmlns:w="http://schemas.openxmlformats.org/wordprocessingml/2006/main" w:rsidRPr="000F157C">
        <w:rPr>
          <w:sz w:val="18"/>
        </w:rPr>
        <w:t xml:space="preserve">Исследование характеристик отходов и оценка перспектив переработки отходов в энергию в Молдове, USAID MESA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3721692"/>
      <w:docPartObj>
        <w:docPartGallery w:val="Page Numbers (Top of Page)"/>
        <w:docPartUnique/>
      </w:docPartObj>
    </w:sdtPr>
    <w:sdtEndPr>
      <w:rPr>
        <w:noProof/>
        <w:color w:val="FFFFFF" w:themeColor="background1"/>
      </w:rPr>
    </w:sdtEndPr>
    <w:sdtContent>
      <w:p w14:paraId="42F979F0" w14:textId="3346C409" w:rsidR="00CB5378" w:rsidRPr="00E56231" w:rsidRDefault="00CB5378" w:rsidP="00A96D17">
        <w:pPr xmlns:w="http://schemas.openxmlformats.org/wordprocessingml/2006/main">
          <w:pStyle w:val="Antet"/>
          <w:jc w:val="center"/>
          <w:rPr>
            <w:color w:val="FFFFFF" w:themeColor="background1"/>
          </w:rPr>
        </w:pPr>
        <w:r xmlns:w="http://schemas.openxmlformats.org/wordprocessingml/2006/main" w:rsidRPr="00E56231">
          <w:rPr>
            <w:color w:val="FFFFFF" w:themeColor="background1"/>
          </w:rPr>
          <w:fldChar xmlns:w="http://schemas.openxmlformats.org/wordprocessingml/2006/main" w:fldCharType="begin"/>
        </w:r>
        <w:r xmlns:w="http://schemas.openxmlformats.org/wordprocessingml/2006/main" w:rsidRPr="00E56231">
          <w:rPr>
            <w:color w:val="FFFFFF" w:themeColor="background1"/>
          </w:rPr>
          <w:instrText xmlns:w="http://schemas.openxmlformats.org/wordprocessingml/2006/main" xml:space="preserve"> PAGE   \* MERGEFORMAT </w:instrText>
        </w:r>
        <w:r xmlns:w="http://schemas.openxmlformats.org/wordprocessingml/2006/main" w:rsidRPr="00E56231">
          <w:rPr>
            <w:color w:val="FFFFFF" w:themeColor="background1"/>
          </w:rPr>
          <w:fldChar xmlns:w="http://schemas.openxmlformats.org/wordprocessingml/2006/main" w:fldCharType="separate"/>
        </w:r>
        <w:r xmlns:w="http://schemas.openxmlformats.org/wordprocessingml/2006/main" w:rsidR="00E56231">
          <w:rPr>
            <w:noProof/>
            <w:color w:val="FFFFFF" w:themeColor="background1"/>
          </w:rPr>
          <w:t xml:space="preserve">6</w:t>
        </w:r>
        <w:r xmlns:w="http://schemas.openxmlformats.org/wordprocessingml/2006/main" w:rsidRPr="00E56231">
          <w:rPr>
            <w:noProof/>
            <w:color w:val="FFFFFF" w:themeColor="background1"/>
          </w:rPr>
          <w:fldChar xmlns:w="http://schemas.openxmlformats.org/wordprocessingml/2006/main"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458045"/>
      <w:docPartObj>
        <w:docPartGallery w:val="Page Numbers (Top of Page)"/>
        <w:docPartUnique/>
      </w:docPartObj>
    </w:sdtPr>
    <w:sdtEndPr>
      <w:rPr>
        <w:noProof/>
      </w:rPr>
    </w:sdtEndPr>
    <w:sdtContent>
      <w:p w14:paraId="54629611" w14:textId="266FABFD" w:rsidR="00CB5378" w:rsidRDefault="00CB5378" w:rsidP="00C85F2E">
        <w:pPr xmlns:w="http://schemas.openxmlformats.org/wordprocessingml/2006/main">
          <w:pStyle w:val="Antet"/>
          <w:jc w:val="center"/>
        </w:pPr>
        <w:r xmlns:w="http://schemas.openxmlformats.org/wordprocessingml/2006/main" w:rsidRPr="00E56231">
          <w:rPr>
            <w:color w:val="FFFFFF" w:themeColor="background1"/>
          </w:rPr>
          <w:fldChar xmlns:w="http://schemas.openxmlformats.org/wordprocessingml/2006/main" w:fldCharType="begin"/>
        </w:r>
        <w:r xmlns:w="http://schemas.openxmlformats.org/wordprocessingml/2006/main" w:rsidRPr="00E56231">
          <w:rPr>
            <w:color w:val="FFFFFF" w:themeColor="background1"/>
          </w:rPr>
          <w:instrText xmlns:w="http://schemas.openxmlformats.org/wordprocessingml/2006/main" xml:space="preserve"> PAGE   \* MERGEFORMAT </w:instrText>
        </w:r>
        <w:r xmlns:w="http://schemas.openxmlformats.org/wordprocessingml/2006/main" w:rsidRPr="00E56231">
          <w:rPr>
            <w:color w:val="FFFFFF" w:themeColor="background1"/>
          </w:rPr>
          <w:fldChar xmlns:w="http://schemas.openxmlformats.org/wordprocessingml/2006/main" w:fldCharType="separate"/>
        </w:r>
        <w:r xmlns:w="http://schemas.openxmlformats.org/wordprocessingml/2006/main" w:rsidR="00E56231">
          <w:rPr>
            <w:noProof/>
            <w:color w:val="FFFFFF" w:themeColor="background1"/>
          </w:rPr>
          <w:t xml:space="preserve">5</w:t>
        </w:r>
        <w:r xmlns:w="http://schemas.openxmlformats.org/wordprocessingml/2006/main" w:rsidRPr="00E56231">
          <w:rPr>
            <w:noProof/>
            <w:color w:val="FFFFFF" w:themeColor="background1"/>
          </w:rPr>
          <w:fldChar xmlns:w="http://schemas.openxmlformats.org/wordprocessingml/2006/main"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985"/>
    <w:multiLevelType w:val="multilevel"/>
    <w:tmpl w:val="1F08C308"/>
    <w:lvl w:ilvl="0">
      <w:numFmt w:val="bullet"/>
      <w:lvlText w:val="-"/>
      <w:lvlJc w:val="left"/>
      <w:pPr>
        <w:tabs>
          <w:tab w:val="num" w:pos="1572"/>
        </w:tabs>
        <w:ind w:left="1572" w:hanging="360"/>
      </w:pPr>
      <w:rPr>
        <w:rFonts w:ascii="Gill Sans MT" w:eastAsiaTheme="minorEastAsia" w:hAnsi="Gill Sans MT" w:cs="GillSansMTStd-Book" w:hint="default"/>
        <w:sz w:val="20"/>
      </w:rPr>
    </w:lvl>
    <w:lvl w:ilvl="1">
      <w:start w:val="1"/>
      <w:numFmt w:val="decimal"/>
      <w:lvlText w:val="%2."/>
      <w:lvlJc w:val="left"/>
      <w:pPr>
        <w:ind w:left="2292" w:hanging="360"/>
      </w:pPr>
      <w:rPr>
        <w:rFonts w:hint="default"/>
      </w:rPr>
    </w:lvl>
    <w:lvl w:ilvl="2" w:tentative="1">
      <w:start w:val="1"/>
      <w:numFmt w:val="bullet"/>
      <w:lvlText w:val=""/>
      <w:lvlJc w:val="left"/>
      <w:pPr>
        <w:tabs>
          <w:tab w:val="num" w:pos="3012"/>
        </w:tabs>
        <w:ind w:left="3012" w:hanging="360"/>
      </w:pPr>
      <w:rPr>
        <w:rFonts w:ascii="Wingdings" w:hAnsi="Wingdings" w:hint="default"/>
        <w:sz w:val="20"/>
      </w:rPr>
    </w:lvl>
    <w:lvl w:ilvl="3" w:tentative="1">
      <w:start w:val="1"/>
      <w:numFmt w:val="bullet"/>
      <w:lvlText w:val=""/>
      <w:lvlJc w:val="left"/>
      <w:pPr>
        <w:tabs>
          <w:tab w:val="num" w:pos="3732"/>
        </w:tabs>
        <w:ind w:left="3732" w:hanging="360"/>
      </w:pPr>
      <w:rPr>
        <w:rFonts w:ascii="Wingdings" w:hAnsi="Wingdings" w:hint="default"/>
        <w:sz w:val="20"/>
      </w:rPr>
    </w:lvl>
    <w:lvl w:ilvl="4" w:tentative="1">
      <w:start w:val="1"/>
      <w:numFmt w:val="bullet"/>
      <w:lvlText w:val=""/>
      <w:lvlJc w:val="left"/>
      <w:pPr>
        <w:tabs>
          <w:tab w:val="num" w:pos="4452"/>
        </w:tabs>
        <w:ind w:left="4452" w:hanging="360"/>
      </w:pPr>
      <w:rPr>
        <w:rFonts w:ascii="Wingdings" w:hAnsi="Wingdings" w:hint="default"/>
        <w:sz w:val="20"/>
      </w:rPr>
    </w:lvl>
    <w:lvl w:ilvl="5" w:tentative="1">
      <w:start w:val="1"/>
      <w:numFmt w:val="bullet"/>
      <w:lvlText w:val=""/>
      <w:lvlJc w:val="left"/>
      <w:pPr>
        <w:tabs>
          <w:tab w:val="num" w:pos="5172"/>
        </w:tabs>
        <w:ind w:left="5172" w:hanging="360"/>
      </w:pPr>
      <w:rPr>
        <w:rFonts w:ascii="Wingdings" w:hAnsi="Wingdings" w:hint="default"/>
        <w:sz w:val="20"/>
      </w:rPr>
    </w:lvl>
    <w:lvl w:ilvl="6" w:tentative="1">
      <w:start w:val="1"/>
      <w:numFmt w:val="bullet"/>
      <w:lvlText w:val=""/>
      <w:lvlJc w:val="left"/>
      <w:pPr>
        <w:tabs>
          <w:tab w:val="num" w:pos="5892"/>
        </w:tabs>
        <w:ind w:left="5892" w:hanging="360"/>
      </w:pPr>
      <w:rPr>
        <w:rFonts w:ascii="Wingdings" w:hAnsi="Wingdings" w:hint="default"/>
        <w:sz w:val="20"/>
      </w:rPr>
    </w:lvl>
    <w:lvl w:ilvl="7" w:tentative="1">
      <w:start w:val="1"/>
      <w:numFmt w:val="bullet"/>
      <w:lvlText w:val=""/>
      <w:lvlJc w:val="left"/>
      <w:pPr>
        <w:tabs>
          <w:tab w:val="num" w:pos="6612"/>
        </w:tabs>
        <w:ind w:left="6612" w:hanging="360"/>
      </w:pPr>
      <w:rPr>
        <w:rFonts w:ascii="Wingdings" w:hAnsi="Wingdings" w:hint="default"/>
        <w:sz w:val="20"/>
      </w:rPr>
    </w:lvl>
    <w:lvl w:ilvl="8" w:tentative="1">
      <w:start w:val="1"/>
      <w:numFmt w:val="bullet"/>
      <w:lvlText w:val=""/>
      <w:lvlJc w:val="left"/>
      <w:pPr>
        <w:tabs>
          <w:tab w:val="num" w:pos="7332"/>
        </w:tabs>
        <w:ind w:left="7332" w:hanging="360"/>
      </w:pPr>
      <w:rPr>
        <w:rFonts w:ascii="Wingdings" w:hAnsi="Wingdings" w:hint="default"/>
        <w:sz w:val="20"/>
      </w:rPr>
    </w:lvl>
  </w:abstractNum>
  <w:abstractNum w:abstractNumId="1" w15:restartNumberingAfterBreak="0">
    <w:nsid w:val="0599757F"/>
    <w:multiLevelType w:val="hybridMultilevel"/>
    <w:tmpl w:val="A7FA9642"/>
    <w:lvl w:ilvl="0" w:tplc="E426198C">
      <w:numFmt w:val="bullet"/>
      <w:lvlText w:val="-"/>
      <w:lvlJc w:val="left"/>
      <w:pPr>
        <w:ind w:left="144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260312"/>
    <w:multiLevelType w:val="multilevel"/>
    <w:tmpl w:val="B2F25D6E"/>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3" w15:restartNumberingAfterBreak="0">
    <w:nsid w:val="0A8B1A4A"/>
    <w:multiLevelType w:val="multilevel"/>
    <w:tmpl w:val="1D024EB8"/>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9065F3"/>
    <w:multiLevelType w:val="multilevel"/>
    <w:tmpl w:val="BB78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B34283"/>
    <w:multiLevelType w:val="multilevel"/>
    <w:tmpl w:val="041876EC"/>
    <w:lvl w:ilvl="0">
      <w:numFmt w:val="bullet"/>
      <w:lvlText w:val="-"/>
      <w:lvlJc w:val="left"/>
      <w:pPr>
        <w:ind w:left="360" w:hanging="360"/>
      </w:pPr>
      <w:rPr>
        <w:rFonts w:ascii="Times New Roman" w:eastAsiaTheme="minorEastAsia" w:hAnsi="Times New Roman" w:cs="Times New Roman" w:hint="default"/>
        <w:b w:val="0"/>
        <w:bCs w:val="0"/>
      </w:rPr>
    </w:lvl>
    <w:lvl w:ilvl="1">
      <w:numFmt w:val="bullet"/>
      <w:lvlText w:val="-"/>
      <w:lvlJc w:val="left"/>
      <w:pPr>
        <w:ind w:left="720" w:hanging="360"/>
      </w:pPr>
      <w:rPr>
        <w:rFonts w:ascii="Times New Roman" w:eastAsiaTheme="minorEastAsia" w:hAnsi="Times New Roman" w:cs="Times New Roman" w:hint="default"/>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1257D19"/>
    <w:multiLevelType w:val="hybridMultilevel"/>
    <w:tmpl w:val="24BCADF6"/>
    <w:lvl w:ilvl="0" w:tplc="7A36CB26">
      <w:numFmt w:val="bullet"/>
      <w:lvlText w:val="•"/>
      <w:lvlJc w:val="left"/>
      <w:pPr>
        <w:ind w:left="786" w:hanging="360"/>
      </w:pPr>
      <w:rPr>
        <w:rFonts w:ascii="Times New Roman" w:eastAsiaTheme="minorEastAsia" w:hAnsi="Times New Roman" w:cs="Times New Roman"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7" w15:restartNumberingAfterBreak="0">
    <w:nsid w:val="121F5EF7"/>
    <w:multiLevelType w:val="multilevel"/>
    <w:tmpl w:val="FA8C6B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253631"/>
    <w:multiLevelType w:val="multilevel"/>
    <w:tmpl w:val="0412A904"/>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C05CE4"/>
    <w:multiLevelType w:val="multilevel"/>
    <w:tmpl w:val="ABFEBB0E"/>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7E4FCA"/>
    <w:multiLevelType w:val="hybridMultilevel"/>
    <w:tmpl w:val="3AE029F4"/>
    <w:lvl w:ilvl="0" w:tplc="FFFFFFFF">
      <w:numFmt w:val="bullet"/>
      <w:lvlText w:val="-"/>
      <w:lvlJc w:val="left"/>
      <w:pPr>
        <w:ind w:left="786" w:hanging="360"/>
      </w:pPr>
      <w:rPr>
        <w:rFonts w:ascii="Times New Roman" w:eastAsiaTheme="minorEastAsia" w:hAnsi="Times New Roman" w:cs="Times New Roman" w:hint="default"/>
      </w:rPr>
    </w:lvl>
    <w:lvl w:ilvl="1" w:tplc="E426198C">
      <w:numFmt w:val="bullet"/>
      <w:lvlText w:val="-"/>
      <w:lvlJc w:val="left"/>
      <w:pPr>
        <w:ind w:left="1506" w:hanging="360"/>
      </w:pPr>
      <w:rPr>
        <w:rFonts w:ascii="Times New Roman" w:eastAsiaTheme="minorEastAsia" w:hAnsi="Times New Roman" w:cs="Times New Roman"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11" w15:restartNumberingAfterBreak="0">
    <w:nsid w:val="1DDB0C8D"/>
    <w:multiLevelType w:val="multilevel"/>
    <w:tmpl w:val="707E1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AC6DD6"/>
    <w:multiLevelType w:val="multilevel"/>
    <w:tmpl w:val="043826B2"/>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13" w15:restartNumberingAfterBreak="0">
    <w:nsid w:val="209656ED"/>
    <w:multiLevelType w:val="multilevel"/>
    <w:tmpl w:val="D786ED56"/>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0913F4"/>
    <w:multiLevelType w:val="hybridMultilevel"/>
    <w:tmpl w:val="EA2C2C3C"/>
    <w:lvl w:ilvl="0" w:tplc="68D633B6">
      <w:start w:val="1"/>
      <w:numFmt w:val="bullet"/>
      <w:pStyle w:val="Instruction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AD70D2"/>
    <w:multiLevelType w:val="multilevel"/>
    <w:tmpl w:val="AFCA771A"/>
    <w:lvl w:ilvl="0">
      <w:numFmt w:val="bullet"/>
      <w:lvlText w:val="-"/>
      <w:lvlJc w:val="left"/>
      <w:pPr>
        <w:ind w:left="360" w:hanging="360"/>
      </w:pPr>
      <w:rPr>
        <w:rFonts w:ascii="Times New Roman" w:eastAsiaTheme="minorEastAsia" w:hAnsi="Times New Roman" w:cs="Times New Roman" w:hint="default"/>
        <w:b w:val="0"/>
        <w:bCs w:val="0"/>
      </w:rPr>
    </w:lvl>
    <w:lvl w:ilvl="1">
      <w:numFmt w:val="bullet"/>
      <w:lvlText w:val="-"/>
      <w:lvlJc w:val="left"/>
      <w:pPr>
        <w:ind w:left="360" w:hanging="360"/>
      </w:pPr>
      <w:rPr>
        <w:rFonts w:ascii="Times New Roman" w:eastAsiaTheme="minorEastAsia" w:hAnsi="Times New Roman" w:cs="Times New Roman" w:hint="default"/>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272F61BB"/>
    <w:multiLevelType w:val="hybridMultilevel"/>
    <w:tmpl w:val="7F3E05CE"/>
    <w:lvl w:ilvl="0" w:tplc="F79A78AE">
      <w:start w:val="1"/>
      <w:numFmt w:val="bullet"/>
      <w:pStyle w:val="Bullet2"/>
      <w:lvlText w:val=""/>
      <w:lvlJc w:val="left"/>
      <w:pPr>
        <w:ind w:left="864"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DC2CF4"/>
    <w:multiLevelType w:val="hybridMultilevel"/>
    <w:tmpl w:val="78BE83FC"/>
    <w:lvl w:ilvl="0" w:tplc="E426198C">
      <w:numFmt w:val="bullet"/>
      <w:lvlText w:val="-"/>
      <w:lvlJc w:val="left"/>
      <w:pPr>
        <w:ind w:left="786" w:hanging="360"/>
      </w:pPr>
      <w:rPr>
        <w:rFonts w:ascii="Times New Roman" w:eastAsiaTheme="minorEastAsia"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8" w15:restartNumberingAfterBreak="0">
    <w:nsid w:val="2FE76F1D"/>
    <w:multiLevelType w:val="multilevel"/>
    <w:tmpl w:val="E5069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08679E"/>
    <w:multiLevelType w:val="hybridMultilevel"/>
    <w:tmpl w:val="712AE1A4"/>
    <w:lvl w:ilvl="0" w:tplc="E426198C">
      <w:numFmt w:val="bullet"/>
      <w:lvlText w:val="-"/>
      <w:lvlJc w:val="left"/>
      <w:pPr>
        <w:ind w:left="720" w:hanging="360"/>
      </w:pPr>
      <w:rPr>
        <w:rFonts w:ascii="Times New Roman" w:eastAsiaTheme="minorEastAsia"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1E84AF8"/>
    <w:multiLevelType w:val="multilevel"/>
    <w:tmpl w:val="83D28B38"/>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21" w15:restartNumberingAfterBreak="0">
    <w:nsid w:val="337D08FD"/>
    <w:multiLevelType w:val="multilevel"/>
    <w:tmpl w:val="5B900C4A"/>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3A5595"/>
    <w:multiLevelType w:val="hybridMultilevel"/>
    <w:tmpl w:val="270A37B6"/>
    <w:lvl w:ilvl="0" w:tplc="6F186D8C">
      <w:start w:val="1"/>
      <w:numFmt w:val="bullet"/>
      <w:pStyle w:val="Bullet1"/>
      <w:lvlText w:val=""/>
      <w:lvlJc w:val="left"/>
      <w:pPr>
        <w:ind w:left="864"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A14D33"/>
    <w:multiLevelType w:val="hybridMultilevel"/>
    <w:tmpl w:val="FEF6DD08"/>
    <w:lvl w:ilvl="0" w:tplc="BF548878">
      <w:numFmt w:val="bullet"/>
      <w:lvlText w:val="-"/>
      <w:lvlJc w:val="left"/>
      <w:pPr>
        <w:ind w:left="927" w:hanging="360"/>
      </w:pPr>
      <w:rPr>
        <w:rFonts w:ascii="Gill Sans MT" w:eastAsiaTheme="minorEastAsia" w:hAnsi="Gill Sans MT" w:cs="GillSansMTStd-Book"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4" w15:restartNumberingAfterBreak="0">
    <w:nsid w:val="3BBB22A8"/>
    <w:multiLevelType w:val="multilevel"/>
    <w:tmpl w:val="05643F0E"/>
    <w:lvl w:ilvl="0">
      <w:start w:val="2"/>
      <w:numFmt w:val="decimal"/>
      <w:lvlText w:val="%1"/>
      <w:lvlJc w:val="left"/>
      <w:pPr>
        <w:ind w:left="360" w:hanging="360"/>
      </w:pPr>
      <w:rPr>
        <w:rFonts w:hint="default"/>
      </w:rPr>
    </w:lvl>
    <w:lvl w:ilvl="1">
      <w:start w:val="1"/>
      <w:numFmt w:val="decimal"/>
      <w:lvlText w:val="%2."/>
      <w:lvlJc w:val="left"/>
      <w:pPr>
        <w:ind w:left="3240" w:hanging="360"/>
      </w:pPr>
      <w:rPr>
        <w:rFonts w:ascii="Times New Roman" w:eastAsiaTheme="minorEastAsia" w:hAnsi="Times New Roman" w:cs="Times New Roman"/>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25" w15:restartNumberingAfterBreak="0">
    <w:nsid w:val="41186D42"/>
    <w:multiLevelType w:val="hybridMultilevel"/>
    <w:tmpl w:val="1CB465B0"/>
    <w:lvl w:ilvl="0" w:tplc="04090001">
      <w:start w:val="1"/>
      <w:numFmt w:val="bullet"/>
      <w:lvlText w:val=""/>
      <w:lvlJc w:val="left"/>
      <w:pPr>
        <w:ind w:left="786" w:hanging="360"/>
      </w:pPr>
      <w:rPr>
        <w:rFonts w:ascii="Symbol" w:hAnsi="Symbol" w:hint="default"/>
      </w:rPr>
    </w:lvl>
    <w:lvl w:ilvl="1" w:tplc="82D6AC1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F92DA7"/>
    <w:multiLevelType w:val="multilevel"/>
    <w:tmpl w:val="AA2E282C"/>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27" w15:restartNumberingAfterBreak="0">
    <w:nsid w:val="46A159B5"/>
    <w:multiLevelType w:val="hybridMultilevel"/>
    <w:tmpl w:val="47D64C98"/>
    <w:lvl w:ilvl="0" w:tplc="E426198C">
      <w:numFmt w:val="bullet"/>
      <w:lvlText w:val="-"/>
      <w:lvlJc w:val="left"/>
      <w:pPr>
        <w:ind w:left="864" w:hanging="360"/>
      </w:pPr>
      <w:rPr>
        <w:rFonts w:ascii="Times New Roman" w:eastAsiaTheme="minorEastAsia" w:hAnsi="Times New Roman"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7927165"/>
    <w:multiLevelType w:val="multilevel"/>
    <w:tmpl w:val="963633B8"/>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BD508A"/>
    <w:multiLevelType w:val="multilevel"/>
    <w:tmpl w:val="273C7BE4"/>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30" w15:restartNumberingAfterBreak="0">
    <w:nsid w:val="480F3455"/>
    <w:multiLevelType w:val="hybridMultilevel"/>
    <w:tmpl w:val="E3F0F3A0"/>
    <w:lvl w:ilvl="0" w:tplc="E426198C">
      <w:numFmt w:val="bullet"/>
      <w:lvlText w:val="-"/>
      <w:lvlJc w:val="left"/>
      <w:pPr>
        <w:ind w:left="144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8425ED0"/>
    <w:multiLevelType w:val="multilevel"/>
    <w:tmpl w:val="28C45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B6D5E9D"/>
    <w:multiLevelType w:val="multilevel"/>
    <w:tmpl w:val="83E0BD36"/>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33" w15:restartNumberingAfterBreak="0">
    <w:nsid w:val="4F646860"/>
    <w:multiLevelType w:val="multilevel"/>
    <w:tmpl w:val="0D027494"/>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34" w15:restartNumberingAfterBreak="0">
    <w:nsid w:val="50E34954"/>
    <w:multiLevelType w:val="hybridMultilevel"/>
    <w:tmpl w:val="C8A4C4F6"/>
    <w:lvl w:ilvl="0" w:tplc="89EE0FA2">
      <w:start w:val="1"/>
      <w:numFmt w:val="bullet"/>
      <w:pStyle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8C54415"/>
    <w:multiLevelType w:val="multilevel"/>
    <w:tmpl w:val="86F850C2"/>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275409"/>
    <w:multiLevelType w:val="hybridMultilevel"/>
    <w:tmpl w:val="3E8C0802"/>
    <w:lvl w:ilvl="0" w:tplc="BF548878">
      <w:numFmt w:val="bullet"/>
      <w:lvlText w:val="-"/>
      <w:lvlJc w:val="left"/>
      <w:pPr>
        <w:ind w:left="720" w:hanging="360"/>
      </w:pPr>
      <w:rPr>
        <w:rFonts w:ascii="Gill Sans MT" w:eastAsiaTheme="minorEastAsia" w:hAnsi="Gill Sans MT" w:cs="GillSansMTStd-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A51273B"/>
    <w:multiLevelType w:val="hybridMultilevel"/>
    <w:tmpl w:val="69E4AEA8"/>
    <w:lvl w:ilvl="0" w:tplc="04180001">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38" w15:restartNumberingAfterBreak="0">
    <w:nsid w:val="5B4770DF"/>
    <w:multiLevelType w:val="multilevel"/>
    <w:tmpl w:val="D2E89B5E"/>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F83CBB"/>
    <w:multiLevelType w:val="multilevel"/>
    <w:tmpl w:val="005C0F5C"/>
    <w:lvl w:ilvl="0">
      <w:numFmt w:val="bullet"/>
      <w:lvlText w:val="-"/>
      <w:lvlJc w:val="left"/>
      <w:pPr>
        <w:ind w:left="360" w:hanging="360"/>
      </w:pPr>
      <w:rPr>
        <w:rFonts w:ascii="Times New Roman" w:eastAsiaTheme="minorEastAsia" w:hAnsi="Times New Roman" w:cs="Times New Roman" w:hint="default"/>
        <w:b w:val="0"/>
        <w:bCs w:val="0"/>
      </w:rPr>
    </w:lvl>
    <w:lvl w:ilvl="1">
      <w:numFmt w:val="bullet"/>
      <w:lvlText w:val="-"/>
      <w:lvlJc w:val="left"/>
      <w:pPr>
        <w:ind w:left="360" w:hanging="360"/>
      </w:pPr>
      <w:rPr>
        <w:rFonts w:ascii="Times New Roman" w:eastAsiaTheme="minorEastAsia" w:hAnsi="Times New Roman" w:cs="Times New Roman" w:hint="default"/>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0" w15:restartNumberingAfterBreak="0">
    <w:nsid w:val="5FA21DD1"/>
    <w:multiLevelType w:val="multilevel"/>
    <w:tmpl w:val="EC5402F0"/>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0FA14B1"/>
    <w:multiLevelType w:val="multilevel"/>
    <w:tmpl w:val="0D165F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259393F"/>
    <w:multiLevelType w:val="multilevel"/>
    <w:tmpl w:val="9A06885A"/>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98408C"/>
    <w:multiLevelType w:val="multilevel"/>
    <w:tmpl w:val="024C8F9A"/>
    <w:lvl w:ilvl="0">
      <w:start w:val="2"/>
      <w:numFmt w:val="decimal"/>
      <w:lvlText w:val="%1"/>
      <w:lvlJc w:val="left"/>
      <w:pPr>
        <w:ind w:left="360" w:hanging="360"/>
      </w:pPr>
      <w:rPr>
        <w:rFonts w:hint="default"/>
      </w:rPr>
    </w:lvl>
    <w:lvl w:ilvl="1">
      <w:start w:val="2"/>
      <w:numFmt w:val="decimal"/>
      <w:lvlText w:val="%1.%2"/>
      <w:lvlJc w:val="left"/>
      <w:pPr>
        <w:ind w:left="3240" w:hanging="360"/>
      </w:pPr>
      <w:rPr>
        <w:rFonts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44" w15:restartNumberingAfterBreak="0">
    <w:nsid w:val="694A7FFD"/>
    <w:multiLevelType w:val="hybridMultilevel"/>
    <w:tmpl w:val="E07EC67E"/>
    <w:lvl w:ilvl="0" w:tplc="BF548878">
      <w:numFmt w:val="bullet"/>
      <w:lvlText w:val="-"/>
      <w:lvlJc w:val="left"/>
      <w:pPr>
        <w:ind w:left="720" w:hanging="360"/>
      </w:pPr>
      <w:rPr>
        <w:rFonts w:ascii="Gill Sans MT" w:eastAsiaTheme="minorEastAsia" w:hAnsi="Gill Sans MT" w:cs="GillSansMTStd-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DFD64D4"/>
    <w:multiLevelType w:val="multilevel"/>
    <w:tmpl w:val="45DA265E"/>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0C44E2D"/>
    <w:multiLevelType w:val="hybridMultilevel"/>
    <w:tmpl w:val="4D10D9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E426198C">
      <w:numFmt w:val="bullet"/>
      <w:lvlText w:val="-"/>
      <w:lvlJc w:val="left"/>
      <w:pPr>
        <w:ind w:left="786" w:hanging="360"/>
      </w:pPr>
      <w:rPr>
        <w:rFonts w:ascii="Times New Roman" w:eastAsiaTheme="minorEastAsia"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2114FCB"/>
    <w:multiLevelType w:val="multilevel"/>
    <w:tmpl w:val="2B061172"/>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48" w15:restartNumberingAfterBreak="0">
    <w:nsid w:val="74CC1406"/>
    <w:multiLevelType w:val="multilevel"/>
    <w:tmpl w:val="49547F28"/>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49" w15:restartNumberingAfterBreak="0">
    <w:nsid w:val="77CB0378"/>
    <w:multiLevelType w:val="hybridMultilevel"/>
    <w:tmpl w:val="B1E2B0D0"/>
    <w:lvl w:ilvl="0" w:tplc="FFFFFFFF">
      <w:start w:val="1"/>
      <w:numFmt w:val="decimal"/>
      <w:lvlText w:val="%1."/>
      <w:lvlJc w:val="left"/>
      <w:pPr>
        <w:ind w:left="720" w:hanging="360"/>
      </w:pPr>
    </w:lvl>
    <w:lvl w:ilvl="1" w:tplc="E426198C">
      <w:numFmt w:val="bullet"/>
      <w:lvlText w:val="-"/>
      <w:lvlJc w:val="left"/>
      <w:pPr>
        <w:ind w:left="786" w:hanging="360"/>
      </w:pPr>
      <w:rPr>
        <w:rFonts w:ascii="Times New Roman" w:eastAsiaTheme="minorEastAsia" w:hAnsi="Times New Roman" w:cs="Times New Roman" w:hint="default"/>
      </w:rPr>
    </w:lvl>
    <w:lvl w:ilvl="2" w:tplc="FFFFFFFF">
      <w:numFmt w:val="bullet"/>
      <w:lvlText w:val="-"/>
      <w:lvlJc w:val="left"/>
      <w:pPr>
        <w:ind w:left="2700" w:hanging="720"/>
      </w:pPr>
      <w:rPr>
        <w:rFonts w:ascii="Times New Roman" w:eastAsiaTheme="minorEastAsia"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9E8110D"/>
    <w:multiLevelType w:val="hybridMultilevel"/>
    <w:tmpl w:val="957425A4"/>
    <w:lvl w:ilvl="0" w:tplc="86887344">
      <w:start w:val="1"/>
      <w:numFmt w:val="decimal"/>
      <w:lvlText w:val="%1."/>
      <w:lvlJc w:val="left"/>
      <w:pPr>
        <w:ind w:left="160" w:hanging="360"/>
        <w:jc w:val="right"/>
      </w:pPr>
      <w:rPr>
        <w:rFonts w:ascii="Times New Roman" w:eastAsia="Times New Roman" w:hAnsi="Times New Roman" w:cs="Times New Roman" w:hint="default"/>
        <w:b/>
        <w:bCs/>
        <w:w w:val="100"/>
        <w:sz w:val="28"/>
        <w:szCs w:val="28"/>
        <w:lang w:val="ro-RO" w:eastAsia="en-US" w:bidi="ar-SA"/>
      </w:rPr>
    </w:lvl>
    <w:lvl w:ilvl="1" w:tplc="F678FCA2">
      <w:numFmt w:val="bullet"/>
      <w:lvlText w:val="•"/>
      <w:lvlJc w:val="left"/>
      <w:pPr>
        <w:ind w:left="880" w:hanging="360"/>
      </w:pPr>
      <w:rPr>
        <w:rFonts w:hint="default"/>
        <w:lang w:val="ro-RO" w:eastAsia="en-US" w:bidi="ar-SA"/>
      </w:rPr>
    </w:lvl>
    <w:lvl w:ilvl="2" w:tplc="8CBC7786">
      <w:numFmt w:val="bullet"/>
      <w:lvlText w:val="•"/>
      <w:lvlJc w:val="left"/>
      <w:pPr>
        <w:ind w:left="1940" w:hanging="360"/>
      </w:pPr>
      <w:rPr>
        <w:rFonts w:hint="default"/>
        <w:lang w:val="ro-RO" w:eastAsia="en-US" w:bidi="ar-SA"/>
      </w:rPr>
    </w:lvl>
    <w:lvl w:ilvl="3" w:tplc="BE7AC65E">
      <w:numFmt w:val="bullet"/>
      <w:lvlText w:val="•"/>
      <w:lvlJc w:val="left"/>
      <w:pPr>
        <w:ind w:left="3000" w:hanging="360"/>
      </w:pPr>
      <w:rPr>
        <w:rFonts w:hint="default"/>
        <w:lang w:val="ro-RO" w:eastAsia="en-US" w:bidi="ar-SA"/>
      </w:rPr>
    </w:lvl>
    <w:lvl w:ilvl="4" w:tplc="96CA5210">
      <w:numFmt w:val="bullet"/>
      <w:lvlText w:val="•"/>
      <w:lvlJc w:val="left"/>
      <w:pPr>
        <w:ind w:left="4060" w:hanging="360"/>
      </w:pPr>
      <w:rPr>
        <w:rFonts w:hint="default"/>
        <w:lang w:val="ro-RO" w:eastAsia="en-US" w:bidi="ar-SA"/>
      </w:rPr>
    </w:lvl>
    <w:lvl w:ilvl="5" w:tplc="92762A7C">
      <w:numFmt w:val="bullet"/>
      <w:lvlText w:val="•"/>
      <w:lvlJc w:val="left"/>
      <w:pPr>
        <w:ind w:left="5120" w:hanging="360"/>
      </w:pPr>
      <w:rPr>
        <w:rFonts w:hint="default"/>
        <w:lang w:val="ro-RO" w:eastAsia="en-US" w:bidi="ar-SA"/>
      </w:rPr>
    </w:lvl>
    <w:lvl w:ilvl="6" w:tplc="4880D148">
      <w:numFmt w:val="bullet"/>
      <w:lvlText w:val="•"/>
      <w:lvlJc w:val="left"/>
      <w:pPr>
        <w:ind w:left="6180" w:hanging="360"/>
      </w:pPr>
      <w:rPr>
        <w:rFonts w:hint="default"/>
        <w:lang w:val="ro-RO" w:eastAsia="en-US" w:bidi="ar-SA"/>
      </w:rPr>
    </w:lvl>
    <w:lvl w:ilvl="7" w:tplc="64A8ECFC">
      <w:numFmt w:val="bullet"/>
      <w:lvlText w:val="•"/>
      <w:lvlJc w:val="left"/>
      <w:pPr>
        <w:ind w:left="7240" w:hanging="360"/>
      </w:pPr>
      <w:rPr>
        <w:rFonts w:hint="default"/>
        <w:lang w:val="ro-RO" w:eastAsia="en-US" w:bidi="ar-SA"/>
      </w:rPr>
    </w:lvl>
    <w:lvl w:ilvl="8" w:tplc="33767EE8">
      <w:numFmt w:val="bullet"/>
      <w:lvlText w:val="•"/>
      <w:lvlJc w:val="left"/>
      <w:pPr>
        <w:ind w:left="8300" w:hanging="360"/>
      </w:pPr>
      <w:rPr>
        <w:rFonts w:hint="default"/>
        <w:lang w:val="ro-RO" w:eastAsia="en-US" w:bidi="ar-SA"/>
      </w:rPr>
    </w:lvl>
  </w:abstractNum>
  <w:abstractNum w:abstractNumId="51" w15:restartNumberingAfterBreak="0">
    <w:nsid w:val="7A276B14"/>
    <w:multiLevelType w:val="multilevel"/>
    <w:tmpl w:val="1FE88E32"/>
    <w:lvl w:ilvl="0">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B483AAC"/>
    <w:multiLevelType w:val="multilevel"/>
    <w:tmpl w:val="1966B680"/>
    <w:lvl w:ilvl="0">
      <w:numFmt w:val="bullet"/>
      <w:lvlText w:val="-"/>
      <w:lvlJc w:val="left"/>
      <w:pPr>
        <w:ind w:left="360" w:hanging="360"/>
      </w:pPr>
      <w:rPr>
        <w:rFonts w:ascii="Times New Roman" w:eastAsiaTheme="minorEastAsia" w:hAnsi="Times New Roman" w:cs="Times New Roman" w:hint="default"/>
        <w:b w:val="0"/>
        <w:bCs w:val="0"/>
      </w:rPr>
    </w:lvl>
    <w:lvl w:ilvl="1">
      <w:numFmt w:val="bullet"/>
      <w:lvlText w:val="-"/>
      <w:lvlJc w:val="left"/>
      <w:pPr>
        <w:ind w:left="360" w:hanging="360"/>
      </w:pPr>
      <w:rPr>
        <w:rFonts w:ascii="Times New Roman" w:eastAsiaTheme="minorEastAsia" w:hAnsi="Times New Roman" w:cs="Times New Roman" w:hint="default"/>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3" w15:restartNumberingAfterBreak="0">
    <w:nsid w:val="7BBD5A8D"/>
    <w:multiLevelType w:val="multilevel"/>
    <w:tmpl w:val="29449082"/>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54" w15:restartNumberingAfterBreak="0">
    <w:nsid w:val="7BFC49FA"/>
    <w:multiLevelType w:val="multilevel"/>
    <w:tmpl w:val="9622359A"/>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55" w15:restartNumberingAfterBreak="0">
    <w:nsid w:val="7CA5108C"/>
    <w:multiLevelType w:val="multilevel"/>
    <w:tmpl w:val="E83848AC"/>
    <w:lvl w:ilvl="0">
      <w:start w:val="361"/>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6" w15:restartNumberingAfterBreak="0">
    <w:nsid w:val="7E834043"/>
    <w:multiLevelType w:val="hybridMultilevel"/>
    <w:tmpl w:val="273C9EB8"/>
    <w:lvl w:ilvl="0" w:tplc="BF548878">
      <w:numFmt w:val="bullet"/>
      <w:lvlText w:val="-"/>
      <w:lvlJc w:val="left"/>
      <w:pPr>
        <w:ind w:left="720" w:hanging="360"/>
      </w:pPr>
      <w:rPr>
        <w:rFonts w:ascii="Gill Sans MT" w:eastAsiaTheme="minorEastAsia" w:hAnsi="Gill Sans MT" w:cs="GillSansMTStd-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E9909E8"/>
    <w:multiLevelType w:val="multilevel"/>
    <w:tmpl w:val="20E69CFA"/>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58" w15:restartNumberingAfterBreak="0">
    <w:nsid w:val="7EE149AA"/>
    <w:multiLevelType w:val="multilevel"/>
    <w:tmpl w:val="92D460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FB107F4"/>
    <w:multiLevelType w:val="multilevel"/>
    <w:tmpl w:val="60D8A1D6"/>
    <w:lvl w:ilvl="0">
      <w:start w:val="2"/>
      <w:numFmt w:val="decimal"/>
      <w:lvlText w:val="%1"/>
      <w:lvlJc w:val="left"/>
      <w:pPr>
        <w:ind w:left="360" w:hanging="360"/>
      </w:pPr>
      <w:rPr>
        <w:rFonts w:hint="default"/>
      </w:rPr>
    </w:lvl>
    <w:lvl w:ilvl="1">
      <w:numFmt w:val="bullet"/>
      <w:lvlText w:val="-"/>
      <w:lvlJc w:val="left"/>
      <w:pPr>
        <w:ind w:left="3240" w:hanging="360"/>
      </w:pPr>
      <w:rPr>
        <w:rFonts w:ascii="Times New Roman" w:eastAsiaTheme="minorEastAsia" w:hAnsi="Times New Roman" w:cs="Times New Roman"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num w:numId="1" w16cid:durableId="652175432">
    <w:abstractNumId w:val="22"/>
  </w:num>
  <w:num w:numId="2" w16cid:durableId="1603686313">
    <w:abstractNumId w:val="16"/>
  </w:num>
  <w:num w:numId="3" w16cid:durableId="859397473">
    <w:abstractNumId w:val="14"/>
  </w:num>
  <w:num w:numId="4" w16cid:durableId="29645017">
    <w:abstractNumId w:val="25"/>
  </w:num>
  <w:num w:numId="5" w16cid:durableId="1694382038">
    <w:abstractNumId w:val="34"/>
  </w:num>
  <w:num w:numId="6" w16cid:durableId="518930579">
    <w:abstractNumId w:val="23"/>
  </w:num>
  <w:num w:numId="7" w16cid:durableId="160701532">
    <w:abstractNumId w:val="50"/>
  </w:num>
  <w:num w:numId="8" w16cid:durableId="1521892023">
    <w:abstractNumId w:val="15"/>
  </w:num>
  <w:num w:numId="9" w16cid:durableId="501162632">
    <w:abstractNumId w:val="0"/>
  </w:num>
  <w:num w:numId="10" w16cid:durableId="382675134">
    <w:abstractNumId w:val="36"/>
  </w:num>
  <w:num w:numId="11" w16cid:durableId="966161088">
    <w:abstractNumId w:val="44"/>
  </w:num>
  <w:num w:numId="12" w16cid:durableId="36857138">
    <w:abstractNumId w:val="56"/>
  </w:num>
  <w:num w:numId="13" w16cid:durableId="66459454">
    <w:abstractNumId w:val="43"/>
  </w:num>
  <w:num w:numId="14" w16cid:durableId="563836746">
    <w:abstractNumId w:val="5"/>
  </w:num>
  <w:num w:numId="15" w16cid:durableId="2085446391">
    <w:abstractNumId w:val="52"/>
  </w:num>
  <w:num w:numId="16" w16cid:durableId="2006391963">
    <w:abstractNumId w:val="39"/>
  </w:num>
  <w:num w:numId="17" w16cid:durableId="1172641154">
    <w:abstractNumId w:val="54"/>
  </w:num>
  <w:num w:numId="18" w16cid:durableId="419376513">
    <w:abstractNumId w:val="29"/>
  </w:num>
  <w:num w:numId="19" w16cid:durableId="1125461838">
    <w:abstractNumId w:val="20"/>
  </w:num>
  <w:num w:numId="20" w16cid:durableId="1639603093">
    <w:abstractNumId w:val="33"/>
  </w:num>
  <w:num w:numId="21" w16cid:durableId="2064013234">
    <w:abstractNumId w:val="57"/>
  </w:num>
  <w:num w:numId="22" w16cid:durableId="1548563314">
    <w:abstractNumId w:val="26"/>
  </w:num>
  <w:num w:numId="23" w16cid:durableId="8068888">
    <w:abstractNumId w:val="59"/>
  </w:num>
  <w:num w:numId="24" w16cid:durableId="115029293">
    <w:abstractNumId w:val="53"/>
  </w:num>
  <w:num w:numId="25" w16cid:durableId="510681653">
    <w:abstractNumId w:val="2"/>
  </w:num>
  <w:num w:numId="26" w16cid:durableId="309948343">
    <w:abstractNumId w:val="47"/>
  </w:num>
  <w:num w:numId="27" w16cid:durableId="290946028">
    <w:abstractNumId w:val="48"/>
  </w:num>
  <w:num w:numId="28" w16cid:durableId="2104298024">
    <w:abstractNumId w:val="32"/>
  </w:num>
  <w:num w:numId="29" w16cid:durableId="1587882181">
    <w:abstractNumId w:val="49"/>
  </w:num>
  <w:num w:numId="30" w16cid:durableId="571503680">
    <w:abstractNumId w:val="46"/>
  </w:num>
  <w:num w:numId="31" w16cid:durableId="2025472502">
    <w:abstractNumId w:val="21"/>
  </w:num>
  <w:num w:numId="32" w16cid:durableId="18244857">
    <w:abstractNumId w:val="38"/>
  </w:num>
  <w:num w:numId="33" w16cid:durableId="1622957115">
    <w:abstractNumId w:val="35"/>
  </w:num>
  <w:num w:numId="34" w16cid:durableId="1739086013">
    <w:abstractNumId w:val="51"/>
  </w:num>
  <w:num w:numId="35" w16cid:durableId="441727161">
    <w:abstractNumId w:val="45"/>
  </w:num>
  <w:num w:numId="36" w16cid:durableId="693262059">
    <w:abstractNumId w:val="13"/>
  </w:num>
  <w:num w:numId="37" w16cid:durableId="860896567">
    <w:abstractNumId w:val="42"/>
  </w:num>
  <w:num w:numId="38" w16cid:durableId="918710423">
    <w:abstractNumId w:val="17"/>
  </w:num>
  <w:num w:numId="39" w16cid:durableId="1321889367">
    <w:abstractNumId w:val="10"/>
  </w:num>
  <w:num w:numId="40" w16cid:durableId="398791928">
    <w:abstractNumId w:val="28"/>
  </w:num>
  <w:num w:numId="41" w16cid:durableId="798231610">
    <w:abstractNumId w:val="8"/>
  </w:num>
  <w:num w:numId="42" w16cid:durableId="1272973076">
    <w:abstractNumId w:val="19"/>
  </w:num>
  <w:num w:numId="43" w16cid:durableId="497615336">
    <w:abstractNumId w:val="27"/>
  </w:num>
  <w:num w:numId="44" w16cid:durableId="1969775229">
    <w:abstractNumId w:val="3"/>
  </w:num>
  <w:num w:numId="45" w16cid:durableId="2055306934">
    <w:abstractNumId w:val="40"/>
  </w:num>
  <w:num w:numId="46" w16cid:durableId="1518500890">
    <w:abstractNumId w:val="24"/>
  </w:num>
  <w:num w:numId="47" w16cid:durableId="787361767">
    <w:abstractNumId w:val="12"/>
  </w:num>
  <w:num w:numId="48" w16cid:durableId="1102148198">
    <w:abstractNumId w:val="1"/>
  </w:num>
  <w:num w:numId="49" w16cid:durableId="2014411435">
    <w:abstractNumId w:val="30"/>
  </w:num>
  <w:num w:numId="50" w16cid:durableId="1669554426">
    <w:abstractNumId w:val="9"/>
  </w:num>
  <w:num w:numId="51" w16cid:durableId="833839249">
    <w:abstractNumId w:val="31"/>
  </w:num>
  <w:num w:numId="52" w16cid:durableId="1855225085">
    <w:abstractNumId w:val="4"/>
  </w:num>
  <w:num w:numId="53" w16cid:durableId="354379795">
    <w:abstractNumId w:val="58"/>
  </w:num>
  <w:num w:numId="54" w16cid:durableId="580912174">
    <w:abstractNumId w:val="11"/>
  </w:num>
  <w:num w:numId="55" w16cid:durableId="1562594720">
    <w:abstractNumId w:val="41"/>
  </w:num>
  <w:num w:numId="56" w16cid:durableId="634483945">
    <w:abstractNumId w:val="18"/>
  </w:num>
  <w:num w:numId="57" w16cid:durableId="1368528424">
    <w:abstractNumId w:val="7"/>
  </w:num>
  <w:num w:numId="58" w16cid:durableId="668141660">
    <w:abstractNumId w:val="55"/>
  </w:num>
  <w:num w:numId="59" w16cid:durableId="1119950617">
    <w:abstractNumId w:val="37"/>
  </w:num>
  <w:num w:numId="60" w16cid:durableId="1621303775">
    <w:abstractNumId w:val="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5A45"/>
    <w:rsid w:val="00000052"/>
    <w:rsid w:val="000006EE"/>
    <w:rsid w:val="0000092A"/>
    <w:rsid w:val="00000A8A"/>
    <w:rsid w:val="00000B7C"/>
    <w:rsid w:val="00000DD7"/>
    <w:rsid w:val="00000E28"/>
    <w:rsid w:val="00001346"/>
    <w:rsid w:val="000013EA"/>
    <w:rsid w:val="00001D10"/>
    <w:rsid w:val="00001F8E"/>
    <w:rsid w:val="00002333"/>
    <w:rsid w:val="00002459"/>
    <w:rsid w:val="00002683"/>
    <w:rsid w:val="00002E31"/>
    <w:rsid w:val="00003009"/>
    <w:rsid w:val="000033F2"/>
    <w:rsid w:val="00003744"/>
    <w:rsid w:val="00003893"/>
    <w:rsid w:val="0000494B"/>
    <w:rsid w:val="00004A9B"/>
    <w:rsid w:val="00004C13"/>
    <w:rsid w:val="00004D21"/>
    <w:rsid w:val="00004E83"/>
    <w:rsid w:val="00004F8D"/>
    <w:rsid w:val="000052FC"/>
    <w:rsid w:val="000053BE"/>
    <w:rsid w:val="00005513"/>
    <w:rsid w:val="000055A2"/>
    <w:rsid w:val="00005619"/>
    <w:rsid w:val="000058CF"/>
    <w:rsid w:val="00006001"/>
    <w:rsid w:val="0000677F"/>
    <w:rsid w:val="000069C6"/>
    <w:rsid w:val="00006BC2"/>
    <w:rsid w:val="00006D73"/>
    <w:rsid w:val="00006E00"/>
    <w:rsid w:val="00006FE3"/>
    <w:rsid w:val="0000744A"/>
    <w:rsid w:val="00007944"/>
    <w:rsid w:val="00010412"/>
    <w:rsid w:val="000105B1"/>
    <w:rsid w:val="00010944"/>
    <w:rsid w:val="000110BB"/>
    <w:rsid w:val="0001160F"/>
    <w:rsid w:val="00011B56"/>
    <w:rsid w:val="000121B3"/>
    <w:rsid w:val="0001278D"/>
    <w:rsid w:val="0001282C"/>
    <w:rsid w:val="000129A8"/>
    <w:rsid w:val="00012F13"/>
    <w:rsid w:val="00013222"/>
    <w:rsid w:val="0001334B"/>
    <w:rsid w:val="00013512"/>
    <w:rsid w:val="000147C4"/>
    <w:rsid w:val="0001492F"/>
    <w:rsid w:val="00014AA7"/>
    <w:rsid w:val="00014AE6"/>
    <w:rsid w:val="00014AF8"/>
    <w:rsid w:val="00014F17"/>
    <w:rsid w:val="000157DA"/>
    <w:rsid w:val="00015883"/>
    <w:rsid w:val="00015CA0"/>
    <w:rsid w:val="00015EF9"/>
    <w:rsid w:val="00015FDA"/>
    <w:rsid w:val="000160B9"/>
    <w:rsid w:val="0001611C"/>
    <w:rsid w:val="0001693A"/>
    <w:rsid w:val="00016AB6"/>
    <w:rsid w:val="0001736F"/>
    <w:rsid w:val="00017642"/>
    <w:rsid w:val="00017731"/>
    <w:rsid w:val="00017C82"/>
    <w:rsid w:val="00017D9A"/>
    <w:rsid w:val="000202F7"/>
    <w:rsid w:val="00020657"/>
    <w:rsid w:val="000211B0"/>
    <w:rsid w:val="0002129B"/>
    <w:rsid w:val="0002158B"/>
    <w:rsid w:val="000217E3"/>
    <w:rsid w:val="0002211E"/>
    <w:rsid w:val="0002214B"/>
    <w:rsid w:val="0002237F"/>
    <w:rsid w:val="00022808"/>
    <w:rsid w:val="00022C5D"/>
    <w:rsid w:val="000230F5"/>
    <w:rsid w:val="00023DB6"/>
    <w:rsid w:val="000244F2"/>
    <w:rsid w:val="0002487E"/>
    <w:rsid w:val="00024C13"/>
    <w:rsid w:val="00024DFF"/>
    <w:rsid w:val="00024EFD"/>
    <w:rsid w:val="00024F9F"/>
    <w:rsid w:val="00025064"/>
    <w:rsid w:val="000253AA"/>
    <w:rsid w:val="00025A0F"/>
    <w:rsid w:val="00025C77"/>
    <w:rsid w:val="0002612E"/>
    <w:rsid w:val="00026399"/>
    <w:rsid w:val="0002668C"/>
    <w:rsid w:val="00026DA4"/>
    <w:rsid w:val="000277C9"/>
    <w:rsid w:val="0002798E"/>
    <w:rsid w:val="00027C16"/>
    <w:rsid w:val="00027D01"/>
    <w:rsid w:val="00027ECD"/>
    <w:rsid w:val="00030334"/>
    <w:rsid w:val="00030E47"/>
    <w:rsid w:val="00031205"/>
    <w:rsid w:val="00031449"/>
    <w:rsid w:val="000315BD"/>
    <w:rsid w:val="00031950"/>
    <w:rsid w:val="00031972"/>
    <w:rsid w:val="00032076"/>
    <w:rsid w:val="000320D7"/>
    <w:rsid w:val="000323AF"/>
    <w:rsid w:val="000331BB"/>
    <w:rsid w:val="000335F8"/>
    <w:rsid w:val="00033855"/>
    <w:rsid w:val="00033A74"/>
    <w:rsid w:val="00033B33"/>
    <w:rsid w:val="00034150"/>
    <w:rsid w:val="0003446C"/>
    <w:rsid w:val="00034582"/>
    <w:rsid w:val="00034ABC"/>
    <w:rsid w:val="00034D96"/>
    <w:rsid w:val="00034DF1"/>
    <w:rsid w:val="00034ED2"/>
    <w:rsid w:val="00035073"/>
    <w:rsid w:val="0003517D"/>
    <w:rsid w:val="0003544A"/>
    <w:rsid w:val="00035CB1"/>
    <w:rsid w:val="00035D7F"/>
    <w:rsid w:val="00035EF1"/>
    <w:rsid w:val="000362F8"/>
    <w:rsid w:val="000407F7"/>
    <w:rsid w:val="00041790"/>
    <w:rsid w:val="000424D1"/>
    <w:rsid w:val="0004278B"/>
    <w:rsid w:val="00042820"/>
    <w:rsid w:val="00042CF9"/>
    <w:rsid w:val="0004349D"/>
    <w:rsid w:val="00043887"/>
    <w:rsid w:val="000439F5"/>
    <w:rsid w:val="00043C9A"/>
    <w:rsid w:val="00043CB5"/>
    <w:rsid w:val="00044D1A"/>
    <w:rsid w:val="00044E06"/>
    <w:rsid w:val="0004515C"/>
    <w:rsid w:val="000454A4"/>
    <w:rsid w:val="00045636"/>
    <w:rsid w:val="00046624"/>
    <w:rsid w:val="0004679D"/>
    <w:rsid w:val="00046D47"/>
    <w:rsid w:val="00046DC4"/>
    <w:rsid w:val="00046EB9"/>
    <w:rsid w:val="0004712B"/>
    <w:rsid w:val="000471CF"/>
    <w:rsid w:val="00047BE9"/>
    <w:rsid w:val="00047C0B"/>
    <w:rsid w:val="00050050"/>
    <w:rsid w:val="0005041A"/>
    <w:rsid w:val="00050672"/>
    <w:rsid w:val="000506F8"/>
    <w:rsid w:val="00050BE3"/>
    <w:rsid w:val="00050DA2"/>
    <w:rsid w:val="00050EAC"/>
    <w:rsid w:val="00052046"/>
    <w:rsid w:val="000523C8"/>
    <w:rsid w:val="0005267D"/>
    <w:rsid w:val="00052ACE"/>
    <w:rsid w:val="0005345F"/>
    <w:rsid w:val="00053646"/>
    <w:rsid w:val="00053732"/>
    <w:rsid w:val="00053AB4"/>
    <w:rsid w:val="00053ACA"/>
    <w:rsid w:val="00053F3E"/>
    <w:rsid w:val="000541C7"/>
    <w:rsid w:val="000546EC"/>
    <w:rsid w:val="00054BC7"/>
    <w:rsid w:val="00054EF8"/>
    <w:rsid w:val="00054F90"/>
    <w:rsid w:val="000555AD"/>
    <w:rsid w:val="000560C6"/>
    <w:rsid w:val="000562FC"/>
    <w:rsid w:val="00056315"/>
    <w:rsid w:val="00056880"/>
    <w:rsid w:val="000569C0"/>
    <w:rsid w:val="00056B7A"/>
    <w:rsid w:val="0005731D"/>
    <w:rsid w:val="000574BC"/>
    <w:rsid w:val="00057C99"/>
    <w:rsid w:val="00057DA1"/>
    <w:rsid w:val="0006031E"/>
    <w:rsid w:val="00060396"/>
    <w:rsid w:val="00061608"/>
    <w:rsid w:val="0006185F"/>
    <w:rsid w:val="00061969"/>
    <w:rsid w:val="00061B0A"/>
    <w:rsid w:val="000622AE"/>
    <w:rsid w:val="0006231A"/>
    <w:rsid w:val="00062594"/>
    <w:rsid w:val="000625CC"/>
    <w:rsid w:val="00062CFE"/>
    <w:rsid w:val="000630B4"/>
    <w:rsid w:val="000632C5"/>
    <w:rsid w:val="000636E7"/>
    <w:rsid w:val="00063A73"/>
    <w:rsid w:val="00063BFC"/>
    <w:rsid w:val="00063CF9"/>
    <w:rsid w:val="000644A3"/>
    <w:rsid w:val="0006454E"/>
    <w:rsid w:val="00064D13"/>
    <w:rsid w:val="000652AE"/>
    <w:rsid w:val="0006550C"/>
    <w:rsid w:val="000658EF"/>
    <w:rsid w:val="00065F82"/>
    <w:rsid w:val="000660C9"/>
    <w:rsid w:val="000661DB"/>
    <w:rsid w:val="000663F4"/>
    <w:rsid w:val="000666AF"/>
    <w:rsid w:val="00067041"/>
    <w:rsid w:val="0006706F"/>
    <w:rsid w:val="00067967"/>
    <w:rsid w:val="00067B43"/>
    <w:rsid w:val="00067C24"/>
    <w:rsid w:val="00067C8B"/>
    <w:rsid w:val="00070975"/>
    <w:rsid w:val="000709C6"/>
    <w:rsid w:val="00070A8D"/>
    <w:rsid w:val="00070CDC"/>
    <w:rsid w:val="00071FE2"/>
    <w:rsid w:val="0007222A"/>
    <w:rsid w:val="00072462"/>
    <w:rsid w:val="000726D2"/>
    <w:rsid w:val="000727AD"/>
    <w:rsid w:val="00072A07"/>
    <w:rsid w:val="00072DAE"/>
    <w:rsid w:val="00072E28"/>
    <w:rsid w:val="00073075"/>
    <w:rsid w:val="000732CC"/>
    <w:rsid w:val="00073373"/>
    <w:rsid w:val="00073B79"/>
    <w:rsid w:val="00073D92"/>
    <w:rsid w:val="00073E4D"/>
    <w:rsid w:val="0007419F"/>
    <w:rsid w:val="00074431"/>
    <w:rsid w:val="00074AF7"/>
    <w:rsid w:val="00074CA3"/>
    <w:rsid w:val="00074F1D"/>
    <w:rsid w:val="000750CB"/>
    <w:rsid w:val="0007511D"/>
    <w:rsid w:val="000751E6"/>
    <w:rsid w:val="00075979"/>
    <w:rsid w:val="00075D49"/>
    <w:rsid w:val="00076261"/>
    <w:rsid w:val="00076B94"/>
    <w:rsid w:val="0007717D"/>
    <w:rsid w:val="000771D3"/>
    <w:rsid w:val="000801B8"/>
    <w:rsid w:val="0008024C"/>
    <w:rsid w:val="00080358"/>
    <w:rsid w:val="00080AC2"/>
    <w:rsid w:val="00080E11"/>
    <w:rsid w:val="000813D0"/>
    <w:rsid w:val="0008154C"/>
    <w:rsid w:val="000817AA"/>
    <w:rsid w:val="00081A19"/>
    <w:rsid w:val="00081CD2"/>
    <w:rsid w:val="00081E20"/>
    <w:rsid w:val="000821A8"/>
    <w:rsid w:val="00082345"/>
    <w:rsid w:val="0008237B"/>
    <w:rsid w:val="00082390"/>
    <w:rsid w:val="000823AD"/>
    <w:rsid w:val="000824F8"/>
    <w:rsid w:val="0008258D"/>
    <w:rsid w:val="00082987"/>
    <w:rsid w:val="00082AA2"/>
    <w:rsid w:val="00082DE8"/>
    <w:rsid w:val="00082E3E"/>
    <w:rsid w:val="00082F8B"/>
    <w:rsid w:val="0008315D"/>
    <w:rsid w:val="000835A0"/>
    <w:rsid w:val="00083A54"/>
    <w:rsid w:val="00083C09"/>
    <w:rsid w:val="00083C62"/>
    <w:rsid w:val="00083DC0"/>
    <w:rsid w:val="00084068"/>
    <w:rsid w:val="0008407E"/>
    <w:rsid w:val="0008435E"/>
    <w:rsid w:val="00085127"/>
    <w:rsid w:val="000852E9"/>
    <w:rsid w:val="0008560B"/>
    <w:rsid w:val="0008588F"/>
    <w:rsid w:val="000858D4"/>
    <w:rsid w:val="00085A34"/>
    <w:rsid w:val="00085F52"/>
    <w:rsid w:val="00086140"/>
    <w:rsid w:val="00086318"/>
    <w:rsid w:val="00086697"/>
    <w:rsid w:val="00086718"/>
    <w:rsid w:val="0008717B"/>
    <w:rsid w:val="00087382"/>
    <w:rsid w:val="000873F7"/>
    <w:rsid w:val="0008740C"/>
    <w:rsid w:val="00087F13"/>
    <w:rsid w:val="00090C14"/>
    <w:rsid w:val="00090DF9"/>
    <w:rsid w:val="00090F36"/>
    <w:rsid w:val="00090F89"/>
    <w:rsid w:val="0009115D"/>
    <w:rsid w:val="00091343"/>
    <w:rsid w:val="00091462"/>
    <w:rsid w:val="00091C6E"/>
    <w:rsid w:val="00091CD4"/>
    <w:rsid w:val="00091E1F"/>
    <w:rsid w:val="000923EB"/>
    <w:rsid w:val="00092740"/>
    <w:rsid w:val="00092796"/>
    <w:rsid w:val="000929B3"/>
    <w:rsid w:val="00093046"/>
    <w:rsid w:val="00093058"/>
    <w:rsid w:val="000932E8"/>
    <w:rsid w:val="00093467"/>
    <w:rsid w:val="000934AC"/>
    <w:rsid w:val="000934CF"/>
    <w:rsid w:val="00093A6B"/>
    <w:rsid w:val="00093D3A"/>
    <w:rsid w:val="00093E89"/>
    <w:rsid w:val="00093F69"/>
    <w:rsid w:val="00094517"/>
    <w:rsid w:val="000947F5"/>
    <w:rsid w:val="00094CBB"/>
    <w:rsid w:val="00094CC3"/>
    <w:rsid w:val="000953A4"/>
    <w:rsid w:val="0009550E"/>
    <w:rsid w:val="000961F7"/>
    <w:rsid w:val="00096271"/>
    <w:rsid w:val="00096372"/>
    <w:rsid w:val="0009644F"/>
    <w:rsid w:val="00096850"/>
    <w:rsid w:val="00096BC0"/>
    <w:rsid w:val="0009748E"/>
    <w:rsid w:val="000974B3"/>
    <w:rsid w:val="000976A2"/>
    <w:rsid w:val="00097D94"/>
    <w:rsid w:val="000A04AC"/>
    <w:rsid w:val="000A061A"/>
    <w:rsid w:val="000A101F"/>
    <w:rsid w:val="000A1237"/>
    <w:rsid w:val="000A15CF"/>
    <w:rsid w:val="000A18F8"/>
    <w:rsid w:val="000A1B64"/>
    <w:rsid w:val="000A22A6"/>
    <w:rsid w:val="000A26E3"/>
    <w:rsid w:val="000A32A6"/>
    <w:rsid w:val="000A45C3"/>
    <w:rsid w:val="000A46F3"/>
    <w:rsid w:val="000A4A29"/>
    <w:rsid w:val="000A4F4C"/>
    <w:rsid w:val="000A5374"/>
    <w:rsid w:val="000A550E"/>
    <w:rsid w:val="000A5DD5"/>
    <w:rsid w:val="000A6516"/>
    <w:rsid w:val="000A6E08"/>
    <w:rsid w:val="000A6E9F"/>
    <w:rsid w:val="000A70EA"/>
    <w:rsid w:val="000A737F"/>
    <w:rsid w:val="000A78B6"/>
    <w:rsid w:val="000A7A51"/>
    <w:rsid w:val="000A7C1A"/>
    <w:rsid w:val="000A7E88"/>
    <w:rsid w:val="000B0742"/>
    <w:rsid w:val="000B0B95"/>
    <w:rsid w:val="000B0EF2"/>
    <w:rsid w:val="000B18A2"/>
    <w:rsid w:val="000B1B0F"/>
    <w:rsid w:val="000B25DA"/>
    <w:rsid w:val="000B2826"/>
    <w:rsid w:val="000B296D"/>
    <w:rsid w:val="000B2B28"/>
    <w:rsid w:val="000B31BE"/>
    <w:rsid w:val="000B3519"/>
    <w:rsid w:val="000B4196"/>
    <w:rsid w:val="000B497C"/>
    <w:rsid w:val="000B49B4"/>
    <w:rsid w:val="000B4A06"/>
    <w:rsid w:val="000B4DA9"/>
    <w:rsid w:val="000B503A"/>
    <w:rsid w:val="000B5166"/>
    <w:rsid w:val="000B5354"/>
    <w:rsid w:val="000B549F"/>
    <w:rsid w:val="000B5A0D"/>
    <w:rsid w:val="000B6D44"/>
    <w:rsid w:val="000B7347"/>
    <w:rsid w:val="000B73BA"/>
    <w:rsid w:val="000B749E"/>
    <w:rsid w:val="000B75E9"/>
    <w:rsid w:val="000B7C21"/>
    <w:rsid w:val="000B7D67"/>
    <w:rsid w:val="000C02D8"/>
    <w:rsid w:val="000C04D0"/>
    <w:rsid w:val="000C0849"/>
    <w:rsid w:val="000C09D9"/>
    <w:rsid w:val="000C0AC5"/>
    <w:rsid w:val="000C132B"/>
    <w:rsid w:val="000C198D"/>
    <w:rsid w:val="000C1CE2"/>
    <w:rsid w:val="000C20F0"/>
    <w:rsid w:val="000C21C5"/>
    <w:rsid w:val="000C24F3"/>
    <w:rsid w:val="000C2ACD"/>
    <w:rsid w:val="000C2CDE"/>
    <w:rsid w:val="000C3193"/>
    <w:rsid w:val="000C32B4"/>
    <w:rsid w:val="000C372B"/>
    <w:rsid w:val="000C4895"/>
    <w:rsid w:val="000C4B46"/>
    <w:rsid w:val="000C4DB2"/>
    <w:rsid w:val="000C4E9E"/>
    <w:rsid w:val="000C5AF5"/>
    <w:rsid w:val="000C5C50"/>
    <w:rsid w:val="000C5FEF"/>
    <w:rsid w:val="000C689B"/>
    <w:rsid w:val="000C68F4"/>
    <w:rsid w:val="000C6944"/>
    <w:rsid w:val="000C6C3C"/>
    <w:rsid w:val="000C6D4F"/>
    <w:rsid w:val="000C77C6"/>
    <w:rsid w:val="000C7E4E"/>
    <w:rsid w:val="000D0766"/>
    <w:rsid w:val="000D0A4C"/>
    <w:rsid w:val="000D0A64"/>
    <w:rsid w:val="000D1068"/>
    <w:rsid w:val="000D1161"/>
    <w:rsid w:val="000D14E0"/>
    <w:rsid w:val="000D20A2"/>
    <w:rsid w:val="000D20BA"/>
    <w:rsid w:val="000D20BC"/>
    <w:rsid w:val="000D2169"/>
    <w:rsid w:val="000D22BA"/>
    <w:rsid w:val="000D2D3F"/>
    <w:rsid w:val="000D3D25"/>
    <w:rsid w:val="000D3F30"/>
    <w:rsid w:val="000D441B"/>
    <w:rsid w:val="000D4A09"/>
    <w:rsid w:val="000D4A2E"/>
    <w:rsid w:val="000D4BF8"/>
    <w:rsid w:val="000D4EE2"/>
    <w:rsid w:val="000D4F18"/>
    <w:rsid w:val="000D51D7"/>
    <w:rsid w:val="000D538F"/>
    <w:rsid w:val="000D5A4B"/>
    <w:rsid w:val="000D5A60"/>
    <w:rsid w:val="000D5AB8"/>
    <w:rsid w:val="000D6133"/>
    <w:rsid w:val="000D6484"/>
    <w:rsid w:val="000D65D8"/>
    <w:rsid w:val="000D673C"/>
    <w:rsid w:val="000D69A7"/>
    <w:rsid w:val="000D6B01"/>
    <w:rsid w:val="000D6B52"/>
    <w:rsid w:val="000D6D3A"/>
    <w:rsid w:val="000D6D7F"/>
    <w:rsid w:val="000D75D0"/>
    <w:rsid w:val="000D79BC"/>
    <w:rsid w:val="000E0190"/>
    <w:rsid w:val="000E05AB"/>
    <w:rsid w:val="000E0A55"/>
    <w:rsid w:val="000E12D6"/>
    <w:rsid w:val="000E1953"/>
    <w:rsid w:val="000E1CB3"/>
    <w:rsid w:val="000E1FA4"/>
    <w:rsid w:val="000E21B3"/>
    <w:rsid w:val="000E2357"/>
    <w:rsid w:val="000E2603"/>
    <w:rsid w:val="000E2694"/>
    <w:rsid w:val="000E26AE"/>
    <w:rsid w:val="000E2B77"/>
    <w:rsid w:val="000E2D68"/>
    <w:rsid w:val="000E2E19"/>
    <w:rsid w:val="000E3067"/>
    <w:rsid w:val="000E3095"/>
    <w:rsid w:val="000E3C59"/>
    <w:rsid w:val="000E41AA"/>
    <w:rsid w:val="000E42F4"/>
    <w:rsid w:val="000E431A"/>
    <w:rsid w:val="000E483F"/>
    <w:rsid w:val="000E4B26"/>
    <w:rsid w:val="000E4D50"/>
    <w:rsid w:val="000E5776"/>
    <w:rsid w:val="000E59F0"/>
    <w:rsid w:val="000E6157"/>
    <w:rsid w:val="000E6FA8"/>
    <w:rsid w:val="000E73BD"/>
    <w:rsid w:val="000E76FF"/>
    <w:rsid w:val="000E7952"/>
    <w:rsid w:val="000E7A87"/>
    <w:rsid w:val="000E7AC7"/>
    <w:rsid w:val="000E7C21"/>
    <w:rsid w:val="000E7F29"/>
    <w:rsid w:val="000F0628"/>
    <w:rsid w:val="000F07F2"/>
    <w:rsid w:val="000F08DE"/>
    <w:rsid w:val="000F0E03"/>
    <w:rsid w:val="000F1489"/>
    <w:rsid w:val="000F1554"/>
    <w:rsid w:val="000F157C"/>
    <w:rsid w:val="000F15FA"/>
    <w:rsid w:val="000F187D"/>
    <w:rsid w:val="000F1DD6"/>
    <w:rsid w:val="000F2477"/>
    <w:rsid w:val="000F2526"/>
    <w:rsid w:val="000F29A9"/>
    <w:rsid w:val="000F2A72"/>
    <w:rsid w:val="000F2FF3"/>
    <w:rsid w:val="000F321A"/>
    <w:rsid w:val="000F3428"/>
    <w:rsid w:val="000F34A8"/>
    <w:rsid w:val="000F3654"/>
    <w:rsid w:val="000F3897"/>
    <w:rsid w:val="000F3B46"/>
    <w:rsid w:val="000F3BF0"/>
    <w:rsid w:val="000F3D18"/>
    <w:rsid w:val="000F3FC0"/>
    <w:rsid w:val="000F474A"/>
    <w:rsid w:val="000F4E0A"/>
    <w:rsid w:val="000F5D68"/>
    <w:rsid w:val="000F5FEB"/>
    <w:rsid w:val="000F64CB"/>
    <w:rsid w:val="000F664A"/>
    <w:rsid w:val="000F6999"/>
    <w:rsid w:val="000F6C76"/>
    <w:rsid w:val="000F6E30"/>
    <w:rsid w:val="000F6E43"/>
    <w:rsid w:val="000F6FAD"/>
    <w:rsid w:val="000F7750"/>
    <w:rsid w:val="000F7756"/>
    <w:rsid w:val="000F7A14"/>
    <w:rsid w:val="000F7D40"/>
    <w:rsid w:val="00100119"/>
    <w:rsid w:val="001005CB"/>
    <w:rsid w:val="0010084B"/>
    <w:rsid w:val="001008AF"/>
    <w:rsid w:val="00100AC4"/>
    <w:rsid w:val="00100C8B"/>
    <w:rsid w:val="0010108F"/>
    <w:rsid w:val="001013FB"/>
    <w:rsid w:val="00101DE2"/>
    <w:rsid w:val="0010207D"/>
    <w:rsid w:val="001023EE"/>
    <w:rsid w:val="00102B9B"/>
    <w:rsid w:val="00102CBB"/>
    <w:rsid w:val="00102CCD"/>
    <w:rsid w:val="001036AF"/>
    <w:rsid w:val="00103972"/>
    <w:rsid w:val="00103D54"/>
    <w:rsid w:val="00103DF4"/>
    <w:rsid w:val="00103EAB"/>
    <w:rsid w:val="00103FD7"/>
    <w:rsid w:val="00104120"/>
    <w:rsid w:val="0010425D"/>
    <w:rsid w:val="00104649"/>
    <w:rsid w:val="00104CE1"/>
    <w:rsid w:val="00104E8B"/>
    <w:rsid w:val="00105948"/>
    <w:rsid w:val="00105A2B"/>
    <w:rsid w:val="00105AB7"/>
    <w:rsid w:val="00106453"/>
    <w:rsid w:val="001065E1"/>
    <w:rsid w:val="0010687A"/>
    <w:rsid w:val="00107290"/>
    <w:rsid w:val="00107923"/>
    <w:rsid w:val="00107A9A"/>
    <w:rsid w:val="00107EC6"/>
    <w:rsid w:val="001100AB"/>
    <w:rsid w:val="00110132"/>
    <w:rsid w:val="00110150"/>
    <w:rsid w:val="001101C6"/>
    <w:rsid w:val="001103D9"/>
    <w:rsid w:val="001105AE"/>
    <w:rsid w:val="00110812"/>
    <w:rsid w:val="0011094D"/>
    <w:rsid w:val="00110A55"/>
    <w:rsid w:val="00110B89"/>
    <w:rsid w:val="0011118D"/>
    <w:rsid w:val="00111725"/>
    <w:rsid w:val="00111987"/>
    <w:rsid w:val="00111AB6"/>
    <w:rsid w:val="00111E7E"/>
    <w:rsid w:val="00112105"/>
    <w:rsid w:val="0011215F"/>
    <w:rsid w:val="0011221F"/>
    <w:rsid w:val="00112546"/>
    <w:rsid w:val="00112746"/>
    <w:rsid w:val="001127B1"/>
    <w:rsid w:val="001128A9"/>
    <w:rsid w:val="00112A20"/>
    <w:rsid w:val="00112A5A"/>
    <w:rsid w:val="00112C7E"/>
    <w:rsid w:val="00112D0E"/>
    <w:rsid w:val="00112E23"/>
    <w:rsid w:val="00112F60"/>
    <w:rsid w:val="00113028"/>
    <w:rsid w:val="001134D2"/>
    <w:rsid w:val="0011354A"/>
    <w:rsid w:val="00113E36"/>
    <w:rsid w:val="00113E6E"/>
    <w:rsid w:val="00114605"/>
    <w:rsid w:val="00115046"/>
    <w:rsid w:val="0011553E"/>
    <w:rsid w:val="00115B6C"/>
    <w:rsid w:val="001160F9"/>
    <w:rsid w:val="001162D1"/>
    <w:rsid w:val="00116596"/>
    <w:rsid w:val="00116741"/>
    <w:rsid w:val="00116790"/>
    <w:rsid w:val="001167DF"/>
    <w:rsid w:val="00116C6A"/>
    <w:rsid w:val="00117B3C"/>
    <w:rsid w:val="00117BA8"/>
    <w:rsid w:val="0012028D"/>
    <w:rsid w:val="001207D2"/>
    <w:rsid w:val="00120854"/>
    <w:rsid w:val="00120ABA"/>
    <w:rsid w:val="00121044"/>
    <w:rsid w:val="00121BCB"/>
    <w:rsid w:val="001224AB"/>
    <w:rsid w:val="001225E2"/>
    <w:rsid w:val="00122928"/>
    <w:rsid w:val="00122CCC"/>
    <w:rsid w:val="00123152"/>
    <w:rsid w:val="0012332B"/>
    <w:rsid w:val="00124EA9"/>
    <w:rsid w:val="00124EDC"/>
    <w:rsid w:val="001259EB"/>
    <w:rsid w:val="00125ED8"/>
    <w:rsid w:val="00125F14"/>
    <w:rsid w:val="00126079"/>
    <w:rsid w:val="0012647C"/>
    <w:rsid w:val="00126691"/>
    <w:rsid w:val="001271D3"/>
    <w:rsid w:val="0012771C"/>
    <w:rsid w:val="001302BD"/>
    <w:rsid w:val="00130FCC"/>
    <w:rsid w:val="00131FCE"/>
    <w:rsid w:val="00132027"/>
    <w:rsid w:val="001322FD"/>
    <w:rsid w:val="001324F6"/>
    <w:rsid w:val="001327F9"/>
    <w:rsid w:val="0013296C"/>
    <w:rsid w:val="00132DA1"/>
    <w:rsid w:val="0013362B"/>
    <w:rsid w:val="00133900"/>
    <w:rsid w:val="00133DFF"/>
    <w:rsid w:val="00133EED"/>
    <w:rsid w:val="00134C82"/>
    <w:rsid w:val="00134CC8"/>
    <w:rsid w:val="00134DBB"/>
    <w:rsid w:val="00135130"/>
    <w:rsid w:val="001356DD"/>
    <w:rsid w:val="0013576F"/>
    <w:rsid w:val="00135AA1"/>
    <w:rsid w:val="00135CDA"/>
    <w:rsid w:val="00136A42"/>
    <w:rsid w:val="00136E23"/>
    <w:rsid w:val="00136FE2"/>
    <w:rsid w:val="0013793F"/>
    <w:rsid w:val="0014039A"/>
    <w:rsid w:val="0014058B"/>
    <w:rsid w:val="00140749"/>
    <w:rsid w:val="00140918"/>
    <w:rsid w:val="00140A67"/>
    <w:rsid w:val="00140B64"/>
    <w:rsid w:val="00140BB9"/>
    <w:rsid w:val="00140E6C"/>
    <w:rsid w:val="0014132D"/>
    <w:rsid w:val="001414F0"/>
    <w:rsid w:val="001415B8"/>
    <w:rsid w:val="0014185B"/>
    <w:rsid w:val="001426CA"/>
    <w:rsid w:val="0014288D"/>
    <w:rsid w:val="00143C93"/>
    <w:rsid w:val="00143DC4"/>
    <w:rsid w:val="00143F54"/>
    <w:rsid w:val="00144012"/>
    <w:rsid w:val="001442B2"/>
    <w:rsid w:val="001444B8"/>
    <w:rsid w:val="00144C44"/>
    <w:rsid w:val="00144F4E"/>
    <w:rsid w:val="001458B6"/>
    <w:rsid w:val="0014593A"/>
    <w:rsid w:val="001459B6"/>
    <w:rsid w:val="0014607A"/>
    <w:rsid w:val="0014617E"/>
    <w:rsid w:val="001464FE"/>
    <w:rsid w:val="0014666E"/>
    <w:rsid w:val="001471FC"/>
    <w:rsid w:val="0014720B"/>
    <w:rsid w:val="00147275"/>
    <w:rsid w:val="00147513"/>
    <w:rsid w:val="001478A7"/>
    <w:rsid w:val="00147ABF"/>
    <w:rsid w:val="00147E45"/>
    <w:rsid w:val="0015048C"/>
    <w:rsid w:val="00150626"/>
    <w:rsid w:val="00150871"/>
    <w:rsid w:val="00150FF7"/>
    <w:rsid w:val="0015148D"/>
    <w:rsid w:val="00151530"/>
    <w:rsid w:val="001517F9"/>
    <w:rsid w:val="00151F43"/>
    <w:rsid w:val="00152049"/>
    <w:rsid w:val="00152668"/>
    <w:rsid w:val="001527D0"/>
    <w:rsid w:val="00152C24"/>
    <w:rsid w:val="001530C0"/>
    <w:rsid w:val="001532A8"/>
    <w:rsid w:val="001532EA"/>
    <w:rsid w:val="00153B9C"/>
    <w:rsid w:val="00153D6D"/>
    <w:rsid w:val="00155B1E"/>
    <w:rsid w:val="00155FCA"/>
    <w:rsid w:val="00156120"/>
    <w:rsid w:val="001561DC"/>
    <w:rsid w:val="001565D0"/>
    <w:rsid w:val="00156955"/>
    <w:rsid w:val="00156DA8"/>
    <w:rsid w:val="00156E78"/>
    <w:rsid w:val="001571B3"/>
    <w:rsid w:val="00157439"/>
    <w:rsid w:val="0015793D"/>
    <w:rsid w:val="001579E5"/>
    <w:rsid w:val="00157DFF"/>
    <w:rsid w:val="00160170"/>
    <w:rsid w:val="001602A3"/>
    <w:rsid w:val="00160958"/>
    <w:rsid w:val="00160B04"/>
    <w:rsid w:val="00160F23"/>
    <w:rsid w:val="00161244"/>
    <w:rsid w:val="00161D1A"/>
    <w:rsid w:val="00161DA1"/>
    <w:rsid w:val="00161E13"/>
    <w:rsid w:val="0016210D"/>
    <w:rsid w:val="0016228C"/>
    <w:rsid w:val="001622FF"/>
    <w:rsid w:val="001623F9"/>
    <w:rsid w:val="00162476"/>
    <w:rsid w:val="001625FD"/>
    <w:rsid w:val="00162624"/>
    <w:rsid w:val="00162688"/>
    <w:rsid w:val="0016270D"/>
    <w:rsid w:val="00162753"/>
    <w:rsid w:val="00162832"/>
    <w:rsid w:val="00162D80"/>
    <w:rsid w:val="00162E76"/>
    <w:rsid w:val="00162F72"/>
    <w:rsid w:val="0016311D"/>
    <w:rsid w:val="00163257"/>
    <w:rsid w:val="00163476"/>
    <w:rsid w:val="00163F1E"/>
    <w:rsid w:val="0016460C"/>
    <w:rsid w:val="001646A0"/>
    <w:rsid w:val="001646F2"/>
    <w:rsid w:val="0016492A"/>
    <w:rsid w:val="00164B49"/>
    <w:rsid w:val="00164EF1"/>
    <w:rsid w:val="00165100"/>
    <w:rsid w:val="001651E8"/>
    <w:rsid w:val="00165609"/>
    <w:rsid w:val="00165628"/>
    <w:rsid w:val="00165746"/>
    <w:rsid w:val="001657C4"/>
    <w:rsid w:val="001659FE"/>
    <w:rsid w:val="00165C30"/>
    <w:rsid w:val="00166289"/>
    <w:rsid w:val="001668F1"/>
    <w:rsid w:val="00166B95"/>
    <w:rsid w:val="00167140"/>
    <w:rsid w:val="001672F5"/>
    <w:rsid w:val="0016759C"/>
    <w:rsid w:val="00167666"/>
    <w:rsid w:val="00167796"/>
    <w:rsid w:val="00167A97"/>
    <w:rsid w:val="00167D1E"/>
    <w:rsid w:val="001704AC"/>
    <w:rsid w:val="00170779"/>
    <w:rsid w:val="00170988"/>
    <w:rsid w:val="00171521"/>
    <w:rsid w:val="00171A15"/>
    <w:rsid w:val="00171B1D"/>
    <w:rsid w:val="00171C22"/>
    <w:rsid w:val="00171CC0"/>
    <w:rsid w:val="00171FCA"/>
    <w:rsid w:val="0017219F"/>
    <w:rsid w:val="001721B7"/>
    <w:rsid w:val="001723BF"/>
    <w:rsid w:val="00172751"/>
    <w:rsid w:val="00172944"/>
    <w:rsid w:val="00172B72"/>
    <w:rsid w:val="00172DD1"/>
    <w:rsid w:val="001731AB"/>
    <w:rsid w:val="001731D8"/>
    <w:rsid w:val="001732BD"/>
    <w:rsid w:val="001732FB"/>
    <w:rsid w:val="00174739"/>
    <w:rsid w:val="00174815"/>
    <w:rsid w:val="00174B55"/>
    <w:rsid w:val="00174BD9"/>
    <w:rsid w:val="00174E9A"/>
    <w:rsid w:val="00175014"/>
    <w:rsid w:val="00175838"/>
    <w:rsid w:val="001758C6"/>
    <w:rsid w:val="00175BE1"/>
    <w:rsid w:val="001763DB"/>
    <w:rsid w:val="001766FF"/>
    <w:rsid w:val="001767BB"/>
    <w:rsid w:val="00176BDD"/>
    <w:rsid w:val="00176DA6"/>
    <w:rsid w:val="001779F6"/>
    <w:rsid w:val="00177F80"/>
    <w:rsid w:val="00180069"/>
    <w:rsid w:val="001802ED"/>
    <w:rsid w:val="001805F7"/>
    <w:rsid w:val="0018080B"/>
    <w:rsid w:val="0018150D"/>
    <w:rsid w:val="00181756"/>
    <w:rsid w:val="001818C3"/>
    <w:rsid w:val="00181A5E"/>
    <w:rsid w:val="00182046"/>
    <w:rsid w:val="001821C1"/>
    <w:rsid w:val="00182285"/>
    <w:rsid w:val="0018245F"/>
    <w:rsid w:val="00182C51"/>
    <w:rsid w:val="00182D9C"/>
    <w:rsid w:val="00182E17"/>
    <w:rsid w:val="00182EFD"/>
    <w:rsid w:val="00182F4D"/>
    <w:rsid w:val="00183032"/>
    <w:rsid w:val="0018375A"/>
    <w:rsid w:val="00183B48"/>
    <w:rsid w:val="00183F65"/>
    <w:rsid w:val="00184183"/>
    <w:rsid w:val="00184256"/>
    <w:rsid w:val="001843CA"/>
    <w:rsid w:val="00184CA5"/>
    <w:rsid w:val="00185677"/>
    <w:rsid w:val="00185758"/>
    <w:rsid w:val="00185DE4"/>
    <w:rsid w:val="00185ECB"/>
    <w:rsid w:val="00185FA5"/>
    <w:rsid w:val="00186800"/>
    <w:rsid w:val="001869CD"/>
    <w:rsid w:val="00186E0A"/>
    <w:rsid w:val="00186E14"/>
    <w:rsid w:val="001876DB"/>
    <w:rsid w:val="00187B41"/>
    <w:rsid w:val="00187D08"/>
    <w:rsid w:val="00187E8B"/>
    <w:rsid w:val="00187F86"/>
    <w:rsid w:val="00190814"/>
    <w:rsid w:val="00190C69"/>
    <w:rsid w:val="0019112E"/>
    <w:rsid w:val="001913D3"/>
    <w:rsid w:val="00191467"/>
    <w:rsid w:val="00191E57"/>
    <w:rsid w:val="00191EE4"/>
    <w:rsid w:val="00192CCF"/>
    <w:rsid w:val="00192E11"/>
    <w:rsid w:val="00193322"/>
    <w:rsid w:val="0019390A"/>
    <w:rsid w:val="00193B16"/>
    <w:rsid w:val="00194197"/>
    <w:rsid w:val="00194495"/>
    <w:rsid w:val="00194502"/>
    <w:rsid w:val="001945EB"/>
    <w:rsid w:val="001947F4"/>
    <w:rsid w:val="001948CA"/>
    <w:rsid w:val="00194B10"/>
    <w:rsid w:val="00194E60"/>
    <w:rsid w:val="001950F3"/>
    <w:rsid w:val="00195329"/>
    <w:rsid w:val="001953E7"/>
    <w:rsid w:val="00196168"/>
    <w:rsid w:val="00196D13"/>
    <w:rsid w:val="00196E6A"/>
    <w:rsid w:val="00197E46"/>
    <w:rsid w:val="00197FB8"/>
    <w:rsid w:val="001A05C9"/>
    <w:rsid w:val="001A0966"/>
    <w:rsid w:val="001A0DBC"/>
    <w:rsid w:val="001A1391"/>
    <w:rsid w:val="001A1BBB"/>
    <w:rsid w:val="001A1D6A"/>
    <w:rsid w:val="001A1E06"/>
    <w:rsid w:val="001A2129"/>
    <w:rsid w:val="001A2200"/>
    <w:rsid w:val="001A2C30"/>
    <w:rsid w:val="001A33D4"/>
    <w:rsid w:val="001A3658"/>
    <w:rsid w:val="001A391A"/>
    <w:rsid w:val="001A3C78"/>
    <w:rsid w:val="001A3E17"/>
    <w:rsid w:val="001A3E60"/>
    <w:rsid w:val="001A408B"/>
    <w:rsid w:val="001A46C2"/>
    <w:rsid w:val="001A4924"/>
    <w:rsid w:val="001A49DF"/>
    <w:rsid w:val="001A4A06"/>
    <w:rsid w:val="001A4A19"/>
    <w:rsid w:val="001A4ED4"/>
    <w:rsid w:val="001A5406"/>
    <w:rsid w:val="001A56B5"/>
    <w:rsid w:val="001A66B4"/>
    <w:rsid w:val="001A6A15"/>
    <w:rsid w:val="001A6CA0"/>
    <w:rsid w:val="001A6E47"/>
    <w:rsid w:val="001A71CF"/>
    <w:rsid w:val="001A72DE"/>
    <w:rsid w:val="001A7B12"/>
    <w:rsid w:val="001A7D73"/>
    <w:rsid w:val="001B03FC"/>
    <w:rsid w:val="001B04F1"/>
    <w:rsid w:val="001B0CC4"/>
    <w:rsid w:val="001B0F7C"/>
    <w:rsid w:val="001B0FAF"/>
    <w:rsid w:val="001B1118"/>
    <w:rsid w:val="001B223C"/>
    <w:rsid w:val="001B234A"/>
    <w:rsid w:val="001B2BC5"/>
    <w:rsid w:val="001B30A8"/>
    <w:rsid w:val="001B3326"/>
    <w:rsid w:val="001B3350"/>
    <w:rsid w:val="001B366B"/>
    <w:rsid w:val="001B36C2"/>
    <w:rsid w:val="001B398C"/>
    <w:rsid w:val="001B3A15"/>
    <w:rsid w:val="001B3BC5"/>
    <w:rsid w:val="001B3EAF"/>
    <w:rsid w:val="001B4187"/>
    <w:rsid w:val="001B41D1"/>
    <w:rsid w:val="001B4622"/>
    <w:rsid w:val="001B4800"/>
    <w:rsid w:val="001B48E9"/>
    <w:rsid w:val="001B49CD"/>
    <w:rsid w:val="001B4A65"/>
    <w:rsid w:val="001B4C1F"/>
    <w:rsid w:val="001B4D26"/>
    <w:rsid w:val="001B4F97"/>
    <w:rsid w:val="001B4F98"/>
    <w:rsid w:val="001B51DF"/>
    <w:rsid w:val="001B5210"/>
    <w:rsid w:val="001B52EF"/>
    <w:rsid w:val="001B558B"/>
    <w:rsid w:val="001B5625"/>
    <w:rsid w:val="001B5696"/>
    <w:rsid w:val="001B59A0"/>
    <w:rsid w:val="001B5B22"/>
    <w:rsid w:val="001B5B3D"/>
    <w:rsid w:val="001B64E1"/>
    <w:rsid w:val="001B6B69"/>
    <w:rsid w:val="001B6C25"/>
    <w:rsid w:val="001B71EC"/>
    <w:rsid w:val="001B7262"/>
    <w:rsid w:val="001B76A0"/>
    <w:rsid w:val="001B7BF7"/>
    <w:rsid w:val="001B7C38"/>
    <w:rsid w:val="001C035B"/>
    <w:rsid w:val="001C0761"/>
    <w:rsid w:val="001C0779"/>
    <w:rsid w:val="001C1245"/>
    <w:rsid w:val="001C16FE"/>
    <w:rsid w:val="001C1C9F"/>
    <w:rsid w:val="001C1D7C"/>
    <w:rsid w:val="001C269F"/>
    <w:rsid w:val="001C2723"/>
    <w:rsid w:val="001C2793"/>
    <w:rsid w:val="001C2E1E"/>
    <w:rsid w:val="001C30F6"/>
    <w:rsid w:val="001C3239"/>
    <w:rsid w:val="001C3352"/>
    <w:rsid w:val="001C3E2C"/>
    <w:rsid w:val="001C436A"/>
    <w:rsid w:val="001C4536"/>
    <w:rsid w:val="001C45D9"/>
    <w:rsid w:val="001C4766"/>
    <w:rsid w:val="001C4975"/>
    <w:rsid w:val="001C4DB7"/>
    <w:rsid w:val="001C5067"/>
    <w:rsid w:val="001C54E5"/>
    <w:rsid w:val="001C577C"/>
    <w:rsid w:val="001C58EB"/>
    <w:rsid w:val="001C5937"/>
    <w:rsid w:val="001C598E"/>
    <w:rsid w:val="001C5F3A"/>
    <w:rsid w:val="001C6197"/>
    <w:rsid w:val="001C645A"/>
    <w:rsid w:val="001C6473"/>
    <w:rsid w:val="001C6E93"/>
    <w:rsid w:val="001C7531"/>
    <w:rsid w:val="001D043F"/>
    <w:rsid w:val="001D0AC9"/>
    <w:rsid w:val="001D0B81"/>
    <w:rsid w:val="001D0B9D"/>
    <w:rsid w:val="001D0F26"/>
    <w:rsid w:val="001D12F0"/>
    <w:rsid w:val="001D191A"/>
    <w:rsid w:val="001D1ABD"/>
    <w:rsid w:val="001D1CD1"/>
    <w:rsid w:val="001D422A"/>
    <w:rsid w:val="001D4331"/>
    <w:rsid w:val="001D458A"/>
    <w:rsid w:val="001D45B1"/>
    <w:rsid w:val="001D4F7C"/>
    <w:rsid w:val="001D5351"/>
    <w:rsid w:val="001D53AB"/>
    <w:rsid w:val="001D57CA"/>
    <w:rsid w:val="001D57D3"/>
    <w:rsid w:val="001D5AA4"/>
    <w:rsid w:val="001D5CF9"/>
    <w:rsid w:val="001D64EB"/>
    <w:rsid w:val="001D6B25"/>
    <w:rsid w:val="001D6F41"/>
    <w:rsid w:val="001D6F4D"/>
    <w:rsid w:val="001D72B4"/>
    <w:rsid w:val="001D759A"/>
    <w:rsid w:val="001D794E"/>
    <w:rsid w:val="001D7D0F"/>
    <w:rsid w:val="001E0DA6"/>
    <w:rsid w:val="001E0F34"/>
    <w:rsid w:val="001E133C"/>
    <w:rsid w:val="001E1A24"/>
    <w:rsid w:val="001E1D0E"/>
    <w:rsid w:val="001E2367"/>
    <w:rsid w:val="001E2488"/>
    <w:rsid w:val="001E2C1C"/>
    <w:rsid w:val="001E2F07"/>
    <w:rsid w:val="001E3023"/>
    <w:rsid w:val="001E31E2"/>
    <w:rsid w:val="001E3520"/>
    <w:rsid w:val="001E3915"/>
    <w:rsid w:val="001E3C4E"/>
    <w:rsid w:val="001E4301"/>
    <w:rsid w:val="001E4760"/>
    <w:rsid w:val="001E56CB"/>
    <w:rsid w:val="001E604A"/>
    <w:rsid w:val="001E698A"/>
    <w:rsid w:val="001E6C9B"/>
    <w:rsid w:val="001E6EDB"/>
    <w:rsid w:val="001E7352"/>
    <w:rsid w:val="001E798B"/>
    <w:rsid w:val="001F02B8"/>
    <w:rsid w:val="001F0495"/>
    <w:rsid w:val="001F0B42"/>
    <w:rsid w:val="001F0B8F"/>
    <w:rsid w:val="001F16BE"/>
    <w:rsid w:val="001F17C9"/>
    <w:rsid w:val="001F181B"/>
    <w:rsid w:val="001F1D8B"/>
    <w:rsid w:val="001F1D9C"/>
    <w:rsid w:val="001F1DBF"/>
    <w:rsid w:val="001F207C"/>
    <w:rsid w:val="001F2428"/>
    <w:rsid w:val="001F2655"/>
    <w:rsid w:val="001F2736"/>
    <w:rsid w:val="001F2A1A"/>
    <w:rsid w:val="001F383E"/>
    <w:rsid w:val="001F3A41"/>
    <w:rsid w:val="001F3BE1"/>
    <w:rsid w:val="001F416D"/>
    <w:rsid w:val="001F433F"/>
    <w:rsid w:val="001F4FE4"/>
    <w:rsid w:val="001F5967"/>
    <w:rsid w:val="001F6032"/>
    <w:rsid w:val="001F609A"/>
    <w:rsid w:val="001F6A9A"/>
    <w:rsid w:val="001F6CD4"/>
    <w:rsid w:val="001F7740"/>
    <w:rsid w:val="001F7C09"/>
    <w:rsid w:val="002000AB"/>
    <w:rsid w:val="002008BD"/>
    <w:rsid w:val="00200A3D"/>
    <w:rsid w:val="00200C9E"/>
    <w:rsid w:val="002017ED"/>
    <w:rsid w:val="00201C04"/>
    <w:rsid w:val="00202EC6"/>
    <w:rsid w:val="00202F58"/>
    <w:rsid w:val="002030DE"/>
    <w:rsid w:val="00203D9B"/>
    <w:rsid w:val="002043D7"/>
    <w:rsid w:val="002046D2"/>
    <w:rsid w:val="00205830"/>
    <w:rsid w:val="002062BD"/>
    <w:rsid w:val="0020640E"/>
    <w:rsid w:val="00206576"/>
    <w:rsid w:val="00206AB5"/>
    <w:rsid w:val="00206DA0"/>
    <w:rsid w:val="00206EB3"/>
    <w:rsid w:val="00207A27"/>
    <w:rsid w:val="002103EF"/>
    <w:rsid w:val="002106E6"/>
    <w:rsid w:val="0021088D"/>
    <w:rsid w:val="002108C2"/>
    <w:rsid w:val="002109D9"/>
    <w:rsid w:val="00210BC1"/>
    <w:rsid w:val="00210C69"/>
    <w:rsid w:val="0021124F"/>
    <w:rsid w:val="00211F09"/>
    <w:rsid w:val="0021239D"/>
    <w:rsid w:val="002125FA"/>
    <w:rsid w:val="002128EA"/>
    <w:rsid w:val="00212BE3"/>
    <w:rsid w:val="00212CE0"/>
    <w:rsid w:val="00212E30"/>
    <w:rsid w:val="002136CA"/>
    <w:rsid w:val="00213A4A"/>
    <w:rsid w:val="00213C24"/>
    <w:rsid w:val="00213C50"/>
    <w:rsid w:val="00214082"/>
    <w:rsid w:val="0021467B"/>
    <w:rsid w:val="002148DE"/>
    <w:rsid w:val="00214BD9"/>
    <w:rsid w:val="00214E8D"/>
    <w:rsid w:val="002157B4"/>
    <w:rsid w:val="00215C48"/>
    <w:rsid w:val="00216AFB"/>
    <w:rsid w:val="00216CB0"/>
    <w:rsid w:val="00216E5F"/>
    <w:rsid w:val="002172E2"/>
    <w:rsid w:val="0021740D"/>
    <w:rsid w:val="00217485"/>
    <w:rsid w:val="002176B9"/>
    <w:rsid w:val="00220085"/>
    <w:rsid w:val="00220353"/>
    <w:rsid w:val="00220628"/>
    <w:rsid w:val="00220E2A"/>
    <w:rsid w:val="0022178C"/>
    <w:rsid w:val="002219FE"/>
    <w:rsid w:val="00221E85"/>
    <w:rsid w:val="00222131"/>
    <w:rsid w:val="00222438"/>
    <w:rsid w:val="00222843"/>
    <w:rsid w:val="00222906"/>
    <w:rsid w:val="00222E43"/>
    <w:rsid w:val="00223174"/>
    <w:rsid w:val="00223232"/>
    <w:rsid w:val="0022339F"/>
    <w:rsid w:val="002238D9"/>
    <w:rsid w:val="00223BA6"/>
    <w:rsid w:val="002242FF"/>
    <w:rsid w:val="00224433"/>
    <w:rsid w:val="0022482B"/>
    <w:rsid w:val="00224A6C"/>
    <w:rsid w:val="00224D04"/>
    <w:rsid w:val="00224E99"/>
    <w:rsid w:val="002256AC"/>
    <w:rsid w:val="00225D62"/>
    <w:rsid w:val="00225F5A"/>
    <w:rsid w:val="00226112"/>
    <w:rsid w:val="00226162"/>
    <w:rsid w:val="002267EA"/>
    <w:rsid w:val="0022683D"/>
    <w:rsid w:val="00226DB6"/>
    <w:rsid w:val="00227541"/>
    <w:rsid w:val="00227601"/>
    <w:rsid w:val="00227CA8"/>
    <w:rsid w:val="00227FC3"/>
    <w:rsid w:val="002306B3"/>
    <w:rsid w:val="00230894"/>
    <w:rsid w:val="002308EC"/>
    <w:rsid w:val="00230ADE"/>
    <w:rsid w:val="00230C5D"/>
    <w:rsid w:val="00230F82"/>
    <w:rsid w:val="00231271"/>
    <w:rsid w:val="00231337"/>
    <w:rsid w:val="00231701"/>
    <w:rsid w:val="002319E5"/>
    <w:rsid w:val="00231B31"/>
    <w:rsid w:val="00231F18"/>
    <w:rsid w:val="00231F29"/>
    <w:rsid w:val="00231F86"/>
    <w:rsid w:val="002324C2"/>
    <w:rsid w:val="002328E1"/>
    <w:rsid w:val="00232DB3"/>
    <w:rsid w:val="002331ED"/>
    <w:rsid w:val="00233448"/>
    <w:rsid w:val="002336C8"/>
    <w:rsid w:val="00233FD0"/>
    <w:rsid w:val="00233FE8"/>
    <w:rsid w:val="00234017"/>
    <w:rsid w:val="002340BE"/>
    <w:rsid w:val="00234114"/>
    <w:rsid w:val="0023448A"/>
    <w:rsid w:val="0023502D"/>
    <w:rsid w:val="00235779"/>
    <w:rsid w:val="0023630C"/>
    <w:rsid w:val="002374C3"/>
    <w:rsid w:val="00237793"/>
    <w:rsid w:val="00237949"/>
    <w:rsid w:val="00237E28"/>
    <w:rsid w:val="00237FAD"/>
    <w:rsid w:val="00240273"/>
    <w:rsid w:val="002417BC"/>
    <w:rsid w:val="002418FA"/>
    <w:rsid w:val="00241C8F"/>
    <w:rsid w:val="0024225E"/>
    <w:rsid w:val="002426DD"/>
    <w:rsid w:val="00242B0B"/>
    <w:rsid w:val="00242B7B"/>
    <w:rsid w:val="00242DEF"/>
    <w:rsid w:val="0024390C"/>
    <w:rsid w:val="00243F20"/>
    <w:rsid w:val="00244599"/>
    <w:rsid w:val="00244A47"/>
    <w:rsid w:val="00244D15"/>
    <w:rsid w:val="0024560D"/>
    <w:rsid w:val="00245668"/>
    <w:rsid w:val="00245D77"/>
    <w:rsid w:val="00246F21"/>
    <w:rsid w:val="0024703A"/>
    <w:rsid w:val="0024771E"/>
    <w:rsid w:val="00247AB9"/>
    <w:rsid w:val="00247FCA"/>
    <w:rsid w:val="002503F9"/>
    <w:rsid w:val="00250AB3"/>
    <w:rsid w:val="00250D29"/>
    <w:rsid w:val="00251265"/>
    <w:rsid w:val="00251872"/>
    <w:rsid w:val="0025196F"/>
    <w:rsid w:val="00251DAB"/>
    <w:rsid w:val="0025275B"/>
    <w:rsid w:val="00252BE4"/>
    <w:rsid w:val="00252C60"/>
    <w:rsid w:val="00252D9B"/>
    <w:rsid w:val="00253714"/>
    <w:rsid w:val="00253965"/>
    <w:rsid w:val="002545FD"/>
    <w:rsid w:val="00255421"/>
    <w:rsid w:val="0025564F"/>
    <w:rsid w:val="002557F3"/>
    <w:rsid w:val="00255EAC"/>
    <w:rsid w:val="00256620"/>
    <w:rsid w:val="00256782"/>
    <w:rsid w:val="002568D6"/>
    <w:rsid w:val="00256DEB"/>
    <w:rsid w:val="00256E55"/>
    <w:rsid w:val="002572AC"/>
    <w:rsid w:val="00257437"/>
    <w:rsid w:val="00257BEF"/>
    <w:rsid w:val="00257ED5"/>
    <w:rsid w:val="00257F31"/>
    <w:rsid w:val="00257F9E"/>
    <w:rsid w:val="0026030E"/>
    <w:rsid w:val="00260497"/>
    <w:rsid w:val="00260573"/>
    <w:rsid w:val="0026085D"/>
    <w:rsid w:val="00260A99"/>
    <w:rsid w:val="00260B4C"/>
    <w:rsid w:val="00260F52"/>
    <w:rsid w:val="0026107D"/>
    <w:rsid w:val="002615CF"/>
    <w:rsid w:val="00261703"/>
    <w:rsid w:val="00261744"/>
    <w:rsid w:val="00261D45"/>
    <w:rsid w:val="00261D60"/>
    <w:rsid w:val="002622A8"/>
    <w:rsid w:val="0026312C"/>
    <w:rsid w:val="00263435"/>
    <w:rsid w:val="00263A3E"/>
    <w:rsid w:val="002640B9"/>
    <w:rsid w:val="0026454D"/>
    <w:rsid w:val="002645D4"/>
    <w:rsid w:val="00264856"/>
    <w:rsid w:val="00264A71"/>
    <w:rsid w:val="00264B06"/>
    <w:rsid w:val="00264BB6"/>
    <w:rsid w:val="00264F88"/>
    <w:rsid w:val="0026514A"/>
    <w:rsid w:val="00265F1D"/>
    <w:rsid w:val="00265F4C"/>
    <w:rsid w:val="00267C57"/>
    <w:rsid w:val="00267E5E"/>
    <w:rsid w:val="002702F8"/>
    <w:rsid w:val="00270882"/>
    <w:rsid w:val="00271725"/>
    <w:rsid w:val="00271BF4"/>
    <w:rsid w:val="00271F2E"/>
    <w:rsid w:val="002722AA"/>
    <w:rsid w:val="002725C4"/>
    <w:rsid w:val="0027296F"/>
    <w:rsid w:val="002729D4"/>
    <w:rsid w:val="002729ED"/>
    <w:rsid w:val="00273988"/>
    <w:rsid w:val="00273E7A"/>
    <w:rsid w:val="00274194"/>
    <w:rsid w:val="002745FA"/>
    <w:rsid w:val="0027484F"/>
    <w:rsid w:val="00274915"/>
    <w:rsid w:val="00274A9C"/>
    <w:rsid w:val="00274E60"/>
    <w:rsid w:val="00274F4B"/>
    <w:rsid w:val="00274FD7"/>
    <w:rsid w:val="00275672"/>
    <w:rsid w:val="00275F04"/>
    <w:rsid w:val="00276217"/>
    <w:rsid w:val="0027647D"/>
    <w:rsid w:val="00276704"/>
    <w:rsid w:val="00277F1F"/>
    <w:rsid w:val="00280094"/>
    <w:rsid w:val="002801B2"/>
    <w:rsid w:val="0028083E"/>
    <w:rsid w:val="00280DE5"/>
    <w:rsid w:val="00280E38"/>
    <w:rsid w:val="00280E3B"/>
    <w:rsid w:val="00280E63"/>
    <w:rsid w:val="00281310"/>
    <w:rsid w:val="00281582"/>
    <w:rsid w:val="002816A5"/>
    <w:rsid w:val="00281769"/>
    <w:rsid w:val="00281C5D"/>
    <w:rsid w:val="00282549"/>
    <w:rsid w:val="00282C2C"/>
    <w:rsid w:val="002831BC"/>
    <w:rsid w:val="0028337E"/>
    <w:rsid w:val="002833E3"/>
    <w:rsid w:val="0028350E"/>
    <w:rsid w:val="00283F26"/>
    <w:rsid w:val="00284239"/>
    <w:rsid w:val="002842A1"/>
    <w:rsid w:val="00284AE3"/>
    <w:rsid w:val="00284C9B"/>
    <w:rsid w:val="00284CC6"/>
    <w:rsid w:val="00285205"/>
    <w:rsid w:val="0028573D"/>
    <w:rsid w:val="00285D77"/>
    <w:rsid w:val="002860C0"/>
    <w:rsid w:val="00286368"/>
    <w:rsid w:val="00286F45"/>
    <w:rsid w:val="002873CA"/>
    <w:rsid w:val="002879A6"/>
    <w:rsid w:val="00287D82"/>
    <w:rsid w:val="0029069E"/>
    <w:rsid w:val="0029101F"/>
    <w:rsid w:val="00291592"/>
    <w:rsid w:val="002915B8"/>
    <w:rsid w:val="00291764"/>
    <w:rsid w:val="00291C70"/>
    <w:rsid w:val="002925C9"/>
    <w:rsid w:val="002927E2"/>
    <w:rsid w:val="00292A5D"/>
    <w:rsid w:val="00292D3D"/>
    <w:rsid w:val="00292E13"/>
    <w:rsid w:val="00292ED7"/>
    <w:rsid w:val="00293247"/>
    <w:rsid w:val="002932CA"/>
    <w:rsid w:val="00293365"/>
    <w:rsid w:val="0029361F"/>
    <w:rsid w:val="00293E74"/>
    <w:rsid w:val="00294571"/>
    <w:rsid w:val="002946D2"/>
    <w:rsid w:val="00294A8E"/>
    <w:rsid w:val="00294B77"/>
    <w:rsid w:val="00294E69"/>
    <w:rsid w:val="00294F31"/>
    <w:rsid w:val="00295105"/>
    <w:rsid w:val="00295257"/>
    <w:rsid w:val="002952F2"/>
    <w:rsid w:val="00295683"/>
    <w:rsid w:val="002959C8"/>
    <w:rsid w:val="00296718"/>
    <w:rsid w:val="00296731"/>
    <w:rsid w:val="00296989"/>
    <w:rsid w:val="00297477"/>
    <w:rsid w:val="0029770A"/>
    <w:rsid w:val="002977E6"/>
    <w:rsid w:val="00297BF6"/>
    <w:rsid w:val="002A01E8"/>
    <w:rsid w:val="002A0EE8"/>
    <w:rsid w:val="002A0F24"/>
    <w:rsid w:val="002A1804"/>
    <w:rsid w:val="002A198E"/>
    <w:rsid w:val="002A1F6D"/>
    <w:rsid w:val="002A1FDF"/>
    <w:rsid w:val="002A2031"/>
    <w:rsid w:val="002A2B15"/>
    <w:rsid w:val="002A3176"/>
    <w:rsid w:val="002A31FA"/>
    <w:rsid w:val="002A322D"/>
    <w:rsid w:val="002A45A3"/>
    <w:rsid w:val="002A49A1"/>
    <w:rsid w:val="002A5700"/>
    <w:rsid w:val="002A584D"/>
    <w:rsid w:val="002A5ABB"/>
    <w:rsid w:val="002A6313"/>
    <w:rsid w:val="002A6633"/>
    <w:rsid w:val="002A69D5"/>
    <w:rsid w:val="002A6B94"/>
    <w:rsid w:val="002A7087"/>
    <w:rsid w:val="002A716F"/>
    <w:rsid w:val="002A7E82"/>
    <w:rsid w:val="002B069B"/>
    <w:rsid w:val="002B0827"/>
    <w:rsid w:val="002B09B0"/>
    <w:rsid w:val="002B0B89"/>
    <w:rsid w:val="002B0E67"/>
    <w:rsid w:val="002B0EE6"/>
    <w:rsid w:val="002B12C2"/>
    <w:rsid w:val="002B145F"/>
    <w:rsid w:val="002B1683"/>
    <w:rsid w:val="002B1692"/>
    <w:rsid w:val="002B1869"/>
    <w:rsid w:val="002B1B8B"/>
    <w:rsid w:val="002B1CA3"/>
    <w:rsid w:val="002B24F4"/>
    <w:rsid w:val="002B2502"/>
    <w:rsid w:val="002B2B78"/>
    <w:rsid w:val="002B2E74"/>
    <w:rsid w:val="002B3010"/>
    <w:rsid w:val="002B3207"/>
    <w:rsid w:val="002B3288"/>
    <w:rsid w:val="002B34B2"/>
    <w:rsid w:val="002B35EF"/>
    <w:rsid w:val="002B38D8"/>
    <w:rsid w:val="002B3B39"/>
    <w:rsid w:val="002B4369"/>
    <w:rsid w:val="002B4A0C"/>
    <w:rsid w:val="002B4B82"/>
    <w:rsid w:val="002B6337"/>
    <w:rsid w:val="002B63A3"/>
    <w:rsid w:val="002B656F"/>
    <w:rsid w:val="002B68F9"/>
    <w:rsid w:val="002B6DF8"/>
    <w:rsid w:val="002B6E3A"/>
    <w:rsid w:val="002B7500"/>
    <w:rsid w:val="002C0172"/>
    <w:rsid w:val="002C0315"/>
    <w:rsid w:val="002C0423"/>
    <w:rsid w:val="002C0429"/>
    <w:rsid w:val="002C060F"/>
    <w:rsid w:val="002C0B44"/>
    <w:rsid w:val="002C0F13"/>
    <w:rsid w:val="002C105B"/>
    <w:rsid w:val="002C10E2"/>
    <w:rsid w:val="002C15B7"/>
    <w:rsid w:val="002C1A4F"/>
    <w:rsid w:val="002C1AD6"/>
    <w:rsid w:val="002C1E3F"/>
    <w:rsid w:val="002C1EDE"/>
    <w:rsid w:val="002C20A0"/>
    <w:rsid w:val="002C20B5"/>
    <w:rsid w:val="002C2199"/>
    <w:rsid w:val="002C23D3"/>
    <w:rsid w:val="002C2581"/>
    <w:rsid w:val="002C258F"/>
    <w:rsid w:val="002C25CA"/>
    <w:rsid w:val="002C27A8"/>
    <w:rsid w:val="002C27C9"/>
    <w:rsid w:val="002C27CA"/>
    <w:rsid w:val="002C2872"/>
    <w:rsid w:val="002C2B7C"/>
    <w:rsid w:val="002C2F26"/>
    <w:rsid w:val="002C343D"/>
    <w:rsid w:val="002C3803"/>
    <w:rsid w:val="002C3A4F"/>
    <w:rsid w:val="002C3D5D"/>
    <w:rsid w:val="002C4D73"/>
    <w:rsid w:val="002C4EDD"/>
    <w:rsid w:val="002C526E"/>
    <w:rsid w:val="002C5CEB"/>
    <w:rsid w:val="002C5FAB"/>
    <w:rsid w:val="002C664C"/>
    <w:rsid w:val="002C6684"/>
    <w:rsid w:val="002C6887"/>
    <w:rsid w:val="002C6A39"/>
    <w:rsid w:val="002C6DAB"/>
    <w:rsid w:val="002C6F94"/>
    <w:rsid w:val="002C732D"/>
    <w:rsid w:val="002C748D"/>
    <w:rsid w:val="002C7734"/>
    <w:rsid w:val="002C7AD4"/>
    <w:rsid w:val="002D224C"/>
    <w:rsid w:val="002D24F6"/>
    <w:rsid w:val="002D2614"/>
    <w:rsid w:val="002D2680"/>
    <w:rsid w:val="002D28B8"/>
    <w:rsid w:val="002D2904"/>
    <w:rsid w:val="002D2ABC"/>
    <w:rsid w:val="002D2B90"/>
    <w:rsid w:val="002D2BE3"/>
    <w:rsid w:val="002D2E5F"/>
    <w:rsid w:val="002D3032"/>
    <w:rsid w:val="002D3153"/>
    <w:rsid w:val="002D31AD"/>
    <w:rsid w:val="002D331E"/>
    <w:rsid w:val="002D36C0"/>
    <w:rsid w:val="002D3913"/>
    <w:rsid w:val="002D39F5"/>
    <w:rsid w:val="002D3BB7"/>
    <w:rsid w:val="002D4100"/>
    <w:rsid w:val="002D4203"/>
    <w:rsid w:val="002D458A"/>
    <w:rsid w:val="002D4FEF"/>
    <w:rsid w:val="002D5322"/>
    <w:rsid w:val="002D5548"/>
    <w:rsid w:val="002D5A24"/>
    <w:rsid w:val="002D5E1A"/>
    <w:rsid w:val="002D6130"/>
    <w:rsid w:val="002D668E"/>
    <w:rsid w:val="002D68EE"/>
    <w:rsid w:val="002D6F8C"/>
    <w:rsid w:val="002D70B1"/>
    <w:rsid w:val="002D7143"/>
    <w:rsid w:val="002D7176"/>
    <w:rsid w:val="002D7EAF"/>
    <w:rsid w:val="002E0029"/>
    <w:rsid w:val="002E0292"/>
    <w:rsid w:val="002E0A46"/>
    <w:rsid w:val="002E0FC0"/>
    <w:rsid w:val="002E1492"/>
    <w:rsid w:val="002E16C2"/>
    <w:rsid w:val="002E1FB0"/>
    <w:rsid w:val="002E22C4"/>
    <w:rsid w:val="002E22F2"/>
    <w:rsid w:val="002E231E"/>
    <w:rsid w:val="002E23E7"/>
    <w:rsid w:val="002E2E78"/>
    <w:rsid w:val="002E3264"/>
    <w:rsid w:val="002E3554"/>
    <w:rsid w:val="002E3A72"/>
    <w:rsid w:val="002E420D"/>
    <w:rsid w:val="002E4762"/>
    <w:rsid w:val="002E4C4A"/>
    <w:rsid w:val="002E4CE0"/>
    <w:rsid w:val="002E4E4F"/>
    <w:rsid w:val="002E4E70"/>
    <w:rsid w:val="002E5352"/>
    <w:rsid w:val="002E5454"/>
    <w:rsid w:val="002E5992"/>
    <w:rsid w:val="002E59F1"/>
    <w:rsid w:val="002E5C3A"/>
    <w:rsid w:val="002E62E9"/>
    <w:rsid w:val="002E6EF1"/>
    <w:rsid w:val="002E6FCF"/>
    <w:rsid w:val="002E74C9"/>
    <w:rsid w:val="002E752D"/>
    <w:rsid w:val="002E7A07"/>
    <w:rsid w:val="002E7D0F"/>
    <w:rsid w:val="002E7EA0"/>
    <w:rsid w:val="002F0192"/>
    <w:rsid w:val="002F0228"/>
    <w:rsid w:val="002F0584"/>
    <w:rsid w:val="002F0BDB"/>
    <w:rsid w:val="002F0F13"/>
    <w:rsid w:val="002F125F"/>
    <w:rsid w:val="002F19D7"/>
    <w:rsid w:val="002F1B79"/>
    <w:rsid w:val="002F1CE7"/>
    <w:rsid w:val="002F26B8"/>
    <w:rsid w:val="002F2B3B"/>
    <w:rsid w:val="002F2B42"/>
    <w:rsid w:val="002F2FEA"/>
    <w:rsid w:val="002F31E5"/>
    <w:rsid w:val="002F33E7"/>
    <w:rsid w:val="002F3823"/>
    <w:rsid w:val="002F3B66"/>
    <w:rsid w:val="002F49D6"/>
    <w:rsid w:val="002F4AD4"/>
    <w:rsid w:val="002F4F3F"/>
    <w:rsid w:val="002F517B"/>
    <w:rsid w:val="002F535A"/>
    <w:rsid w:val="002F53DA"/>
    <w:rsid w:val="002F554A"/>
    <w:rsid w:val="002F5C95"/>
    <w:rsid w:val="002F6291"/>
    <w:rsid w:val="002F62DB"/>
    <w:rsid w:val="002F6457"/>
    <w:rsid w:val="002F6496"/>
    <w:rsid w:val="002F64A0"/>
    <w:rsid w:val="002F6A8A"/>
    <w:rsid w:val="002F6B38"/>
    <w:rsid w:val="002F6F81"/>
    <w:rsid w:val="002F72EA"/>
    <w:rsid w:val="002F76BB"/>
    <w:rsid w:val="002F77B5"/>
    <w:rsid w:val="002F7AE4"/>
    <w:rsid w:val="002F7FFC"/>
    <w:rsid w:val="003001E1"/>
    <w:rsid w:val="0030075A"/>
    <w:rsid w:val="003008E9"/>
    <w:rsid w:val="00300FF4"/>
    <w:rsid w:val="0030165A"/>
    <w:rsid w:val="00301720"/>
    <w:rsid w:val="00301734"/>
    <w:rsid w:val="00301C17"/>
    <w:rsid w:val="003022DF"/>
    <w:rsid w:val="003028EB"/>
    <w:rsid w:val="003029CB"/>
    <w:rsid w:val="00302D86"/>
    <w:rsid w:val="00302F0F"/>
    <w:rsid w:val="00303059"/>
    <w:rsid w:val="0030312B"/>
    <w:rsid w:val="00303E68"/>
    <w:rsid w:val="00304A78"/>
    <w:rsid w:val="00304C98"/>
    <w:rsid w:val="00304E0D"/>
    <w:rsid w:val="00305082"/>
    <w:rsid w:val="003054C7"/>
    <w:rsid w:val="00305776"/>
    <w:rsid w:val="00305E70"/>
    <w:rsid w:val="003060F9"/>
    <w:rsid w:val="00306211"/>
    <w:rsid w:val="003064E2"/>
    <w:rsid w:val="00306609"/>
    <w:rsid w:val="003066E5"/>
    <w:rsid w:val="0030672A"/>
    <w:rsid w:val="003068F1"/>
    <w:rsid w:val="003076C4"/>
    <w:rsid w:val="00307A55"/>
    <w:rsid w:val="00307C0D"/>
    <w:rsid w:val="00307D9F"/>
    <w:rsid w:val="00307F4B"/>
    <w:rsid w:val="003105F7"/>
    <w:rsid w:val="003108F7"/>
    <w:rsid w:val="00310B33"/>
    <w:rsid w:val="00310FE1"/>
    <w:rsid w:val="0031134D"/>
    <w:rsid w:val="003114C1"/>
    <w:rsid w:val="00311B31"/>
    <w:rsid w:val="00311D4E"/>
    <w:rsid w:val="00312286"/>
    <w:rsid w:val="003128F2"/>
    <w:rsid w:val="00312D00"/>
    <w:rsid w:val="00312D10"/>
    <w:rsid w:val="00312D7C"/>
    <w:rsid w:val="0031321C"/>
    <w:rsid w:val="00313445"/>
    <w:rsid w:val="00313475"/>
    <w:rsid w:val="003134F2"/>
    <w:rsid w:val="003138CF"/>
    <w:rsid w:val="00313905"/>
    <w:rsid w:val="00314792"/>
    <w:rsid w:val="00314B2A"/>
    <w:rsid w:val="00314E4C"/>
    <w:rsid w:val="00314FAB"/>
    <w:rsid w:val="00315144"/>
    <w:rsid w:val="003169FD"/>
    <w:rsid w:val="00316C89"/>
    <w:rsid w:val="00317143"/>
    <w:rsid w:val="003178E1"/>
    <w:rsid w:val="00317DEE"/>
    <w:rsid w:val="00317E95"/>
    <w:rsid w:val="0032082D"/>
    <w:rsid w:val="00320E18"/>
    <w:rsid w:val="00321201"/>
    <w:rsid w:val="003217E0"/>
    <w:rsid w:val="00321CB1"/>
    <w:rsid w:val="00322549"/>
    <w:rsid w:val="0032286F"/>
    <w:rsid w:val="003229F4"/>
    <w:rsid w:val="00322BAD"/>
    <w:rsid w:val="00322DA4"/>
    <w:rsid w:val="00322F7B"/>
    <w:rsid w:val="00323340"/>
    <w:rsid w:val="00323D59"/>
    <w:rsid w:val="0032410E"/>
    <w:rsid w:val="00324234"/>
    <w:rsid w:val="00324269"/>
    <w:rsid w:val="00324BB7"/>
    <w:rsid w:val="00324C25"/>
    <w:rsid w:val="00325017"/>
    <w:rsid w:val="003251B0"/>
    <w:rsid w:val="00325295"/>
    <w:rsid w:val="003257D7"/>
    <w:rsid w:val="00325A83"/>
    <w:rsid w:val="003263A4"/>
    <w:rsid w:val="00326645"/>
    <w:rsid w:val="00326800"/>
    <w:rsid w:val="00327028"/>
    <w:rsid w:val="00330421"/>
    <w:rsid w:val="003305CF"/>
    <w:rsid w:val="003308DC"/>
    <w:rsid w:val="00331287"/>
    <w:rsid w:val="00331CF1"/>
    <w:rsid w:val="00331E2F"/>
    <w:rsid w:val="003320E1"/>
    <w:rsid w:val="00332200"/>
    <w:rsid w:val="003322DF"/>
    <w:rsid w:val="0033247D"/>
    <w:rsid w:val="00332AA9"/>
    <w:rsid w:val="00332C45"/>
    <w:rsid w:val="00332EC1"/>
    <w:rsid w:val="00333298"/>
    <w:rsid w:val="003338B5"/>
    <w:rsid w:val="00333906"/>
    <w:rsid w:val="00333D5D"/>
    <w:rsid w:val="00333E6D"/>
    <w:rsid w:val="00333FEB"/>
    <w:rsid w:val="0033444E"/>
    <w:rsid w:val="0033456E"/>
    <w:rsid w:val="00334624"/>
    <w:rsid w:val="00334F4F"/>
    <w:rsid w:val="00335123"/>
    <w:rsid w:val="0033512D"/>
    <w:rsid w:val="003353CF"/>
    <w:rsid w:val="003357BC"/>
    <w:rsid w:val="00335C5E"/>
    <w:rsid w:val="003361B5"/>
    <w:rsid w:val="00336489"/>
    <w:rsid w:val="00336E67"/>
    <w:rsid w:val="0033771F"/>
    <w:rsid w:val="00337D92"/>
    <w:rsid w:val="00340182"/>
    <w:rsid w:val="00340851"/>
    <w:rsid w:val="00340B3E"/>
    <w:rsid w:val="003411CF"/>
    <w:rsid w:val="003413A1"/>
    <w:rsid w:val="00341617"/>
    <w:rsid w:val="003418D2"/>
    <w:rsid w:val="00341B85"/>
    <w:rsid w:val="00341E11"/>
    <w:rsid w:val="00341EA1"/>
    <w:rsid w:val="003421A3"/>
    <w:rsid w:val="00342250"/>
    <w:rsid w:val="0034232C"/>
    <w:rsid w:val="003431B5"/>
    <w:rsid w:val="003431FA"/>
    <w:rsid w:val="003431FB"/>
    <w:rsid w:val="00343873"/>
    <w:rsid w:val="0034398A"/>
    <w:rsid w:val="00343B4B"/>
    <w:rsid w:val="003444FF"/>
    <w:rsid w:val="0034455A"/>
    <w:rsid w:val="0034481A"/>
    <w:rsid w:val="00344D7D"/>
    <w:rsid w:val="00344DA3"/>
    <w:rsid w:val="00345204"/>
    <w:rsid w:val="00345259"/>
    <w:rsid w:val="00345385"/>
    <w:rsid w:val="0034548E"/>
    <w:rsid w:val="0034583F"/>
    <w:rsid w:val="00345A45"/>
    <w:rsid w:val="0034609B"/>
    <w:rsid w:val="0034645A"/>
    <w:rsid w:val="00346D7A"/>
    <w:rsid w:val="00347216"/>
    <w:rsid w:val="00347756"/>
    <w:rsid w:val="003478BE"/>
    <w:rsid w:val="00347C60"/>
    <w:rsid w:val="00350160"/>
    <w:rsid w:val="003502BC"/>
    <w:rsid w:val="00350F39"/>
    <w:rsid w:val="00351225"/>
    <w:rsid w:val="00351407"/>
    <w:rsid w:val="00351543"/>
    <w:rsid w:val="003515C8"/>
    <w:rsid w:val="00351909"/>
    <w:rsid w:val="00352241"/>
    <w:rsid w:val="00352363"/>
    <w:rsid w:val="00352808"/>
    <w:rsid w:val="00352FB8"/>
    <w:rsid w:val="00353612"/>
    <w:rsid w:val="0035366A"/>
    <w:rsid w:val="0035455F"/>
    <w:rsid w:val="003546D0"/>
    <w:rsid w:val="0035492F"/>
    <w:rsid w:val="00354983"/>
    <w:rsid w:val="00354A2B"/>
    <w:rsid w:val="00354C58"/>
    <w:rsid w:val="003554BB"/>
    <w:rsid w:val="00355595"/>
    <w:rsid w:val="003556E8"/>
    <w:rsid w:val="00356C42"/>
    <w:rsid w:val="00356F61"/>
    <w:rsid w:val="003571DD"/>
    <w:rsid w:val="0035732A"/>
    <w:rsid w:val="003577E7"/>
    <w:rsid w:val="00357812"/>
    <w:rsid w:val="00357985"/>
    <w:rsid w:val="00357C59"/>
    <w:rsid w:val="00357FD0"/>
    <w:rsid w:val="00360163"/>
    <w:rsid w:val="0036065F"/>
    <w:rsid w:val="003607B9"/>
    <w:rsid w:val="00360C16"/>
    <w:rsid w:val="00360D8D"/>
    <w:rsid w:val="0036140A"/>
    <w:rsid w:val="003616DA"/>
    <w:rsid w:val="0036191E"/>
    <w:rsid w:val="00361953"/>
    <w:rsid w:val="00361971"/>
    <w:rsid w:val="00361B80"/>
    <w:rsid w:val="00361DC5"/>
    <w:rsid w:val="00361F90"/>
    <w:rsid w:val="00362532"/>
    <w:rsid w:val="003626E3"/>
    <w:rsid w:val="00362BE4"/>
    <w:rsid w:val="00362FAE"/>
    <w:rsid w:val="003630B2"/>
    <w:rsid w:val="003630F4"/>
    <w:rsid w:val="003631A5"/>
    <w:rsid w:val="0036352B"/>
    <w:rsid w:val="003635F8"/>
    <w:rsid w:val="003637BA"/>
    <w:rsid w:val="00363843"/>
    <w:rsid w:val="003638D0"/>
    <w:rsid w:val="003639DF"/>
    <w:rsid w:val="00364116"/>
    <w:rsid w:val="003644F0"/>
    <w:rsid w:val="0036466A"/>
    <w:rsid w:val="0036479F"/>
    <w:rsid w:val="003648D7"/>
    <w:rsid w:val="00364D44"/>
    <w:rsid w:val="00364EB7"/>
    <w:rsid w:val="00365267"/>
    <w:rsid w:val="0036528D"/>
    <w:rsid w:val="003653BF"/>
    <w:rsid w:val="003654A8"/>
    <w:rsid w:val="00365631"/>
    <w:rsid w:val="00365AFE"/>
    <w:rsid w:val="00365B35"/>
    <w:rsid w:val="00365C72"/>
    <w:rsid w:val="00365D89"/>
    <w:rsid w:val="003660D6"/>
    <w:rsid w:val="003660F0"/>
    <w:rsid w:val="0036665D"/>
    <w:rsid w:val="00366763"/>
    <w:rsid w:val="00366802"/>
    <w:rsid w:val="003671D3"/>
    <w:rsid w:val="0037025A"/>
    <w:rsid w:val="00370729"/>
    <w:rsid w:val="00370EEF"/>
    <w:rsid w:val="00370F36"/>
    <w:rsid w:val="00370FFF"/>
    <w:rsid w:val="00371703"/>
    <w:rsid w:val="003719E1"/>
    <w:rsid w:val="00371DC9"/>
    <w:rsid w:val="00372290"/>
    <w:rsid w:val="00372402"/>
    <w:rsid w:val="00372C40"/>
    <w:rsid w:val="00372D4E"/>
    <w:rsid w:val="00372F5E"/>
    <w:rsid w:val="00372F98"/>
    <w:rsid w:val="00373592"/>
    <w:rsid w:val="0037378E"/>
    <w:rsid w:val="00373D41"/>
    <w:rsid w:val="00374073"/>
    <w:rsid w:val="003743FF"/>
    <w:rsid w:val="00374694"/>
    <w:rsid w:val="00374774"/>
    <w:rsid w:val="003749B9"/>
    <w:rsid w:val="003749DC"/>
    <w:rsid w:val="00375084"/>
    <w:rsid w:val="00375151"/>
    <w:rsid w:val="0037525E"/>
    <w:rsid w:val="00375635"/>
    <w:rsid w:val="00375B0C"/>
    <w:rsid w:val="00375E5A"/>
    <w:rsid w:val="0037661D"/>
    <w:rsid w:val="0037682E"/>
    <w:rsid w:val="00377106"/>
    <w:rsid w:val="003774BB"/>
    <w:rsid w:val="00377833"/>
    <w:rsid w:val="00377EB8"/>
    <w:rsid w:val="0038149A"/>
    <w:rsid w:val="003814A1"/>
    <w:rsid w:val="0038218A"/>
    <w:rsid w:val="00382ACC"/>
    <w:rsid w:val="00382E52"/>
    <w:rsid w:val="00382EA6"/>
    <w:rsid w:val="003831CE"/>
    <w:rsid w:val="00384CEB"/>
    <w:rsid w:val="00385311"/>
    <w:rsid w:val="0038592A"/>
    <w:rsid w:val="0038597B"/>
    <w:rsid w:val="003865C0"/>
    <w:rsid w:val="003866E4"/>
    <w:rsid w:val="003867FA"/>
    <w:rsid w:val="00386836"/>
    <w:rsid w:val="00386C14"/>
    <w:rsid w:val="00386EEB"/>
    <w:rsid w:val="00386FFA"/>
    <w:rsid w:val="00387172"/>
    <w:rsid w:val="00387386"/>
    <w:rsid w:val="003873D7"/>
    <w:rsid w:val="0038780C"/>
    <w:rsid w:val="003879F8"/>
    <w:rsid w:val="00387A26"/>
    <w:rsid w:val="00387A4E"/>
    <w:rsid w:val="00387D61"/>
    <w:rsid w:val="003905DA"/>
    <w:rsid w:val="0039060F"/>
    <w:rsid w:val="00390D40"/>
    <w:rsid w:val="00390DE1"/>
    <w:rsid w:val="00390E05"/>
    <w:rsid w:val="00391010"/>
    <w:rsid w:val="00391471"/>
    <w:rsid w:val="0039199D"/>
    <w:rsid w:val="00391C00"/>
    <w:rsid w:val="0039282A"/>
    <w:rsid w:val="003928AB"/>
    <w:rsid w:val="00392AF5"/>
    <w:rsid w:val="00392FA7"/>
    <w:rsid w:val="003930F0"/>
    <w:rsid w:val="0039313B"/>
    <w:rsid w:val="003932CE"/>
    <w:rsid w:val="00393788"/>
    <w:rsid w:val="003938FC"/>
    <w:rsid w:val="00393900"/>
    <w:rsid w:val="00394A85"/>
    <w:rsid w:val="00395274"/>
    <w:rsid w:val="003955AC"/>
    <w:rsid w:val="00395D9D"/>
    <w:rsid w:val="00395E6B"/>
    <w:rsid w:val="00396018"/>
    <w:rsid w:val="003960B1"/>
    <w:rsid w:val="0039631B"/>
    <w:rsid w:val="003968CA"/>
    <w:rsid w:val="00397F67"/>
    <w:rsid w:val="003A00E6"/>
    <w:rsid w:val="003A03F4"/>
    <w:rsid w:val="003A0A95"/>
    <w:rsid w:val="003A0CD9"/>
    <w:rsid w:val="003A1772"/>
    <w:rsid w:val="003A194D"/>
    <w:rsid w:val="003A1985"/>
    <w:rsid w:val="003A1A7C"/>
    <w:rsid w:val="003A1E37"/>
    <w:rsid w:val="003A1F2F"/>
    <w:rsid w:val="003A1F78"/>
    <w:rsid w:val="003A25F3"/>
    <w:rsid w:val="003A3253"/>
    <w:rsid w:val="003A3286"/>
    <w:rsid w:val="003A32C0"/>
    <w:rsid w:val="003A3513"/>
    <w:rsid w:val="003A3893"/>
    <w:rsid w:val="003A3B92"/>
    <w:rsid w:val="003A4271"/>
    <w:rsid w:val="003A44E4"/>
    <w:rsid w:val="003A45E8"/>
    <w:rsid w:val="003A4C74"/>
    <w:rsid w:val="003A4CE1"/>
    <w:rsid w:val="003A4D96"/>
    <w:rsid w:val="003A4E3E"/>
    <w:rsid w:val="003A4F0A"/>
    <w:rsid w:val="003A5048"/>
    <w:rsid w:val="003A51EC"/>
    <w:rsid w:val="003A5238"/>
    <w:rsid w:val="003A5314"/>
    <w:rsid w:val="003A5533"/>
    <w:rsid w:val="003A580C"/>
    <w:rsid w:val="003A598D"/>
    <w:rsid w:val="003A5EC7"/>
    <w:rsid w:val="003A6263"/>
    <w:rsid w:val="003A6449"/>
    <w:rsid w:val="003A6BAE"/>
    <w:rsid w:val="003A7041"/>
    <w:rsid w:val="003A71BB"/>
    <w:rsid w:val="003A7A0E"/>
    <w:rsid w:val="003A7B9F"/>
    <w:rsid w:val="003B0273"/>
    <w:rsid w:val="003B0729"/>
    <w:rsid w:val="003B0841"/>
    <w:rsid w:val="003B0C18"/>
    <w:rsid w:val="003B0D42"/>
    <w:rsid w:val="003B0DB6"/>
    <w:rsid w:val="003B10CF"/>
    <w:rsid w:val="003B12B1"/>
    <w:rsid w:val="003B130C"/>
    <w:rsid w:val="003B1808"/>
    <w:rsid w:val="003B192F"/>
    <w:rsid w:val="003B1AC0"/>
    <w:rsid w:val="003B1E25"/>
    <w:rsid w:val="003B25A5"/>
    <w:rsid w:val="003B26CC"/>
    <w:rsid w:val="003B292B"/>
    <w:rsid w:val="003B29FC"/>
    <w:rsid w:val="003B2E97"/>
    <w:rsid w:val="003B3786"/>
    <w:rsid w:val="003B3D94"/>
    <w:rsid w:val="003B3E54"/>
    <w:rsid w:val="003B3FB3"/>
    <w:rsid w:val="003B4499"/>
    <w:rsid w:val="003B451F"/>
    <w:rsid w:val="003B4D56"/>
    <w:rsid w:val="003B4F00"/>
    <w:rsid w:val="003B5C00"/>
    <w:rsid w:val="003B5DFA"/>
    <w:rsid w:val="003B6139"/>
    <w:rsid w:val="003B64CD"/>
    <w:rsid w:val="003B6899"/>
    <w:rsid w:val="003B6982"/>
    <w:rsid w:val="003B7603"/>
    <w:rsid w:val="003B7E02"/>
    <w:rsid w:val="003B7E05"/>
    <w:rsid w:val="003C02C3"/>
    <w:rsid w:val="003C1126"/>
    <w:rsid w:val="003C118C"/>
    <w:rsid w:val="003C14AD"/>
    <w:rsid w:val="003C1C75"/>
    <w:rsid w:val="003C1C9F"/>
    <w:rsid w:val="003C1CB1"/>
    <w:rsid w:val="003C1E3E"/>
    <w:rsid w:val="003C1EF8"/>
    <w:rsid w:val="003C1F59"/>
    <w:rsid w:val="003C235A"/>
    <w:rsid w:val="003C2A87"/>
    <w:rsid w:val="003C3AD3"/>
    <w:rsid w:val="003C3CC5"/>
    <w:rsid w:val="003C411E"/>
    <w:rsid w:val="003C44A7"/>
    <w:rsid w:val="003C4EC3"/>
    <w:rsid w:val="003C4FB7"/>
    <w:rsid w:val="003C51D3"/>
    <w:rsid w:val="003C5767"/>
    <w:rsid w:val="003C5A2E"/>
    <w:rsid w:val="003C5B93"/>
    <w:rsid w:val="003C5D89"/>
    <w:rsid w:val="003C601E"/>
    <w:rsid w:val="003C60B5"/>
    <w:rsid w:val="003C6314"/>
    <w:rsid w:val="003C66AC"/>
    <w:rsid w:val="003C672F"/>
    <w:rsid w:val="003C6869"/>
    <w:rsid w:val="003C6A42"/>
    <w:rsid w:val="003C6BED"/>
    <w:rsid w:val="003C71D7"/>
    <w:rsid w:val="003C76AD"/>
    <w:rsid w:val="003C7B65"/>
    <w:rsid w:val="003C7FB3"/>
    <w:rsid w:val="003D0233"/>
    <w:rsid w:val="003D05E2"/>
    <w:rsid w:val="003D0D83"/>
    <w:rsid w:val="003D0E52"/>
    <w:rsid w:val="003D109F"/>
    <w:rsid w:val="003D1172"/>
    <w:rsid w:val="003D1877"/>
    <w:rsid w:val="003D20E8"/>
    <w:rsid w:val="003D2300"/>
    <w:rsid w:val="003D245C"/>
    <w:rsid w:val="003D278C"/>
    <w:rsid w:val="003D2BC1"/>
    <w:rsid w:val="003D2D8D"/>
    <w:rsid w:val="003D2E8F"/>
    <w:rsid w:val="003D30E8"/>
    <w:rsid w:val="003D3226"/>
    <w:rsid w:val="003D3257"/>
    <w:rsid w:val="003D3386"/>
    <w:rsid w:val="003D4281"/>
    <w:rsid w:val="003D4980"/>
    <w:rsid w:val="003D4BE0"/>
    <w:rsid w:val="003D4C63"/>
    <w:rsid w:val="003D4DA1"/>
    <w:rsid w:val="003D4F94"/>
    <w:rsid w:val="003D4FEE"/>
    <w:rsid w:val="003D51F6"/>
    <w:rsid w:val="003D5382"/>
    <w:rsid w:val="003D57A4"/>
    <w:rsid w:val="003D597B"/>
    <w:rsid w:val="003D5BC7"/>
    <w:rsid w:val="003D6010"/>
    <w:rsid w:val="003D60AF"/>
    <w:rsid w:val="003D6505"/>
    <w:rsid w:val="003D694F"/>
    <w:rsid w:val="003D6BAD"/>
    <w:rsid w:val="003D6BD4"/>
    <w:rsid w:val="003D6E8F"/>
    <w:rsid w:val="003D7130"/>
    <w:rsid w:val="003D729F"/>
    <w:rsid w:val="003D7599"/>
    <w:rsid w:val="003D797E"/>
    <w:rsid w:val="003E00AE"/>
    <w:rsid w:val="003E00E9"/>
    <w:rsid w:val="003E0882"/>
    <w:rsid w:val="003E09E9"/>
    <w:rsid w:val="003E1212"/>
    <w:rsid w:val="003E17FA"/>
    <w:rsid w:val="003E218E"/>
    <w:rsid w:val="003E27AC"/>
    <w:rsid w:val="003E29DF"/>
    <w:rsid w:val="003E2B07"/>
    <w:rsid w:val="003E5194"/>
    <w:rsid w:val="003E52E9"/>
    <w:rsid w:val="003E530D"/>
    <w:rsid w:val="003E5314"/>
    <w:rsid w:val="003E5503"/>
    <w:rsid w:val="003E56F0"/>
    <w:rsid w:val="003E58F7"/>
    <w:rsid w:val="003E5A01"/>
    <w:rsid w:val="003E60BB"/>
    <w:rsid w:val="003E638A"/>
    <w:rsid w:val="003E65AA"/>
    <w:rsid w:val="003E6609"/>
    <w:rsid w:val="003E6733"/>
    <w:rsid w:val="003E68A6"/>
    <w:rsid w:val="003E6C76"/>
    <w:rsid w:val="003E6E6C"/>
    <w:rsid w:val="003E72C9"/>
    <w:rsid w:val="003E750E"/>
    <w:rsid w:val="003E7536"/>
    <w:rsid w:val="003E775F"/>
    <w:rsid w:val="003E7863"/>
    <w:rsid w:val="003E7EE8"/>
    <w:rsid w:val="003F023F"/>
    <w:rsid w:val="003F03DB"/>
    <w:rsid w:val="003F0980"/>
    <w:rsid w:val="003F0E14"/>
    <w:rsid w:val="003F15E2"/>
    <w:rsid w:val="003F1DE5"/>
    <w:rsid w:val="003F2277"/>
    <w:rsid w:val="003F22DF"/>
    <w:rsid w:val="003F2812"/>
    <w:rsid w:val="003F294F"/>
    <w:rsid w:val="003F2BD2"/>
    <w:rsid w:val="003F2EF5"/>
    <w:rsid w:val="003F2F8D"/>
    <w:rsid w:val="003F353B"/>
    <w:rsid w:val="003F366E"/>
    <w:rsid w:val="003F3B00"/>
    <w:rsid w:val="003F3EF4"/>
    <w:rsid w:val="003F3F20"/>
    <w:rsid w:val="003F4466"/>
    <w:rsid w:val="003F464B"/>
    <w:rsid w:val="003F4A47"/>
    <w:rsid w:val="003F4DA5"/>
    <w:rsid w:val="003F4E5D"/>
    <w:rsid w:val="003F51C4"/>
    <w:rsid w:val="003F55FD"/>
    <w:rsid w:val="003F5625"/>
    <w:rsid w:val="003F5A97"/>
    <w:rsid w:val="003F5F94"/>
    <w:rsid w:val="003F61F9"/>
    <w:rsid w:val="003F63EE"/>
    <w:rsid w:val="003F65B1"/>
    <w:rsid w:val="003F6A99"/>
    <w:rsid w:val="003F6EDE"/>
    <w:rsid w:val="003F6F82"/>
    <w:rsid w:val="003F7476"/>
    <w:rsid w:val="003F79F2"/>
    <w:rsid w:val="0040007B"/>
    <w:rsid w:val="004000C9"/>
    <w:rsid w:val="00400646"/>
    <w:rsid w:val="00400C88"/>
    <w:rsid w:val="0040146C"/>
    <w:rsid w:val="00401B57"/>
    <w:rsid w:val="00401DED"/>
    <w:rsid w:val="00401F72"/>
    <w:rsid w:val="00402052"/>
    <w:rsid w:val="004021B9"/>
    <w:rsid w:val="004022C4"/>
    <w:rsid w:val="004027D1"/>
    <w:rsid w:val="00402DEA"/>
    <w:rsid w:val="0040336C"/>
    <w:rsid w:val="004037A9"/>
    <w:rsid w:val="004042B4"/>
    <w:rsid w:val="00404364"/>
    <w:rsid w:val="004043D3"/>
    <w:rsid w:val="0040446E"/>
    <w:rsid w:val="00404976"/>
    <w:rsid w:val="00404CC8"/>
    <w:rsid w:val="00404F24"/>
    <w:rsid w:val="0040534E"/>
    <w:rsid w:val="00405F84"/>
    <w:rsid w:val="004061A4"/>
    <w:rsid w:val="0040632B"/>
    <w:rsid w:val="00406446"/>
    <w:rsid w:val="00406583"/>
    <w:rsid w:val="00406860"/>
    <w:rsid w:val="0040702C"/>
    <w:rsid w:val="004071F3"/>
    <w:rsid w:val="0040749F"/>
    <w:rsid w:val="00407DBC"/>
    <w:rsid w:val="0041018E"/>
    <w:rsid w:val="004102AE"/>
    <w:rsid w:val="00410588"/>
    <w:rsid w:val="004109B0"/>
    <w:rsid w:val="00410FC2"/>
    <w:rsid w:val="0041155D"/>
    <w:rsid w:val="0041204E"/>
    <w:rsid w:val="00412305"/>
    <w:rsid w:val="00412A38"/>
    <w:rsid w:val="0041324E"/>
    <w:rsid w:val="004133DB"/>
    <w:rsid w:val="00413A09"/>
    <w:rsid w:val="00414100"/>
    <w:rsid w:val="0041467D"/>
    <w:rsid w:val="00414B1C"/>
    <w:rsid w:val="00414BF4"/>
    <w:rsid w:val="00415491"/>
    <w:rsid w:val="00415532"/>
    <w:rsid w:val="0041565C"/>
    <w:rsid w:val="00415DB9"/>
    <w:rsid w:val="00415E2A"/>
    <w:rsid w:val="00416862"/>
    <w:rsid w:val="00416899"/>
    <w:rsid w:val="004168BF"/>
    <w:rsid w:val="00416D3E"/>
    <w:rsid w:val="00417FED"/>
    <w:rsid w:val="004200B2"/>
    <w:rsid w:val="004206E7"/>
    <w:rsid w:val="00420B18"/>
    <w:rsid w:val="00420B34"/>
    <w:rsid w:val="00420BB8"/>
    <w:rsid w:val="00420CA3"/>
    <w:rsid w:val="00420E02"/>
    <w:rsid w:val="0042157B"/>
    <w:rsid w:val="004215E0"/>
    <w:rsid w:val="004215E9"/>
    <w:rsid w:val="00421616"/>
    <w:rsid w:val="00421982"/>
    <w:rsid w:val="004219D1"/>
    <w:rsid w:val="00421E1A"/>
    <w:rsid w:val="00421FB6"/>
    <w:rsid w:val="00422E28"/>
    <w:rsid w:val="004231D8"/>
    <w:rsid w:val="00423595"/>
    <w:rsid w:val="00423999"/>
    <w:rsid w:val="00423D40"/>
    <w:rsid w:val="0042424D"/>
    <w:rsid w:val="0042464D"/>
    <w:rsid w:val="00424CB5"/>
    <w:rsid w:val="0042545C"/>
    <w:rsid w:val="00425AA5"/>
    <w:rsid w:val="00425C15"/>
    <w:rsid w:val="00426034"/>
    <w:rsid w:val="004262B6"/>
    <w:rsid w:val="00426970"/>
    <w:rsid w:val="0042714C"/>
    <w:rsid w:val="00427263"/>
    <w:rsid w:val="00427332"/>
    <w:rsid w:val="004273BD"/>
    <w:rsid w:val="004278F8"/>
    <w:rsid w:val="00427B27"/>
    <w:rsid w:val="00430067"/>
    <w:rsid w:val="00430142"/>
    <w:rsid w:val="0043077B"/>
    <w:rsid w:val="00430AA9"/>
    <w:rsid w:val="00431CBB"/>
    <w:rsid w:val="004324A2"/>
    <w:rsid w:val="004326CD"/>
    <w:rsid w:val="00432B27"/>
    <w:rsid w:val="00432CA3"/>
    <w:rsid w:val="004333A9"/>
    <w:rsid w:val="00433461"/>
    <w:rsid w:val="004334E6"/>
    <w:rsid w:val="00433D8F"/>
    <w:rsid w:val="00433F7A"/>
    <w:rsid w:val="004341C6"/>
    <w:rsid w:val="00434EC2"/>
    <w:rsid w:val="00434EE3"/>
    <w:rsid w:val="00435048"/>
    <w:rsid w:val="004354F6"/>
    <w:rsid w:val="004355A6"/>
    <w:rsid w:val="00435978"/>
    <w:rsid w:val="00435A80"/>
    <w:rsid w:val="00435BD7"/>
    <w:rsid w:val="004362CC"/>
    <w:rsid w:val="0043637D"/>
    <w:rsid w:val="0043650F"/>
    <w:rsid w:val="00436837"/>
    <w:rsid w:val="00436A3B"/>
    <w:rsid w:val="004373AD"/>
    <w:rsid w:val="0043743F"/>
    <w:rsid w:val="00437562"/>
    <w:rsid w:val="00440E65"/>
    <w:rsid w:val="00440ECE"/>
    <w:rsid w:val="0044114F"/>
    <w:rsid w:val="004417C1"/>
    <w:rsid w:val="00441878"/>
    <w:rsid w:val="004418CA"/>
    <w:rsid w:val="0044191E"/>
    <w:rsid w:val="0044197E"/>
    <w:rsid w:val="004421C3"/>
    <w:rsid w:val="00442686"/>
    <w:rsid w:val="00443072"/>
    <w:rsid w:val="00443943"/>
    <w:rsid w:val="00443950"/>
    <w:rsid w:val="00443D0A"/>
    <w:rsid w:val="00443FCF"/>
    <w:rsid w:val="00444190"/>
    <w:rsid w:val="004446E9"/>
    <w:rsid w:val="00444740"/>
    <w:rsid w:val="004449D5"/>
    <w:rsid w:val="004449F5"/>
    <w:rsid w:val="00444A12"/>
    <w:rsid w:val="00444E04"/>
    <w:rsid w:val="00444F61"/>
    <w:rsid w:val="0044534F"/>
    <w:rsid w:val="0044536E"/>
    <w:rsid w:val="0044578D"/>
    <w:rsid w:val="00445A98"/>
    <w:rsid w:val="00445D3F"/>
    <w:rsid w:val="004460AA"/>
    <w:rsid w:val="0044642D"/>
    <w:rsid w:val="0044671D"/>
    <w:rsid w:val="00446F35"/>
    <w:rsid w:val="0044731F"/>
    <w:rsid w:val="00447553"/>
    <w:rsid w:val="00447A6C"/>
    <w:rsid w:val="004501C9"/>
    <w:rsid w:val="00450255"/>
    <w:rsid w:val="00450430"/>
    <w:rsid w:val="004513EC"/>
    <w:rsid w:val="004515CA"/>
    <w:rsid w:val="0045169F"/>
    <w:rsid w:val="00451880"/>
    <w:rsid w:val="00451E9F"/>
    <w:rsid w:val="0045266E"/>
    <w:rsid w:val="004527CF"/>
    <w:rsid w:val="004528DE"/>
    <w:rsid w:val="00452CE4"/>
    <w:rsid w:val="00452F52"/>
    <w:rsid w:val="0045330A"/>
    <w:rsid w:val="0045336F"/>
    <w:rsid w:val="00453693"/>
    <w:rsid w:val="00453DCA"/>
    <w:rsid w:val="00453DD4"/>
    <w:rsid w:val="004547E6"/>
    <w:rsid w:val="004547EB"/>
    <w:rsid w:val="00454801"/>
    <w:rsid w:val="00454BD0"/>
    <w:rsid w:val="00454C3F"/>
    <w:rsid w:val="00454C86"/>
    <w:rsid w:val="00454CF1"/>
    <w:rsid w:val="00454DBA"/>
    <w:rsid w:val="00454EB6"/>
    <w:rsid w:val="00454EF1"/>
    <w:rsid w:val="00455367"/>
    <w:rsid w:val="00455495"/>
    <w:rsid w:val="00455D3F"/>
    <w:rsid w:val="00456173"/>
    <w:rsid w:val="00456A3D"/>
    <w:rsid w:val="00456A95"/>
    <w:rsid w:val="00456E09"/>
    <w:rsid w:val="004570E8"/>
    <w:rsid w:val="00457340"/>
    <w:rsid w:val="0045751F"/>
    <w:rsid w:val="00457BF8"/>
    <w:rsid w:val="00457FCF"/>
    <w:rsid w:val="00460298"/>
    <w:rsid w:val="00460C37"/>
    <w:rsid w:val="00460D93"/>
    <w:rsid w:val="00460EA1"/>
    <w:rsid w:val="00461555"/>
    <w:rsid w:val="004615CE"/>
    <w:rsid w:val="00461AEC"/>
    <w:rsid w:val="00461C0F"/>
    <w:rsid w:val="00461FDB"/>
    <w:rsid w:val="0046233B"/>
    <w:rsid w:val="0046259B"/>
    <w:rsid w:val="004625F8"/>
    <w:rsid w:val="00462674"/>
    <w:rsid w:val="00462A81"/>
    <w:rsid w:val="00462C31"/>
    <w:rsid w:val="00462EC1"/>
    <w:rsid w:val="004630D3"/>
    <w:rsid w:val="004633F9"/>
    <w:rsid w:val="004634C9"/>
    <w:rsid w:val="0046362A"/>
    <w:rsid w:val="00463A06"/>
    <w:rsid w:val="00463B27"/>
    <w:rsid w:val="004642FD"/>
    <w:rsid w:val="00464301"/>
    <w:rsid w:val="0046475C"/>
    <w:rsid w:val="00464DD6"/>
    <w:rsid w:val="00465344"/>
    <w:rsid w:val="004655EB"/>
    <w:rsid w:val="004658CC"/>
    <w:rsid w:val="00466A2E"/>
    <w:rsid w:val="00466A95"/>
    <w:rsid w:val="00466ED1"/>
    <w:rsid w:val="00467119"/>
    <w:rsid w:val="00467292"/>
    <w:rsid w:val="0046752E"/>
    <w:rsid w:val="004675E3"/>
    <w:rsid w:val="00467B7D"/>
    <w:rsid w:val="00467D0C"/>
    <w:rsid w:val="0047026B"/>
    <w:rsid w:val="0047069F"/>
    <w:rsid w:val="00470705"/>
    <w:rsid w:val="00470B67"/>
    <w:rsid w:val="00470E44"/>
    <w:rsid w:val="0047142A"/>
    <w:rsid w:val="00471739"/>
    <w:rsid w:val="0047182C"/>
    <w:rsid w:val="0047207C"/>
    <w:rsid w:val="00472132"/>
    <w:rsid w:val="00472313"/>
    <w:rsid w:val="00472374"/>
    <w:rsid w:val="00472402"/>
    <w:rsid w:val="0047331D"/>
    <w:rsid w:val="00473567"/>
    <w:rsid w:val="0047368B"/>
    <w:rsid w:val="004739C9"/>
    <w:rsid w:val="0047417A"/>
    <w:rsid w:val="00474341"/>
    <w:rsid w:val="004744D6"/>
    <w:rsid w:val="0047470A"/>
    <w:rsid w:val="00474D4D"/>
    <w:rsid w:val="00475187"/>
    <w:rsid w:val="004755F5"/>
    <w:rsid w:val="00475CCC"/>
    <w:rsid w:val="00475D4D"/>
    <w:rsid w:val="004762EF"/>
    <w:rsid w:val="00476350"/>
    <w:rsid w:val="00476567"/>
    <w:rsid w:val="00476E57"/>
    <w:rsid w:val="00476FC8"/>
    <w:rsid w:val="0047720F"/>
    <w:rsid w:val="0047721F"/>
    <w:rsid w:val="004778E8"/>
    <w:rsid w:val="004800F1"/>
    <w:rsid w:val="0048012F"/>
    <w:rsid w:val="0048090A"/>
    <w:rsid w:val="00480A9B"/>
    <w:rsid w:val="00480B9F"/>
    <w:rsid w:val="0048160D"/>
    <w:rsid w:val="00481FD3"/>
    <w:rsid w:val="00482419"/>
    <w:rsid w:val="00482632"/>
    <w:rsid w:val="004826BD"/>
    <w:rsid w:val="00482AAC"/>
    <w:rsid w:val="0048307C"/>
    <w:rsid w:val="0048325D"/>
    <w:rsid w:val="00483769"/>
    <w:rsid w:val="00483FFA"/>
    <w:rsid w:val="00484C57"/>
    <w:rsid w:val="004852C4"/>
    <w:rsid w:val="00485407"/>
    <w:rsid w:val="0048545D"/>
    <w:rsid w:val="0048655F"/>
    <w:rsid w:val="0048657D"/>
    <w:rsid w:val="00486749"/>
    <w:rsid w:val="00486EE9"/>
    <w:rsid w:val="00487145"/>
    <w:rsid w:val="004878C4"/>
    <w:rsid w:val="00487946"/>
    <w:rsid w:val="00490CFD"/>
    <w:rsid w:val="00490D28"/>
    <w:rsid w:val="00490EDE"/>
    <w:rsid w:val="00490F35"/>
    <w:rsid w:val="00491105"/>
    <w:rsid w:val="0049115B"/>
    <w:rsid w:val="00491885"/>
    <w:rsid w:val="004918EE"/>
    <w:rsid w:val="00491DD9"/>
    <w:rsid w:val="00491F13"/>
    <w:rsid w:val="00491F8F"/>
    <w:rsid w:val="00492041"/>
    <w:rsid w:val="0049222C"/>
    <w:rsid w:val="00492F88"/>
    <w:rsid w:val="00493014"/>
    <w:rsid w:val="0049340D"/>
    <w:rsid w:val="004934BC"/>
    <w:rsid w:val="004939D5"/>
    <w:rsid w:val="00493ADC"/>
    <w:rsid w:val="00493EC7"/>
    <w:rsid w:val="00493FA5"/>
    <w:rsid w:val="00494C39"/>
    <w:rsid w:val="00494E5A"/>
    <w:rsid w:val="00494ED1"/>
    <w:rsid w:val="00495264"/>
    <w:rsid w:val="004953CD"/>
    <w:rsid w:val="00495C2B"/>
    <w:rsid w:val="00495E41"/>
    <w:rsid w:val="004964BD"/>
    <w:rsid w:val="004966AD"/>
    <w:rsid w:val="00496D6E"/>
    <w:rsid w:val="00496FDB"/>
    <w:rsid w:val="004977AF"/>
    <w:rsid w:val="00497866"/>
    <w:rsid w:val="004978D1"/>
    <w:rsid w:val="00497E67"/>
    <w:rsid w:val="004A0231"/>
    <w:rsid w:val="004A0386"/>
    <w:rsid w:val="004A03CD"/>
    <w:rsid w:val="004A05DB"/>
    <w:rsid w:val="004A0EBA"/>
    <w:rsid w:val="004A1520"/>
    <w:rsid w:val="004A1FE0"/>
    <w:rsid w:val="004A2308"/>
    <w:rsid w:val="004A2653"/>
    <w:rsid w:val="004A2953"/>
    <w:rsid w:val="004A2A18"/>
    <w:rsid w:val="004A361E"/>
    <w:rsid w:val="004A37DF"/>
    <w:rsid w:val="004A3A68"/>
    <w:rsid w:val="004A41CF"/>
    <w:rsid w:val="004A429E"/>
    <w:rsid w:val="004A4456"/>
    <w:rsid w:val="004A4859"/>
    <w:rsid w:val="004A4892"/>
    <w:rsid w:val="004A4A93"/>
    <w:rsid w:val="004A4B9A"/>
    <w:rsid w:val="004A5419"/>
    <w:rsid w:val="004A543D"/>
    <w:rsid w:val="004A5495"/>
    <w:rsid w:val="004A5EA6"/>
    <w:rsid w:val="004A6159"/>
    <w:rsid w:val="004A61D1"/>
    <w:rsid w:val="004A650C"/>
    <w:rsid w:val="004A6A41"/>
    <w:rsid w:val="004A71D5"/>
    <w:rsid w:val="004A7A1D"/>
    <w:rsid w:val="004A7B2A"/>
    <w:rsid w:val="004A7D72"/>
    <w:rsid w:val="004B0EB7"/>
    <w:rsid w:val="004B0F3B"/>
    <w:rsid w:val="004B10CB"/>
    <w:rsid w:val="004B21C1"/>
    <w:rsid w:val="004B2811"/>
    <w:rsid w:val="004B2851"/>
    <w:rsid w:val="004B2A2E"/>
    <w:rsid w:val="004B2E59"/>
    <w:rsid w:val="004B320D"/>
    <w:rsid w:val="004B3913"/>
    <w:rsid w:val="004B3969"/>
    <w:rsid w:val="004B3AB8"/>
    <w:rsid w:val="004B4126"/>
    <w:rsid w:val="004B4430"/>
    <w:rsid w:val="004B46BA"/>
    <w:rsid w:val="004B47E0"/>
    <w:rsid w:val="004B4BA0"/>
    <w:rsid w:val="004B4D36"/>
    <w:rsid w:val="004B4E82"/>
    <w:rsid w:val="004B521C"/>
    <w:rsid w:val="004B52C9"/>
    <w:rsid w:val="004B52E9"/>
    <w:rsid w:val="004B531F"/>
    <w:rsid w:val="004B5544"/>
    <w:rsid w:val="004B6227"/>
    <w:rsid w:val="004B64C0"/>
    <w:rsid w:val="004B65FB"/>
    <w:rsid w:val="004B6AF3"/>
    <w:rsid w:val="004B6BE0"/>
    <w:rsid w:val="004B6E48"/>
    <w:rsid w:val="004B709F"/>
    <w:rsid w:val="004B7A10"/>
    <w:rsid w:val="004B7FBB"/>
    <w:rsid w:val="004C0410"/>
    <w:rsid w:val="004C063C"/>
    <w:rsid w:val="004C067E"/>
    <w:rsid w:val="004C10D1"/>
    <w:rsid w:val="004C12F9"/>
    <w:rsid w:val="004C26D6"/>
    <w:rsid w:val="004C2A40"/>
    <w:rsid w:val="004C2E58"/>
    <w:rsid w:val="004C2F9B"/>
    <w:rsid w:val="004C3139"/>
    <w:rsid w:val="004C3278"/>
    <w:rsid w:val="004C3A01"/>
    <w:rsid w:val="004C3AAC"/>
    <w:rsid w:val="004C3B36"/>
    <w:rsid w:val="004C3E4F"/>
    <w:rsid w:val="004C460E"/>
    <w:rsid w:val="004C469E"/>
    <w:rsid w:val="004C49E3"/>
    <w:rsid w:val="004C4B39"/>
    <w:rsid w:val="004C4D11"/>
    <w:rsid w:val="004C5356"/>
    <w:rsid w:val="004C5F3D"/>
    <w:rsid w:val="004C608B"/>
    <w:rsid w:val="004C65F7"/>
    <w:rsid w:val="004C6B5D"/>
    <w:rsid w:val="004C6BB0"/>
    <w:rsid w:val="004C73B7"/>
    <w:rsid w:val="004C7602"/>
    <w:rsid w:val="004C7B20"/>
    <w:rsid w:val="004C7C99"/>
    <w:rsid w:val="004D011E"/>
    <w:rsid w:val="004D07DC"/>
    <w:rsid w:val="004D08BA"/>
    <w:rsid w:val="004D14C0"/>
    <w:rsid w:val="004D169D"/>
    <w:rsid w:val="004D17A6"/>
    <w:rsid w:val="004D1BDE"/>
    <w:rsid w:val="004D1D1B"/>
    <w:rsid w:val="004D20AD"/>
    <w:rsid w:val="004D2582"/>
    <w:rsid w:val="004D2603"/>
    <w:rsid w:val="004D298E"/>
    <w:rsid w:val="004D2EB6"/>
    <w:rsid w:val="004D3169"/>
    <w:rsid w:val="004D3A8C"/>
    <w:rsid w:val="004D3AE4"/>
    <w:rsid w:val="004D3BB2"/>
    <w:rsid w:val="004D4259"/>
    <w:rsid w:val="004D4D2E"/>
    <w:rsid w:val="004D4F6F"/>
    <w:rsid w:val="004D5036"/>
    <w:rsid w:val="004D5241"/>
    <w:rsid w:val="004D529C"/>
    <w:rsid w:val="004D5907"/>
    <w:rsid w:val="004D5E85"/>
    <w:rsid w:val="004D611B"/>
    <w:rsid w:val="004D641E"/>
    <w:rsid w:val="004D677B"/>
    <w:rsid w:val="004D6B87"/>
    <w:rsid w:val="004D6E7F"/>
    <w:rsid w:val="004D7A2A"/>
    <w:rsid w:val="004D7E66"/>
    <w:rsid w:val="004D7F3F"/>
    <w:rsid w:val="004D7F4B"/>
    <w:rsid w:val="004E0350"/>
    <w:rsid w:val="004E0442"/>
    <w:rsid w:val="004E049D"/>
    <w:rsid w:val="004E063E"/>
    <w:rsid w:val="004E069E"/>
    <w:rsid w:val="004E1189"/>
    <w:rsid w:val="004E18BB"/>
    <w:rsid w:val="004E1AE5"/>
    <w:rsid w:val="004E1B63"/>
    <w:rsid w:val="004E1C4B"/>
    <w:rsid w:val="004E255B"/>
    <w:rsid w:val="004E2588"/>
    <w:rsid w:val="004E2838"/>
    <w:rsid w:val="004E2B57"/>
    <w:rsid w:val="004E3466"/>
    <w:rsid w:val="004E377F"/>
    <w:rsid w:val="004E398C"/>
    <w:rsid w:val="004E54C3"/>
    <w:rsid w:val="004E5B33"/>
    <w:rsid w:val="004E5D50"/>
    <w:rsid w:val="004E5DF9"/>
    <w:rsid w:val="004E6838"/>
    <w:rsid w:val="004E68BA"/>
    <w:rsid w:val="004E6C71"/>
    <w:rsid w:val="004E782C"/>
    <w:rsid w:val="004E7AF4"/>
    <w:rsid w:val="004E7FAD"/>
    <w:rsid w:val="004F0352"/>
    <w:rsid w:val="004F04C6"/>
    <w:rsid w:val="004F0F0D"/>
    <w:rsid w:val="004F165C"/>
    <w:rsid w:val="004F17EF"/>
    <w:rsid w:val="004F199C"/>
    <w:rsid w:val="004F2445"/>
    <w:rsid w:val="004F24AD"/>
    <w:rsid w:val="004F2956"/>
    <w:rsid w:val="004F2F2F"/>
    <w:rsid w:val="004F2F9E"/>
    <w:rsid w:val="004F35C7"/>
    <w:rsid w:val="004F3B08"/>
    <w:rsid w:val="004F4156"/>
    <w:rsid w:val="004F4316"/>
    <w:rsid w:val="004F49D2"/>
    <w:rsid w:val="004F4A6C"/>
    <w:rsid w:val="004F5719"/>
    <w:rsid w:val="004F6386"/>
    <w:rsid w:val="004F64B3"/>
    <w:rsid w:val="004F69D2"/>
    <w:rsid w:val="004F70CC"/>
    <w:rsid w:val="004F72E4"/>
    <w:rsid w:val="004F75D0"/>
    <w:rsid w:val="004F75EB"/>
    <w:rsid w:val="004F771C"/>
    <w:rsid w:val="004F7A40"/>
    <w:rsid w:val="004F7A55"/>
    <w:rsid w:val="004F7B8D"/>
    <w:rsid w:val="0050009F"/>
    <w:rsid w:val="005001B1"/>
    <w:rsid w:val="0050043D"/>
    <w:rsid w:val="005005B1"/>
    <w:rsid w:val="00500A9C"/>
    <w:rsid w:val="00500FDD"/>
    <w:rsid w:val="00502362"/>
    <w:rsid w:val="005025DD"/>
    <w:rsid w:val="005026BA"/>
    <w:rsid w:val="005026EF"/>
    <w:rsid w:val="00502B80"/>
    <w:rsid w:val="00502F61"/>
    <w:rsid w:val="00503096"/>
    <w:rsid w:val="005033FC"/>
    <w:rsid w:val="00503B61"/>
    <w:rsid w:val="00503DA5"/>
    <w:rsid w:val="00504401"/>
    <w:rsid w:val="005044D1"/>
    <w:rsid w:val="0050460B"/>
    <w:rsid w:val="00504ADC"/>
    <w:rsid w:val="00504C0B"/>
    <w:rsid w:val="00504C8D"/>
    <w:rsid w:val="00504CB3"/>
    <w:rsid w:val="0050534F"/>
    <w:rsid w:val="00505991"/>
    <w:rsid w:val="00505EB3"/>
    <w:rsid w:val="00505EF5"/>
    <w:rsid w:val="0050601A"/>
    <w:rsid w:val="005061A3"/>
    <w:rsid w:val="00506B79"/>
    <w:rsid w:val="00507418"/>
    <w:rsid w:val="00507ACC"/>
    <w:rsid w:val="00507B68"/>
    <w:rsid w:val="00507F9C"/>
    <w:rsid w:val="00511004"/>
    <w:rsid w:val="00511046"/>
    <w:rsid w:val="005113FF"/>
    <w:rsid w:val="00511473"/>
    <w:rsid w:val="00511988"/>
    <w:rsid w:val="00511C4F"/>
    <w:rsid w:val="00511DC3"/>
    <w:rsid w:val="00512481"/>
    <w:rsid w:val="00512531"/>
    <w:rsid w:val="0051301E"/>
    <w:rsid w:val="00513156"/>
    <w:rsid w:val="0051339B"/>
    <w:rsid w:val="00513595"/>
    <w:rsid w:val="00513941"/>
    <w:rsid w:val="005140EC"/>
    <w:rsid w:val="005146B1"/>
    <w:rsid w:val="00514899"/>
    <w:rsid w:val="00514CDB"/>
    <w:rsid w:val="00514D46"/>
    <w:rsid w:val="005151BD"/>
    <w:rsid w:val="005152AD"/>
    <w:rsid w:val="005153C1"/>
    <w:rsid w:val="0051566D"/>
    <w:rsid w:val="00515CC5"/>
    <w:rsid w:val="00515CEE"/>
    <w:rsid w:val="00515D4C"/>
    <w:rsid w:val="00515D87"/>
    <w:rsid w:val="005160C4"/>
    <w:rsid w:val="00516497"/>
    <w:rsid w:val="005169A8"/>
    <w:rsid w:val="00516CBD"/>
    <w:rsid w:val="00516ED9"/>
    <w:rsid w:val="00517023"/>
    <w:rsid w:val="005173DE"/>
    <w:rsid w:val="00517B26"/>
    <w:rsid w:val="00517DD0"/>
    <w:rsid w:val="005200E9"/>
    <w:rsid w:val="0052058B"/>
    <w:rsid w:val="00520BA3"/>
    <w:rsid w:val="0052107B"/>
    <w:rsid w:val="00521216"/>
    <w:rsid w:val="0052145F"/>
    <w:rsid w:val="005216FC"/>
    <w:rsid w:val="00521A50"/>
    <w:rsid w:val="00522116"/>
    <w:rsid w:val="0052214C"/>
    <w:rsid w:val="0052219F"/>
    <w:rsid w:val="0052288A"/>
    <w:rsid w:val="00522BEE"/>
    <w:rsid w:val="00522D90"/>
    <w:rsid w:val="00522E3D"/>
    <w:rsid w:val="005232E6"/>
    <w:rsid w:val="005236EB"/>
    <w:rsid w:val="00523AE7"/>
    <w:rsid w:val="00523BA4"/>
    <w:rsid w:val="00524217"/>
    <w:rsid w:val="00524469"/>
    <w:rsid w:val="00524747"/>
    <w:rsid w:val="0052476A"/>
    <w:rsid w:val="005251C8"/>
    <w:rsid w:val="0052526F"/>
    <w:rsid w:val="005257EA"/>
    <w:rsid w:val="00525A4F"/>
    <w:rsid w:val="00525B0D"/>
    <w:rsid w:val="00525B55"/>
    <w:rsid w:val="00525CD3"/>
    <w:rsid w:val="00525FAC"/>
    <w:rsid w:val="00526A10"/>
    <w:rsid w:val="005273B5"/>
    <w:rsid w:val="005279D2"/>
    <w:rsid w:val="00527CA7"/>
    <w:rsid w:val="00527E02"/>
    <w:rsid w:val="00527F10"/>
    <w:rsid w:val="00530D9A"/>
    <w:rsid w:val="00531963"/>
    <w:rsid w:val="00531C14"/>
    <w:rsid w:val="00532069"/>
    <w:rsid w:val="00532934"/>
    <w:rsid w:val="00532E45"/>
    <w:rsid w:val="00533118"/>
    <w:rsid w:val="00533272"/>
    <w:rsid w:val="00533511"/>
    <w:rsid w:val="00533A54"/>
    <w:rsid w:val="00533D42"/>
    <w:rsid w:val="005348D8"/>
    <w:rsid w:val="00534AFB"/>
    <w:rsid w:val="00534CB0"/>
    <w:rsid w:val="005356AD"/>
    <w:rsid w:val="00535758"/>
    <w:rsid w:val="0053589D"/>
    <w:rsid w:val="00535B81"/>
    <w:rsid w:val="00535CB3"/>
    <w:rsid w:val="00535EEA"/>
    <w:rsid w:val="00535F16"/>
    <w:rsid w:val="00536016"/>
    <w:rsid w:val="005369CE"/>
    <w:rsid w:val="00536BCC"/>
    <w:rsid w:val="00536CC3"/>
    <w:rsid w:val="0053792C"/>
    <w:rsid w:val="00540448"/>
    <w:rsid w:val="00540C10"/>
    <w:rsid w:val="00540E80"/>
    <w:rsid w:val="0054188B"/>
    <w:rsid w:val="00541CBA"/>
    <w:rsid w:val="00541E6A"/>
    <w:rsid w:val="00542123"/>
    <w:rsid w:val="0054231F"/>
    <w:rsid w:val="0054277D"/>
    <w:rsid w:val="00542AF1"/>
    <w:rsid w:val="00542FEA"/>
    <w:rsid w:val="00543095"/>
    <w:rsid w:val="00543660"/>
    <w:rsid w:val="00543987"/>
    <w:rsid w:val="00543A3E"/>
    <w:rsid w:val="0054444B"/>
    <w:rsid w:val="00544545"/>
    <w:rsid w:val="0054456C"/>
    <w:rsid w:val="00544B2E"/>
    <w:rsid w:val="00544BED"/>
    <w:rsid w:val="00544C4A"/>
    <w:rsid w:val="0054539C"/>
    <w:rsid w:val="00545473"/>
    <w:rsid w:val="00545CED"/>
    <w:rsid w:val="005460EE"/>
    <w:rsid w:val="0054691A"/>
    <w:rsid w:val="00547101"/>
    <w:rsid w:val="00547206"/>
    <w:rsid w:val="0054736D"/>
    <w:rsid w:val="0054747F"/>
    <w:rsid w:val="00547799"/>
    <w:rsid w:val="00547A71"/>
    <w:rsid w:val="00547EC2"/>
    <w:rsid w:val="005503BF"/>
    <w:rsid w:val="005509F8"/>
    <w:rsid w:val="00550A8A"/>
    <w:rsid w:val="00550DD1"/>
    <w:rsid w:val="005514B9"/>
    <w:rsid w:val="0055153B"/>
    <w:rsid w:val="00551D1A"/>
    <w:rsid w:val="00551D98"/>
    <w:rsid w:val="00552784"/>
    <w:rsid w:val="00552A96"/>
    <w:rsid w:val="00552A99"/>
    <w:rsid w:val="005535D1"/>
    <w:rsid w:val="005535DF"/>
    <w:rsid w:val="00553E2B"/>
    <w:rsid w:val="005547FE"/>
    <w:rsid w:val="0055486C"/>
    <w:rsid w:val="00554AEC"/>
    <w:rsid w:val="00554D23"/>
    <w:rsid w:val="00555146"/>
    <w:rsid w:val="0055576B"/>
    <w:rsid w:val="00555FDF"/>
    <w:rsid w:val="00556230"/>
    <w:rsid w:val="0055680C"/>
    <w:rsid w:val="00556BD3"/>
    <w:rsid w:val="00556D82"/>
    <w:rsid w:val="00557522"/>
    <w:rsid w:val="00557529"/>
    <w:rsid w:val="00557588"/>
    <w:rsid w:val="00557678"/>
    <w:rsid w:val="0055795A"/>
    <w:rsid w:val="00557F4C"/>
    <w:rsid w:val="00557F90"/>
    <w:rsid w:val="005600A4"/>
    <w:rsid w:val="005601ED"/>
    <w:rsid w:val="0056064A"/>
    <w:rsid w:val="005606A3"/>
    <w:rsid w:val="00560975"/>
    <w:rsid w:val="00560F7C"/>
    <w:rsid w:val="005611CC"/>
    <w:rsid w:val="00561781"/>
    <w:rsid w:val="00561A34"/>
    <w:rsid w:val="00562172"/>
    <w:rsid w:val="0056243F"/>
    <w:rsid w:val="005626A8"/>
    <w:rsid w:val="005627BA"/>
    <w:rsid w:val="00562A69"/>
    <w:rsid w:val="00562F3B"/>
    <w:rsid w:val="005636A1"/>
    <w:rsid w:val="00563801"/>
    <w:rsid w:val="00563FB3"/>
    <w:rsid w:val="0056414F"/>
    <w:rsid w:val="00565105"/>
    <w:rsid w:val="00565134"/>
    <w:rsid w:val="005654B1"/>
    <w:rsid w:val="00565570"/>
    <w:rsid w:val="0056594D"/>
    <w:rsid w:val="00565C9A"/>
    <w:rsid w:val="00565CE4"/>
    <w:rsid w:val="005660A3"/>
    <w:rsid w:val="005663EB"/>
    <w:rsid w:val="0056657C"/>
    <w:rsid w:val="00566693"/>
    <w:rsid w:val="00566B88"/>
    <w:rsid w:val="00566D85"/>
    <w:rsid w:val="00567082"/>
    <w:rsid w:val="0056708C"/>
    <w:rsid w:val="00567190"/>
    <w:rsid w:val="00567BBB"/>
    <w:rsid w:val="00570302"/>
    <w:rsid w:val="005703FC"/>
    <w:rsid w:val="0057084B"/>
    <w:rsid w:val="00570A76"/>
    <w:rsid w:val="0057167F"/>
    <w:rsid w:val="00571A77"/>
    <w:rsid w:val="00571CCA"/>
    <w:rsid w:val="00572640"/>
    <w:rsid w:val="005726A5"/>
    <w:rsid w:val="00572851"/>
    <w:rsid w:val="005729F1"/>
    <w:rsid w:val="00572AC9"/>
    <w:rsid w:val="00572C00"/>
    <w:rsid w:val="00572CFC"/>
    <w:rsid w:val="0057394C"/>
    <w:rsid w:val="00573BAD"/>
    <w:rsid w:val="00573CD3"/>
    <w:rsid w:val="00573F06"/>
    <w:rsid w:val="00574A5C"/>
    <w:rsid w:val="00574ED2"/>
    <w:rsid w:val="0057518D"/>
    <w:rsid w:val="0057553C"/>
    <w:rsid w:val="00575745"/>
    <w:rsid w:val="00576418"/>
    <w:rsid w:val="005766E7"/>
    <w:rsid w:val="005767CE"/>
    <w:rsid w:val="00576E64"/>
    <w:rsid w:val="00576F16"/>
    <w:rsid w:val="005772FE"/>
    <w:rsid w:val="00577706"/>
    <w:rsid w:val="00577A9C"/>
    <w:rsid w:val="00577B1E"/>
    <w:rsid w:val="00580477"/>
    <w:rsid w:val="00580713"/>
    <w:rsid w:val="0058089D"/>
    <w:rsid w:val="00580907"/>
    <w:rsid w:val="005809B5"/>
    <w:rsid w:val="005810B8"/>
    <w:rsid w:val="00581490"/>
    <w:rsid w:val="005815DB"/>
    <w:rsid w:val="00581A72"/>
    <w:rsid w:val="00582519"/>
    <w:rsid w:val="0058256D"/>
    <w:rsid w:val="00582969"/>
    <w:rsid w:val="00582C8E"/>
    <w:rsid w:val="00582D8C"/>
    <w:rsid w:val="005832B6"/>
    <w:rsid w:val="005836F5"/>
    <w:rsid w:val="005844DF"/>
    <w:rsid w:val="00584535"/>
    <w:rsid w:val="005851ED"/>
    <w:rsid w:val="00585B47"/>
    <w:rsid w:val="00585BA6"/>
    <w:rsid w:val="0058606C"/>
    <w:rsid w:val="005863C5"/>
    <w:rsid w:val="00586404"/>
    <w:rsid w:val="00586910"/>
    <w:rsid w:val="0058692A"/>
    <w:rsid w:val="00586F48"/>
    <w:rsid w:val="00587603"/>
    <w:rsid w:val="005900A4"/>
    <w:rsid w:val="0059060A"/>
    <w:rsid w:val="005906BB"/>
    <w:rsid w:val="00590C18"/>
    <w:rsid w:val="0059108C"/>
    <w:rsid w:val="005924FA"/>
    <w:rsid w:val="00592634"/>
    <w:rsid w:val="005926BB"/>
    <w:rsid w:val="0059280C"/>
    <w:rsid w:val="00592D88"/>
    <w:rsid w:val="005932C1"/>
    <w:rsid w:val="005934E7"/>
    <w:rsid w:val="00593B47"/>
    <w:rsid w:val="00593BBA"/>
    <w:rsid w:val="0059463D"/>
    <w:rsid w:val="0059477A"/>
    <w:rsid w:val="0059527E"/>
    <w:rsid w:val="00595376"/>
    <w:rsid w:val="0059579E"/>
    <w:rsid w:val="00595929"/>
    <w:rsid w:val="00595970"/>
    <w:rsid w:val="00595B5F"/>
    <w:rsid w:val="00595CF7"/>
    <w:rsid w:val="00595E0C"/>
    <w:rsid w:val="00595F5F"/>
    <w:rsid w:val="005966BA"/>
    <w:rsid w:val="0059711B"/>
    <w:rsid w:val="00597498"/>
    <w:rsid w:val="00597ED6"/>
    <w:rsid w:val="005A0367"/>
    <w:rsid w:val="005A074F"/>
    <w:rsid w:val="005A0955"/>
    <w:rsid w:val="005A0BF5"/>
    <w:rsid w:val="005A0F63"/>
    <w:rsid w:val="005A183C"/>
    <w:rsid w:val="005A1860"/>
    <w:rsid w:val="005A1ECF"/>
    <w:rsid w:val="005A1F95"/>
    <w:rsid w:val="005A217A"/>
    <w:rsid w:val="005A2518"/>
    <w:rsid w:val="005A25CE"/>
    <w:rsid w:val="005A2631"/>
    <w:rsid w:val="005A2814"/>
    <w:rsid w:val="005A2C27"/>
    <w:rsid w:val="005A2FB5"/>
    <w:rsid w:val="005A3A7F"/>
    <w:rsid w:val="005A3C1A"/>
    <w:rsid w:val="005A3F5B"/>
    <w:rsid w:val="005A407A"/>
    <w:rsid w:val="005A44A2"/>
    <w:rsid w:val="005A49F6"/>
    <w:rsid w:val="005A4CAB"/>
    <w:rsid w:val="005A5218"/>
    <w:rsid w:val="005A528D"/>
    <w:rsid w:val="005A6508"/>
    <w:rsid w:val="005A668D"/>
    <w:rsid w:val="005A6973"/>
    <w:rsid w:val="005A6DAB"/>
    <w:rsid w:val="005A6FA3"/>
    <w:rsid w:val="005A738A"/>
    <w:rsid w:val="005A7A07"/>
    <w:rsid w:val="005B07B4"/>
    <w:rsid w:val="005B0D15"/>
    <w:rsid w:val="005B0D42"/>
    <w:rsid w:val="005B0D65"/>
    <w:rsid w:val="005B0ECD"/>
    <w:rsid w:val="005B1CD7"/>
    <w:rsid w:val="005B227F"/>
    <w:rsid w:val="005B29EF"/>
    <w:rsid w:val="005B2A04"/>
    <w:rsid w:val="005B2A99"/>
    <w:rsid w:val="005B2E47"/>
    <w:rsid w:val="005B3091"/>
    <w:rsid w:val="005B32AC"/>
    <w:rsid w:val="005B3945"/>
    <w:rsid w:val="005B4115"/>
    <w:rsid w:val="005B4893"/>
    <w:rsid w:val="005B4D52"/>
    <w:rsid w:val="005B5611"/>
    <w:rsid w:val="005B5766"/>
    <w:rsid w:val="005B646D"/>
    <w:rsid w:val="005B6A11"/>
    <w:rsid w:val="005B6F2B"/>
    <w:rsid w:val="005B72FF"/>
    <w:rsid w:val="005B75C1"/>
    <w:rsid w:val="005C0037"/>
    <w:rsid w:val="005C01EC"/>
    <w:rsid w:val="005C02FA"/>
    <w:rsid w:val="005C07DB"/>
    <w:rsid w:val="005C0A96"/>
    <w:rsid w:val="005C0AF6"/>
    <w:rsid w:val="005C0DD1"/>
    <w:rsid w:val="005C12CA"/>
    <w:rsid w:val="005C155C"/>
    <w:rsid w:val="005C18F4"/>
    <w:rsid w:val="005C1B67"/>
    <w:rsid w:val="005C1CC4"/>
    <w:rsid w:val="005C2049"/>
    <w:rsid w:val="005C23A2"/>
    <w:rsid w:val="005C26E5"/>
    <w:rsid w:val="005C2817"/>
    <w:rsid w:val="005C2BCC"/>
    <w:rsid w:val="005C2C47"/>
    <w:rsid w:val="005C3438"/>
    <w:rsid w:val="005C358A"/>
    <w:rsid w:val="005C37CA"/>
    <w:rsid w:val="005C3F84"/>
    <w:rsid w:val="005C4059"/>
    <w:rsid w:val="005C4A7F"/>
    <w:rsid w:val="005C4BEA"/>
    <w:rsid w:val="005C4ED7"/>
    <w:rsid w:val="005C546D"/>
    <w:rsid w:val="005C5558"/>
    <w:rsid w:val="005C5559"/>
    <w:rsid w:val="005C5632"/>
    <w:rsid w:val="005C60FC"/>
    <w:rsid w:val="005C6430"/>
    <w:rsid w:val="005C6916"/>
    <w:rsid w:val="005C6B12"/>
    <w:rsid w:val="005C70DE"/>
    <w:rsid w:val="005C72CE"/>
    <w:rsid w:val="005C74B1"/>
    <w:rsid w:val="005C75DE"/>
    <w:rsid w:val="005D004A"/>
    <w:rsid w:val="005D02FB"/>
    <w:rsid w:val="005D07E1"/>
    <w:rsid w:val="005D09A2"/>
    <w:rsid w:val="005D0AC2"/>
    <w:rsid w:val="005D0E69"/>
    <w:rsid w:val="005D1113"/>
    <w:rsid w:val="005D123D"/>
    <w:rsid w:val="005D13C3"/>
    <w:rsid w:val="005D18F5"/>
    <w:rsid w:val="005D199E"/>
    <w:rsid w:val="005D19F5"/>
    <w:rsid w:val="005D1F07"/>
    <w:rsid w:val="005D27C8"/>
    <w:rsid w:val="005D29D7"/>
    <w:rsid w:val="005D3433"/>
    <w:rsid w:val="005D3908"/>
    <w:rsid w:val="005D3B0C"/>
    <w:rsid w:val="005D3C97"/>
    <w:rsid w:val="005D4162"/>
    <w:rsid w:val="005D42F8"/>
    <w:rsid w:val="005D48B8"/>
    <w:rsid w:val="005D4A7E"/>
    <w:rsid w:val="005D4C8C"/>
    <w:rsid w:val="005D4ED7"/>
    <w:rsid w:val="005D53A9"/>
    <w:rsid w:val="005D5409"/>
    <w:rsid w:val="005D5483"/>
    <w:rsid w:val="005D5C04"/>
    <w:rsid w:val="005D5CD1"/>
    <w:rsid w:val="005D616E"/>
    <w:rsid w:val="005D6763"/>
    <w:rsid w:val="005D686D"/>
    <w:rsid w:val="005D693E"/>
    <w:rsid w:val="005D7D29"/>
    <w:rsid w:val="005D7D41"/>
    <w:rsid w:val="005E0909"/>
    <w:rsid w:val="005E0A73"/>
    <w:rsid w:val="005E0E56"/>
    <w:rsid w:val="005E116F"/>
    <w:rsid w:val="005E1900"/>
    <w:rsid w:val="005E1A89"/>
    <w:rsid w:val="005E1F8A"/>
    <w:rsid w:val="005E221B"/>
    <w:rsid w:val="005E256C"/>
    <w:rsid w:val="005E263C"/>
    <w:rsid w:val="005E32DB"/>
    <w:rsid w:val="005E333F"/>
    <w:rsid w:val="005E33B7"/>
    <w:rsid w:val="005E3421"/>
    <w:rsid w:val="005E37B2"/>
    <w:rsid w:val="005E39B1"/>
    <w:rsid w:val="005E3A6C"/>
    <w:rsid w:val="005E3B1B"/>
    <w:rsid w:val="005E4326"/>
    <w:rsid w:val="005E498B"/>
    <w:rsid w:val="005E566C"/>
    <w:rsid w:val="005E5AE4"/>
    <w:rsid w:val="005E60FC"/>
    <w:rsid w:val="005E6447"/>
    <w:rsid w:val="005E6732"/>
    <w:rsid w:val="005E6A58"/>
    <w:rsid w:val="005E718C"/>
    <w:rsid w:val="005E7919"/>
    <w:rsid w:val="005F0752"/>
    <w:rsid w:val="005F087F"/>
    <w:rsid w:val="005F1242"/>
    <w:rsid w:val="005F1438"/>
    <w:rsid w:val="005F1A3E"/>
    <w:rsid w:val="005F1D66"/>
    <w:rsid w:val="005F1EE2"/>
    <w:rsid w:val="005F1F5A"/>
    <w:rsid w:val="005F25F5"/>
    <w:rsid w:val="005F26DA"/>
    <w:rsid w:val="005F316E"/>
    <w:rsid w:val="005F3954"/>
    <w:rsid w:val="005F3AEB"/>
    <w:rsid w:val="005F3B30"/>
    <w:rsid w:val="005F3D75"/>
    <w:rsid w:val="005F3D7B"/>
    <w:rsid w:val="005F3EF3"/>
    <w:rsid w:val="005F42E0"/>
    <w:rsid w:val="005F4710"/>
    <w:rsid w:val="005F4C1A"/>
    <w:rsid w:val="005F4C4F"/>
    <w:rsid w:val="005F4D49"/>
    <w:rsid w:val="005F4D7A"/>
    <w:rsid w:val="005F4FFC"/>
    <w:rsid w:val="005F50F2"/>
    <w:rsid w:val="005F512D"/>
    <w:rsid w:val="005F52DE"/>
    <w:rsid w:val="005F5441"/>
    <w:rsid w:val="005F5C59"/>
    <w:rsid w:val="005F5DA5"/>
    <w:rsid w:val="005F6269"/>
    <w:rsid w:val="005F6619"/>
    <w:rsid w:val="005F6A56"/>
    <w:rsid w:val="005F6AC0"/>
    <w:rsid w:val="005F71A4"/>
    <w:rsid w:val="005F7A68"/>
    <w:rsid w:val="005F7B40"/>
    <w:rsid w:val="005F7EAB"/>
    <w:rsid w:val="00600196"/>
    <w:rsid w:val="006016AB"/>
    <w:rsid w:val="006019A2"/>
    <w:rsid w:val="00601B9D"/>
    <w:rsid w:val="00602626"/>
    <w:rsid w:val="006028E1"/>
    <w:rsid w:val="00602A4F"/>
    <w:rsid w:val="00602BC6"/>
    <w:rsid w:val="00602EC7"/>
    <w:rsid w:val="006034CB"/>
    <w:rsid w:val="006038A2"/>
    <w:rsid w:val="0060398D"/>
    <w:rsid w:val="00603AD8"/>
    <w:rsid w:val="00603AE7"/>
    <w:rsid w:val="00604A38"/>
    <w:rsid w:val="00604CAD"/>
    <w:rsid w:val="00605012"/>
    <w:rsid w:val="00606078"/>
    <w:rsid w:val="006061E5"/>
    <w:rsid w:val="00606BA0"/>
    <w:rsid w:val="00606C9F"/>
    <w:rsid w:val="0060701E"/>
    <w:rsid w:val="00607024"/>
    <w:rsid w:val="00607657"/>
    <w:rsid w:val="006076FD"/>
    <w:rsid w:val="00607888"/>
    <w:rsid w:val="00607E84"/>
    <w:rsid w:val="006102F9"/>
    <w:rsid w:val="006107A7"/>
    <w:rsid w:val="00610ED4"/>
    <w:rsid w:val="006111DF"/>
    <w:rsid w:val="0061171F"/>
    <w:rsid w:val="00611E47"/>
    <w:rsid w:val="00612779"/>
    <w:rsid w:val="00612891"/>
    <w:rsid w:val="00612CAE"/>
    <w:rsid w:val="00613181"/>
    <w:rsid w:val="0061325A"/>
    <w:rsid w:val="00614390"/>
    <w:rsid w:val="0061446A"/>
    <w:rsid w:val="006147DC"/>
    <w:rsid w:val="00614F55"/>
    <w:rsid w:val="0061530E"/>
    <w:rsid w:val="0061558C"/>
    <w:rsid w:val="00616288"/>
    <w:rsid w:val="00616435"/>
    <w:rsid w:val="00616872"/>
    <w:rsid w:val="006168A4"/>
    <w:rsid w:val="00616AA4"/>
    <w:rsid w:val="00617058"/>
    <w:rsid w:val="006207BC"/>
    <w:rsid w:val="006207DE"/>
    <w:rsid w:val="0062081E"/>
    <w:rsid w:val="00620C3A"/>
    <w:rsid w:val="00620EBB"/>
    <w:rsid w:val="00620F75"/>
    <w:rsid w:val="0062199C"/>
    <w:rsid w:val="00621A8A"/>
    <w:rsid w:val="00621EE1"/>
    <w:rsid w:val="0062200F"/>
    <w:rsid w:val="0062225B"/>
    <w:rsid w:val="00622376"/>
    <w:rsid w:val="00622533"/>
    <w:rsid w:val="006229F4"/>
    <w:rsid w:val="00622D25"/>
    <w:rsid w:val="00622F21"/>
    <w:rsid w:val="00622F46"/>
    <w:rsid w:val="00623447"/>
    <w:rsid w:val="006236A6"/>
    <w:rsid w:val="006238ED"/>
    <w:rsid w:val="00623E3C"/>
    <w:rsid w:val="006240A1"/>
    <w:rsid w:val="00624A01"/>
    <w:rsid w:val="00624C60"/>
    <w:rsid w:val="006250BD"/>
    <w:rsid w:val="00625276"/>
    <w:rsid w:val="0062529C"/>
    <w:rsid w:val="00625750"/>
    <w:rsid w:val="0062589D"/>
    <w:rsid w:val="00626224"/>
    <w:rsid w:val="00626345"/>
    <w:rsid w:val="0062647D"/>
    <w:rsid w:val="00626605"/>
    <w:rsid w:val="00626D5D"/>
    <w:rsid w:val="00627212"/>
    <w:rsid w:val="00627705"/>
    <w:rsid w:val="0062798D"/>
    <w:rsid w:val="006279A8"/>
    <w:rsid w:val="0063033A"/>
    <w:rsid w:val="006306FC"/>
    <w:rsid w:val="00630D0C"/>
    <w:rsid w:val="00630D7F"/>
    <w:rsid w:val="00631050"/>
    <w:rsid w:val="0063151F"/>
    <w:rsid w:val="0063164C"/>
    <w:rsid w:val="006316C5"/>
    <w:rsid w:val="00631AD4"/>
    <w:rsid w:val="00631C72"/>
    <w:rsid w:val="0063245B"/>
    <w:rsid w:val="00632505"/>
    <w:rsid w:val="00632BF4"/>
    <w:rsid w:val="00633309"/>
    <w:rsid w:val="00633461"/>
    <w:rsid w:val="00633A09"/>
    <w:rsid w:val="00633C2A"/>
    <w:rsid w:val="00633D4B"/>
    <w:rsid w:val="006347DB"/>
    <w:rsid w:val="0063487A"/>
    <w:rsid w:val="00634B07"/>
    <w:rsid w:val="00635013"/>
    <w:rsid w:val="006351C9"/>
    <w:rsid w:val="00635243"/>
    <w:rsid w:val="00636C81"/>
    <w:rsid w:val="0063709A"/>
    <w:rsid w:val="0063713C"/>
    <w:rsid w:val="006372BF"/>
    <w:rsid w:val="006372E9"/>
    <w:rsid w:val="006375B8"/>
    <w:rsid w:val="00637891"/>
    <w:rsid w:val="00637E15"/>
    <w:rsid w:val="00637E18"/>
    <w:rsid w:val="00637F38"/>
    <w:rsid w:val="0064010A"/>
    <w:rsid w:val="00640DE2"/>
    <w:rsid w:val="0064101C"/>
    <w:rsid w:val="006414AA"/>
    <w:rsid w:val="00641617"/>
    <w:rsid w:val="00641E24"/>
    <w:rsid w:val="006429BD"/>
    <w:rsid w:val="00642BA9"/>
    <w:rsid w:val="00642F65"/>
    <w:rsid w:val="006432D5"/>
    <w:rsid w:val="00643546"/>
    <w:rsid w:val="00643A16"/>
    <w:rsid w:val="00643C91"/>
    <w:rsid w:val="00643D9D"/>
    <w:rsid w:val="0064463F"/>
    <w:rsid w:val="00644B7B"/>
    <w:rsid w:val="00644BED"/>
    <w:rsid w:val="00645235"/>
    <w:rsid w:val="006452CB"/>
    <w:rsid w:val="006452D7"/>
    <w:rsid w:val="0064542C"/>
    <w:rsid w:val="00645683"/>
    <w:rsid w:val="00645746"/>
    <w:rsid w:val="0064574A"/>
    <w:rsid w:val="00646074"/>
    <w:rsid w:val="006468D6"/>
    <w:rsid w:val="0064724D"/>
    <w:rsid w:val="006473ED"/>
    <w:rsid w:val="006474B0"/>
    <w:rsid w:val="00647841"/>
    <w:rsid w:val="00647A03"/>
    <w:rsid w:val="00647A2B"/>
    <w:rsid w:val="0065050D"/>
    <w:rsid w:val="00650764"/>
    <w:rsid w:val="00650A2C"/>
    <w:rsid w:val="00650F70"/>
    <w:rsid w:val="00651371"/>
    <w:rsid w:val="0065168B"/>
    <w:rsid w:val="00651A87"/>
    <w:rsid w:val="0065247A"/>
    <w:rsid w:val="006526DF"/>
    <w:rsid w:val="00653917"/>
    <w:rsid w:val="0065407C"/>
    <w:rsid w:val="006541F9"/>
    <w:rsid w:val="0065435C"/>
    <w:rsid w:val="0065445D"/>
    <w:rsid w:val="00654A2B"/>
    <w:rsid w:val="00655014"/>
    <w:rsid w:val="006553C1"/>
    <w:rsid w:val="00655601"/>
    <w:rsid w:val="00655F98"/>
    <w:rsid w:val="0065606E"/>
    <w:rsid w:val="0065611F"/>
    <w:rsid w:val="00656575"/>
    <w:rsid w:val="006566B4"/>
    <w:rsid w:val="00656DA0"/>
    <w:rsid w:val="00657383"/>
    <w:rsid w:val="00657CA6"/>
    <w:rsid w:val="006604FB"/>
    <w:rsid w:val="00660618"/>
    <w:rsid w:val="006606F0"/>
    <w:rsid w:val="006609CD"/>
    <w:rsid w:val="00660F8D"/>
    <w:rsid w:val="0066152E"/>
    <w:rsid w:val="00661540"/>
    <w:rsid w:val="0066155B"/>
    <w:rsid w:val="006615A4"/>
    <w:rsid w:val="006624B7"/>
    <w:rsid w:val="00663C09"/>
    <w:rsid w:val="00664698"/>
    <w:rsid w:val="00664AA8"/>
    <w:rsid w:val="00665151"/>
    <w:rsid w:val="00665379"/>
    <w:rsid w:val="006658DD"/>
    <w:rsid w:val="00665A63"/>
    <w:rsid w:val="00665EC9"/>
    <w:rsid w:val="006662E8"/>
    <w:rsid w:val="00666502"/>
    <w:rsid w:val="006665DF"/>
    <w:rsid w:val="006667D9"/>
    <w:rsid w:val="00667285"/>
    <w:rsid w:val="00667336"/>
    <w:rsid w:val="0066736B"/>
    <w:rsid w:val="006673B7"/>
    <w:rsid w:val="006679CD"/>
    <w:rsid w:val="00667E5E"/>
    <w:rsid w:val="00667F7D"/>
    <w:rsid w:val="00667F9A"/>
    <w:rsid w:val="00670108"/>
    <w:rsid w:val="006708D4"/>
    <w:rsid w:val="0067110B"/>
    <w:rsid w:val="006715B9"/>
    <w:rsid w:val="00671762"/>
    <w:rsid w:val="006718E2"/>
    <w:rsid w:val="0067213D"/>
    <w:rsid w:val="006722EC"/>
    <w:rsid w:val="006727D5"/>
    <w:rsid w:val="00672904"/>
    <w:rsid w:val="006732E2"/>
    <w:rsid w:val="00673453"/>
    <w:rsid w:val="00673BB0"/>
    <w:rsid w:val="00673EA5"/>
    <w:rsid w:val="00674404"/>
    <w:rsid w:val="006744BD"/>
    <w:rsid w:val="00674A5F"/>
    <w:rsid w:val="00674F23"/>
    <w:rsid w:val="00675585"/>
    <w:rsid w:val="00675992"/>
    <w:rsid w:val="00675A2A"/>
    <w:rsid w:val="00675A32"/>
    <w:rsid w:val="00675F90"/>
    <w:rsid w:val="00676039"/>
    <w:rsid w:val="006760F4"/>
    <w:rsid w:val="00676601"/>
    <w:rsid w:val="006766B7"/>
    <w:rsid w:val="00676728"/>
    <w:rsid w:val="00676797"/>
    <w:rsid w:val="0067690F"/>
    <w:rsid w:val="00676971"/>
    <w:rsid w:val="006770C3"/>
    <w:rsid w:val="00677C5F"/>
    <w:rsid w:val="006811E3"/>
    <w:rsid w:val="006812A5"/>
    <w:rsid w:val="00681841"/>
    <w:rsid w:val="00681B0A"/>
    <w:rsid w:val="00681BA9"/>
    <w:rsid w:val="00681DC5"/>
    <w:rsid w:val="00682582"/>
    <w:rsid w:val="006825D6"/>
    <w:rsid w:val="00682BCA"/>
    <w:rsid w:val="00682D3D"/>
    <w:rsid w:val="0068304E"/>
    <w:rsid w:val="0068309F"/>
    <w:rsid w:val="00684335"/>
    <w:rsid w:val="006846AE"/>
    <w:rsid w:val="006846DA"/>
    <w:rsid w:val="00684A92"/>
    <w:rsid w:val="00684AE9"/>
    <w:rsid w:val="00684E87"/>
    <w:rsid w:val="0068522A"/>
    <w:rsid w:val="00685F4A"/>
    <w:rsid w:val="006860A1"/>
    <w:rsid w:val="00686B11"/>
    <w:rsid w:val="00686BDA"/>
    <w:rsid w:val="006873C0"/>
    <w:rsid w:val="006877B7"/>
    <w:rsid w:val="006879D5"/>
    <w:rsid w:val="0069017E"/>
    <w:rsid w:val="00690432"/>
    <w:rsid w:val="00690466"/>
    <w:rsid w:val="0069073F"/>
    <w:rsid w:val="00690BEB"/>
    <w:rsid w:val="00690E6F"/>
    <w:rsid w:val="0069107F"/>
    <w:rsid w:val="006913CF"/>
    <w:rsid w:val="00691603"/>
    <w:rsid w:val="00691925"/>
    <w:rsid w:val="00691A12"/>
    <w:rsid w:val="00692E13"/>
    <w:rsid w:val="00692E8B"/>
    <w:rsid w:val="006930E7"/>
    <w:rsid w:val="0069315F"/>
    <w:rsid w:val="0069329C"/>
    <w:rsid w:val="0069386B"/>
    <w:rsid w:val="00693D65"/>
    <w:rsid w:val="00693E57"/>
    <w:rsid w:val="006940DD"/>
    <w:rsid w:val="00694235"/>
    <w:rsid w:val="006951EB"/>
    <w:rsid w:val="00695240"/>
    <w:rsid w:val="00695739"/>
    <w:rsid w:val="00695B49"/>
    <w:rsid w:val="0069638F"/>
    <w:rsid w:val="00696423"/>
    <w:rsid w:val="00696450"/>
    <w:rsid w:val="00696DE5"/>
    <w:rsid w:val="0069701F"/>
    <w:rsid w:val="0069727B"/>
    <w:rsid w:val="0069742E"/>
    <w:rsid w:val="00697480"/>
    <w:rsid w:val="0069761F"/>
    <w:rsid w:val="0069765E"/>
    <w:rsid w:val="00697876"/>
    <w:rsid w:val="006A0D90"/>
    <w:rsid w:val="006A0EA1"/>
    <w:rsid w:val="006A0EB3"/>
    <w:rsid w:val="006A15C6"/>
    <w:rsid w:val="006A16F3"/>
    <w:rsid w:val="006A2BD4"/>
    <w:rsid w:val="006A2C62"/>
    <w:rsid w:val="006A2D0C"/>
    <w:rsid w:val="006A2E8C"/>
    <w:rsid w:val="006A328C"/>
    <w:rsid w:val="006A341C"/>
    <w:rsid w:val="006A35CA"/>
    <w:rsid w:val="006A3609"/>
    <w:rsid w:val="006A3BCE"/>
    <w:rsid w:val="006A3F8E"/>
    <w:rsid w:val="006A435A"/>
    <w:rsid w:val="006A496C"/>
    <w:rsid w:val="006A4C4B"/>
    <w:rsid w:val="006A4C5E"/>
    <w:rsid w:val="006A5315"/>
    <w:rsid w:val="006A55D8"/>
    <w:rsid w:val="006A5A68"/>
    <w:rsid w:val="006A623A"/>
    <w:rsid w:val="006A6421"/>
    <w:rsid w:val="006A644D"/>
    <w:rsid w:val="006A6A5D"/>
    <w:rsid w:val="006A75D4"/>
    <w:rsid w:val="006A7EEF"/>
    <w:rsid w:val="006A7F5E"/>
    <w:rsid w:val="006B03DB"/>
    <w:rsid w:val="006B065A"/>
    <w:rsid w:val="006B0C5A"/>
    <w:rsid w:val="006B0EBC"/>
    <w:rsid w:val="006B10AA"/>
    <w:rsid w:val="006B13E8"/>
    <w:rsid w:val="006B15A8"/>
    <w:rsid w:val="006B1DDA"/>
    <w:rsid w:val="006B2437"/>
    <w:rsid w:val="006B264A"/>
    <w:rsid w:val="006B2AF8"/>
    <w:rsid w:val="006B2D8D"/>
    <w:rsid w:val="006B3278"/>
    <w:rsid w:val="006B363A"/>
    <w:rsid w:val="006B371F"/>
    <w:rsid w:val="006B3D57"/>
    <w:rsid w:val="006B3E32"/>
    <w:rsid w:val="006B3FB7"/>
    <w:rsid w:val="006B4281"/>
    <w:rsid w:val="006B4C9E"/>
    <w:rsid w:val="006B51BF"/>
    <w:rsid w:val="006B5493"/>
    <w:rsid w:val="006B5527"/>
    <w:rsid w:val="006B5553"/>
    <w:rsid w:val="006B58AA"/>
    <w:rsid w:val="006B5BAD"/>
    <w:rsid w:val="006B6811"/>
    <w:rsid w:val="006B69FD"/>
    <w:rsid w:val="006B6DC1"/>
    <w:rsid w:val="006B6E07"/>
    <w:rsid w:val="006B7253"/>
    <w:rsid w:val="006B7356"/>
    <w:rsid w:val="006B735E"/>
    <w:rsid w:val="006B769E"/>
    <w:rsid w:val="006B7C2A"/>
    <w:rsid w:val="006B7CD5"/>
    <w:rsid w:val="006B7E0E"/>
    <w:rsid w:val="006B7FD2"/>
    <w:rsid w:val="006C0962"/>
    <w:rsid w:val="006C0A16"/>
    <w:rsid w:val="006C1339"/>
    <w:rsid w:val="006C1773"/>
    <w:rsid w:val="006C2176"/>
    <w:rsid w:val="006C2D99"/>
    <w:rsid w:val="006C30DC"/>
    <w:rsid w:val="006C3380"/>
    <w:rsid w:val="006C3BD8"/>
    <w:rsid w:val="006C3CDB"/>
    <w:rsid w:val="006C3F4C"/>
    <w:rsid w:val="006C40A3"/>
    <w:rsid w:val="006C4259"/>
    <w:rsid w:val="006C4287"/>
    <w:rsid w:val="006C4383"/>
    <w:rsid w:val="006C45A6"/>
    <w:rsid w:val="006C470D"/>
    <w:rsid w:val="006C4DF4"/>
    <w:rsid w:val="006C55C8"/>
    <w:rsid w:val="006C584E"/>
    <w:rsid w:val="006C5E0B"/>
    <w:rsid w:val="006C5E25"/>
    <w:rsid w:val="006C5F63"/>
    <w:rsid w:val="006C635F"/>
    <w:rsid w:val="006C6927"/>
    <w:rsid w:val="006C6CE8"/>
    <w:rsid w:val="006C6DEC"/>
    <w:rsid w:val="006C796D"/>
    <w:rsid w:val="006C7EF8"/>
    <w:rsid w:val="006D0466"/>
    <w:rsid w:val="006D04B0"/>
    <w:rsid w:val="006D0F40"/>
    <w:rsid w:val="006D1128"/>
    <w:rsid w:val="006D13C3"/>
    <w:rsid w:val="006D15C1"/>
    <w:rsid w:val="006D15DB"/>
    <w:rsid w:val="006D16D2"/>
    <w:rsid w:val="006D1BA3"/>
    <w:rsid w:val="006D1D04"/>
    <w:rsid w:val="006D1DA1"/>
    <w:rsid w:val="006D1FB5"/>
    <w:rsid w:val="006D2257"/>
    <w:rsid w:val="006D22AD"/>
    <w:rsid w:val="006D2627"/>
    <w:rsid w:val="006D26B3"/>
    <w:rsid w:val="006D2D33"/>
    <w:rsid w:val="006D4908"/>
    <w:rsid w:val="006D499D"/>
    <w:rsid w:val="006D4C18"/>
    <w:rsid w:val="006D4EAE"/>
    <w:rsid w:val="006D5738"/>
    <w:rsid w:val="006D5CF2"/>
    <w:rsid w:val="006D6415"/>
    <w:rsid w:val="006D6A7B"/>
    <w:rsid w:val="006D6B25"/>
    <w:rsid w:val="006D71DA"/>
    <w:rsid w:val="006D7230"/>
    <w:rsid w:val="006D72B8"/>
    <w:rsid w:val="006D74C2"/>
    <w:rsid w:val="006D77EF"/>
    <w:rsid w:val="006D7A00"/>
    <w:rsid w:val="006D7BF5"/>
    <w:rsid w:val="006D7CAE"/>
    <w:rsid w:val="006E01BB"/>
    <w:rsid w:val="006E025C"/>
    <w:rsid w:val="006E0768"/>
    <w:rsid w:val="006E0E71"/>
    <w:rsid w:val="006E10A5"/>
    <w:rsid w:val="006E117C"/>
    <w:rsid w:val="006E129C"/>
    <w:rsid w:val="006E237B"/>
    <w:rsid w:val="006E27F1"/>
    <w:rsid w:val="006E2A50"/>
    <w:rsid w:val="006E2F58"/>
    <w:rsid w:val="006E3085"/>
    <w:rsid w:val="006E36F7"/>
    <w:rsid w:val="006E3A71"/>
    <w:rsid w:val="006E3B9B"/>
    <w:rsid w:val="006E3D2E"/>
    <w:rsid w:val="006E3FD4"/>
    <w:rsid w:val="006E49CC"/>
    <w:rsid w:val="006E4F9C"/>
    <w:rsid w:val="006E50D4"/>
    <w:rsid w:val="006E510B"/>
    <w:rsid w:val="006E51CB"/>
    <w:rsid w:val="006E5914"/>
    <w:rsid w:val="006E59BF"/>
    <w:rsid w:val="006E5BB0"/>
    <w:rsid w:val="006E5CAE"/>
    <w:rsid w:val="006E61F9"/>
    <w:rsid w:val="006E6364"/>
    <w:rsid w:val="006E655E"/>
    <w:rsid w:val="006E65C1"/>
    <w:rsid w:val="006E6768"/>
    <w:rsid w:val="006E69A6"/>
    <w:rsid w:val="006E728A"/>
    <w:rsid w:val="006E72E3"/>
    <w:rsid w:val="006E7764"/>
    <w:rsid w:val="006E792C"/>
    <w:rsid w:val="006F02E7"/>
    <w:rsid w:val="006F0547"/>
    <w:rsid w:val="006F055C"/>
    <w:rsid w:val="006F0F63"/>
    <w:rsid w:val="006F0FB4"/>
    <w:rsid w:val="006F10B3"/>
    <w:rsid w:val="006F1ABB"/>
    <w:rsid w:val="006F1AE6"/>
    <w:rsid w:val="006F2320"/>
    <w:rsid w:val="006F24A7"/>
    <w:rsid w:val="006F2C52"/>
    <w:rsid w:val="006F2DAA"/>
    <w:rsid w:val="006F3B47"/>
    <w:rsid w:val="006F3E0B"/>
    <w:rsid w:val="006F4096"/>
    <w:rsid w:val="006F47DB"/>
    <w:rsid w:val="006F497A"/>
    <w:rsid w:val="006F4DF5"/>
    <w:rsid w:val="006F4E3F"/>
    <w:rsid w:val="006F5933"/>
    <w:rsid w:val="006F63F7"/>
    <w:rsid w:val="006F662F"/>
    <w:rsid w:val="006F6E2F"/>
    <w:rsid w:val="006F78FD"/>
    <w:rsid w:val="006F7D50"/>
    <w:rsid w:val="006F7F40"/>
    <w:rsid w:val="00700496"/>
    <w:rsid w:val="007004B6"/>
    <w:rsid w:val="00700782"/>
    <w:rsid w:val="00700C78"/>
    <w:rsid w:val="00700D73"/>
    <w:rsid w:val="0070126D"/>
    <w:rsid w:val="00701316"/>
    <w:rsid w:val="007013D5"/>
    <w:rsid w:val="007017EE"/>
    <w:rsid w:val="00701D33"/>
    <w:rsid w:val="00702FD1"/>
    <w:rsid w:val="00703069"/>
    <w:rsid w:val="007030C4"/>
    <w:rsid w:val="00703167"/>
    <w:rsid w:val="0070328F"/>
    <w:rsid w:val="007032DA"/>
    <w:rsid w:val="007036CA"/>
    <w:rsid w:val="00703913"/>
    <w:rsid w:val="0070412D"/>
    <w:rsid w:val="00704B28"/>
    <w:rsid w:val="00704B77"/>
    <w:rsid w:val="0070501E"/>
    <w:rsid w:val="00705AE8"/>
    <w:rsid w:val="00705CD3"/>
    <w:rsid w:val="0070682B"/>
    <w:rsid w:val="00706DF9"/>
    <w:rsid w:val="00706E34"/>
    <w:rsid w:val="007071D8"/>
    <w:rsid w:val="007077FF"/>
    <w:rsid w:val="00707EB8"/>
    <w:rsid w:val="00710525"/>
    <w:rsid w:val="00710667"/>
    <w:rsid w:val="00710A13"/>
    <w:rsid w:val="00710A31"/>
    <w:rsid w:val="00710A58"/>
    <w:rsid w:val="00710FD0"/>
    <w:rsid w:val="00710FDA"/>
    <w:rsid w:val="007111C4"/>
    <w:rsid w:val="007111DE"/>
    <w:rsid w:val="007112EC"/>
    <w:rsid w:val="007113E5"/>
    <w:rsid w:val="0071192E"/>
    <w:rsid w:val="0071194D"/>
    <w:rsid w:val="007119A8"/>
    <w:rsid w:val="00711C94"/>
    <w:rsid w:val="00711CE3"/>
    <w:rsid w:val="00711E03"/>
    <w:rsid w:val="00711EE4"/>
    <w:rsid w:val="00711F6C"/>
    <w:rsid w:val="00711FF2"/>
    <w:rsid w:val="00712199"/>
    <w:rsid w:val="00712C31"/>
    <w:rsid w:val="00712DB0"/>
    <w:rsid w:val="00712EFB"/>
    <w:rsid w:val="007135CB"/>
    <w:rsid w:val="00713AFB"/>
    <w:rsid w:val="00714382"/>
    <w:rsid w:val="00714AB8"/>
    <w:rsid w:val="00714BA0"/>
    <w:rsid w:val="00714BC3"/>
    <w:rsid w:val="00714E19"/>
    <w:rsid w:val="00714FE4"/>
    <w:rsid w:val="007155BB"/>
    <w:rsid w:val="00715B54"/>
    <w:rsid w:val="00715FE6"/>
    <w:rsid w:val="007163F4"/>
    <w:rsid w:val="007163FC"/>
    <w:rsid w:val="0071648C"/>
    <w:rsid w:val="0071687A"/>
    <w:rsid w:val="00716B6A"/>
    <w:rsid w:val="007171E9"/>
    <w:rsid w:val="0071732F"/>
    <w:rsid w:val="0071765C"/>
    <w:rsid w:val="00717673"/>
    <w:rsid w:val="00717706"/>
    <w:rsid w:val="00717C07"/>
    <w:rsid w:val="0072006D"/>
    <w:rsid w:val="00720C33"/>
    <w:rsid w:val="00721011"/>
    <w:rsid w:val="00721303"/>
    <w:rsid w:val="007216A9"/>
    <w:rsid w:val="007216EA"/>
    <w:rsid w:val="007216FC"/>
    <w:rsid w:val="00721E58"/>
    <w:rsid w:val="00722086"/>
    <w:rsid w:val="007223F1"/>
    <w:rsid w:val="0072241F"/>
    <w:rsid w:val="00722A8B"/>
    <w:rsid w:val="00722C07"/>
    <w:rsid w:val="00722FC5"/>
    <w:rsid w:val="0072319B"/>
    <w:rsid w:val="007233BC"/>
    <w:rsid w:val="007239CE"/>
    <w:rsid w:val="00723F66"/>
    <w:rsid w:val="007245F1"/>
    <w:rsid w:val="007248B5"/>
    <w:rsid w:val="00724C25"/>
    <w:rsid w:val="00724CC3"/>
    <w:rsid w:val="00724F91"/>
    <w:rsid w:val="007250DB"/>
    <w:rsid w:val="00725594"/>
    <w:rsid w:val="007255BA"/>
    <w:rsid w:val="00725809"/>
    <w:rsid w:val="00726403"/>
    <w:rsid w:val="007269D0"/>
    <w:rsid w:val="00726A20"/>
    <w:rsid w:val="00726DB7"/>
    <w:rsid w:val="00727456"/>
    <w:rsid w:val="00727465"/>
    <w:rsid w:val="00727582"/>
    <w:rsid w:val="00727613"/>
    <w:rsid w:val="00727A78"/>
    <w:rsid w:val="00727ECE"/>
    <w:rsid w:val="0073022B"/>
    <w:rsid w:val="00730751"/>
    <w:rsid w:val="00730973"/>
    <w:rsid w:val="00730A0C"/>
    <w:rsid w:val="00730D88"/>
    <w:rsid w:val="0073114B"/>
    <w:rsid w:val="007312BC"/>
    <w:rsid w:val="007313E5"/>
    <w:rsid w:val="00731EB1"/>
    <w:rsid w:val="007320DA"/>
    <w:rsid w:val="0073297E"/>
    <w:rsid w:val="00732A5E"/>
    <w:rsid w:val="00732B67"/>
    <w:rsid w:val="00733591"/>
    <w:rsid w:val="0073369A"/>
    <w:rsid w:val="00733AED"/>
    <w:rsid w:val="00734391"/>
    <w:rsid w:val="00734F8F"/>
    <w:rsid w:val="007353B9"/>
    <w:rsid w:val="007358FA"/>
    <w:rsid w:val="007359FF"/>
    <w:rsid w:val="00735B72"/>
    <w:rsid w:val="00735FD8"/>
    <w:rsid w:val="00736921"/>
    <w:rsid w:val="00736EA3"/>
    <w:rsid w:val="0073734E"/>
    <w:rsid w:val="007375AD"/>
    <w:rsid w:val="00737A2F"/>
    <w:rsid w:val="00740675"/>
    <w:rsid w:val="007407A0"/>
    <w:rsid w:val="007408E2"/>
    <w:rsid w:val="00740CC1"/>
    <w:rsid w:val="00740E11"/>
    <w:rsid w:val="0074109E"/>
    <w:rsid w:val="0074157F"/>
    <w:rsid w:val="00741644"/>
    <w:rsid w:val="00741665"/>
    <w:rsid w:val="0074170E"/>
    <w:rsid w:val="00741785"/>
    <w:rsid w:val="00742493"/>
    <w:rsid w:val="00742881"/>
    <w:rsid w:val="00742BB1"/>
    <w:rsid w:val="00742D2B"/>
    <w:rsid w:val="00743024"/>
    <w:rsid w:val="00743BAC"/>
    <w:rsid w:val="00743DF2"/>
    <w:rsid w:val="0074401A"/>
    <w:rsid w:val="007443B2"/>
    <w:rsid w:val="0074479B"/>
    <w:rsid w:val="00744B17"/>
    <w:rsid w:val="00744E43"/>
    <w:rsid w:val="00745029"/>
    <w:rsid w:val="00745378"/>
    <w:rsid w:val="007453A5"/>
    <w:rsid w:val="00745677"/>
    <w:rsid w:val="007456CA"/>
    <w:rsid w:val="007456FC"/>
    <w:rsid w:val="00745912"/>
    <w:rsid w:val="00745A29"/>
    <w:rsid w:val="00745D9C"/>
    <w:rsid w:val="00745EC3"/>
    <w:rsid w:val="0074622D"/>
    <w:rsid w:val="00746300"/>
    <w:rsid w:val="00746331"/>
    <w:rsid w:val="007463B5"/>
    <w:rsid w:val="007465E0"/>
    <w:rsid w:val="00746975"/>
    <w:rsid w:val="00746987"/>
    <w:rsid w:val="007475F4"/>
    <w:rsid w:val="00747983"/>
    <w:rsid w:val="0075010B"/>
    <w:rsid w:val="007503DC"/>
    <w:rsid w:val="00750617"/>
    <w:rsid w:val="007507A6"/>
    <w:rsid w:val="0075099A"/>
    <w:rsid w:val="00750AA2"/>
    <w:rsid w:val="007511FF"/>
    <w:rsid w:val="007512A0"/>
    <w:rsid w:val="00751931"/>
    <w:rsid w:val="00751F9F"/>
    <w:rsid w:val="00752007"/>
    <w:rsid w:val="00752148"/>
    <w:rsid w:val="0075222F"/>
    <w:rsid w:val="007522B8"/>
    <w:rsid w:val="00753330"/>
    <w:rsid w:val="00753559"/>
    <w:rsid w:val="007535CC"/>
    <w:rsid w:val="00753E14"/>
    <w:rsid w:val="00753ED7"/>
    <w:rsid w:val="00754798"/>
    <w:rsid w:val="007547CA"/>
    <w:rsid w:val="007549CF"/>
    <w:rsid w:val="00754BA0"/>
    <w:rsid w:val="00754CB2"/>
    <w:rsid w:val="007551A4"/>
    <w:rsid w:val="00755519"/>
    <w:rsid w:val="007559B1"/>
    <w:rsid w:val="007560BE"/>
    <w:rsid w:val="00756768"/>
    <w:rsid w:val="0075689E"/>
    <w:rsid w:val="00756A84"/>
    <w:rsid w:val="00756CE1"/>
    <w:rsid w:val="00756F4F"/>
    <w:rsid w:val="00757546"/>
    <w:rsid w:val="00757629"/>
    <w:rsid w:val="0075787C"/>
    <w:rsid w:val="00757BAE"/>
    <w:rsid w:val="00757BC8"/>
    <w:rsid w:val="0076030C"/>
    <w:rsid w:val="007604EC"/>
    <w:rsid w:val="00760A16"/>
    <w:rsid w:val="00760A74"/>
    <w:rsid w:val="00761402"/>
    <w:rsid w:val="007614CC"/>
    <w:rsid w:val="007614CE"/>
    <w:rsid w:val="007615E4"/>
    <w:rsid w:val="00761C4A"/>
    <w:rsid w:val="00761C7F"/>
    <w:rsid w:val="00761C8B"/>
    <w:rsid w:val="0076210B"/>
    <w:rsid w:val="0076254D"/>
    <w:rsid w:val="007630A9"/>
    <w:rsid w:val="007633D7"/>
    <w:rsid w:val="0076355D"/>
    <w:rsid w:val="00763957"/>
    <w:rsid w:val="00764053"/>
    <w:rsid w:val="00764156"/>
    <w:rsid w:val="007644EF"/>
    <w:rsid w:val="0076483C"/>
    <w:rsid w:val="00764948"/>
    <w:rsid w:val="00764A58"/>
    <w:rsid w:val="00765075"/>
    <w:rsid w:val="00765821"/>
    <w:rsid w:val="00765BAF"/>
    <w:rsid w:val="00765CE3"/>
    <w:rsid w:val="00765E11"/>
    <w:rsid w:val="007664A0"/>
    <w:rsid w:val="00766566"/>
    <w:rsid w:val="00766809"/>
    <w:rsid w:val="00766964"/>
    <w:rsid w:val="00766CC0"/>
    <w:rsid w:val="00766CCC"/>
    <w:rsid w:val="00766CFF"/>
    <w:rsid w:val="00766FD1"/>
    <w:rsid w:val="0076703F"/>
    <w:rsid w:val="007674AA"/>
    <w:rsid w:val="007677D8"/>
    <w:rsid w:val="00767C93"/>
    <w:rsid w:val="00767DC7"/>
    <w:rsid w:val="00770096"/>
    <w:rsid w:val="0077019A"/>
    <w:rsid w:val="00771205"/>
    <w:rsid w:val="0077120F"/>
    <w:rsid w:val="0077121B"/>
    <w:rsid w:val="00772595"/>
    <w:rsid w:val="00772A27"/>
    <w:rsid w:val="00772E42"/>
    <w:rsid w:val="00773004"/>
    <w:rsid w:val="00773298"/>
    <w:rsid w:val="007733D0"/>
    <w:rsid w:val="00773418"/>
    <w:rsid w:val="007734DA"/>
    <w:rsid w:val="00773910"/>
    <w:rsid w:val="00773923"/>
    <w:rsid w:val="00773A17"/>
    <w:rsid w:val="00773D44"/>
    <w:rsid w:val="00773ECE"/>
    <w:rsid w:val="007744FE"/>
    <w:rsid w:val="007748C1"/>
    <w:rsid w:val="00774E23"/>
    <w:rsid w:val="00775C76"/>
    <w:rsid w:val="00775D8F"/>
    <w:rsid w:val="0077640D"/>
    <w:rsid w:val="00776E2D"/>
    <w:rsid w:val="007771DD"/>
    <w:rsid w:val="007775EF"/>
    <w:rsid w:val="0077785C"/>
    <w:rsid w:val="00777D70"/>
    <w:rsid w:val="007805CC"/>
    <w:rsid w:val="0078083E"/>
    <w:rsid w:val="00780A01"/>
    <w:rsid w:val="00780C1C"/>
    <w:rsid w:val="00781224"/>
    <w:rsid w:val="00781255"/>
    <w:rsid w:val="007812D6"/>
    <w:rsid w:val="007819B6"/>
    <w:rsid w:val="007825DA"/>
    <w:rsid w:val="00782682"/>
    <w:rsid w:val="00782736"/>
    <w:rsid w:val="007828F0"/>
    <w:rsid w:val="0078296D"/>
    <w:rsid w:val="00782AB7"/>
    <w:rsid w:val="00782E1C"/>
    <w:rsid w:val="007830EB"/>
    <w:rsid w:val="00783197"/>
    <w:rsid w:val="0078341A"/>
    <w:rsid w:val="00783637"/>
    <w:rsid w:val="00783841"/>
    <w:rsid w:val="00783BED"/>
    <w:rsid w:val="00783E6B"/>
    <w:rsid w:val="007842FA"/>
    <w:rsid w:val="00784B01"/>
    <w:rsid w:val="00784C30"/>
    <w:rsid w:val="00784D9C"/>
    <w:rsid w:val="00784E30"/>
    <w:rsid w:val="007851EF"/>
    <w:rsid w:val="007852D4"/>
    <w:rsid w:val="00785E3D"/>
    <w:rsid w:val="00785F55"/>
    <w:rsid w:val="00785F66"/>
    <w:rsid w:val="00786326"/>
    <w:rsid w:val="007868EC"/>
    <w:rsid w:val="00786F0A"/>
    <w:rsid w:val="007909A2"/>
    <w:rsid w:val="00790B15"/>
    <w:rsid w:val="00790B81"/>
    <w:rsid w:val="00790CE0"/>
    <w:rsid w:val="00791385"/>
    <w:rsid w:val="00791449"/>
    <w:rsid w:val="00791671"/>
    <w:rsid w:val="00791673"/>
    <w:rsid w:val="00791A94"/>
    <w:rsid w:val="00791EAF"/>
    <w:rsid w:val="007925CA"/>
    <w:rsid w:val="00792CE7"/>
    <w:rsid w:val="00792FFC"/>
    <w:rsid w:val="00792FFF"/>
    <w:rsid w:val="007931B4"/>
    <w:rsid w:val="007934DA"/>
    <w:rsid w:val="007938C3"/>
    <w:rsid w:val="00793A85"/>
    <w:rsid w:val="00793B43"/>
    <w:rsid w:val="00793EF6"/>
    <w:rsid w:val="007949B7"/>
    <w:rsid w:val="00794C0A"/>
    <w:rsid w:val="00794C26"/>
    <w:rsid w:val="00794F71"/>
    <w:rsid w:val="00795014"/>
    <w:rsid w:val="007954BD"/>
    <w:rsid w:val="0079575D"/>
    <w:rsid w:val="00795A1A"/>
    <w:rsid w:val="00795BBE"/>
    <w:rsid w:val="0079603A"/>
    <w:rsid w:val="00796596"/>
    <w:rsid w:val="007966F6"/>
    <w:rsid w:val="00796DBE"/>
    <w:rsid w:val="00797080"/>
    <w:rsid w:val="0079708C"/>
    <w:rsid w:val="007974DE"/>
    <w:rsid w:val="007977F4"/>
    <w:rsid w:val="007978AE"/>
    <w:rsid w:val="0079792F"/>
    <w:rsid w:val="00797B41"/>
    <w:rsid w:val="00797C80"/>
    <w:rsid w:val="00797E4B"/>
    <w:rsid w:val="007A0246"/>
    <w:rsid w:val="007A1232"/>
    <w:rsid w:val="007A14FA"/>
    <w:rsid w:val="007A1597"/>
    <w:rsid w:val="007A1620"/>
    <w:rsid w:val="007A172C"/>
    <w:rsid w:val="007A1E63"/>
    <w:rsid w:val="007A266E"/>
    <w:rsid w:val="007A2A55"/>
    <w:rsid w:val="007A2F82"/>
    <w:rsid w:val="007A3449"/>
    <w:rsid w:val="007A3517"/>
    <w:rsid w:val="007A3BA6"/>
    <w:rsid w:val="007A47BF"/>
    <w:rsid w:val="007A4B32"/>
    <w:rsid w:val="007A4BD6"/>
    <w:rsid w:val="007A5737"/>
    <w:rsid w:val="007A58C1"/>
    <w:rsid w:val="007A5911"/>
    <w:rsid w:val="007A5DAD"/>
    <w:rsid w:val="007A62CE"/>
    <w:rsid w:val="007A6730"/>
    <w:rsid w:val="007A6936"/>
    <w:rsid w:val="007A6E6C"/>
    <w:rsid w:val="007A729E"/>
    <w:rsid w:val="007A780A"/>
    <w:rsid w:val="007A7A90"/>
    <w:rsid w:val="007B070B"/>
    <w:rsid w:val="007B07E3"/>
    <w:rsid w:val="007B0BF3"/>
    <w:rsid w:val="007B109A"/>
    <w:rsid w:val="007B1192"/>
    <w:rsid w:val="007B156F"/>
    <w:rsid w:val="007B1644"/>
    <w:rsid w:val="007B1927"/>
    <w:rsid w:val="007B2115"/>
    <w:rsid w:val="007B22A8"/>
    <w:rsid w:val="007B248C"/>
    <w:rsid w:val="007B2BCA"/>
    <w:rsid w:val="007B2C2C"/>
    <w:rsid w:val="007B343D"/>
    <w:rsid w:val="007B38FB"/>
    <w:rsid w:val="007B3E77"/>
    <w:rsid w:val="007B4484"/>
    <w:rsid w:val="007B48CF"/>
    <w:rsid w:val="007B4C82"/>
    <w:rsid w:val="007B4DFB"/>
    <w:rsid w:val="007B532D"/>
    <w:rsid w:val="007B5427"/>
    <w:rsid w:val="007B5995"/>
    <w:rsid w:val="007B5A36"/>
    <w:rsid w:val="007B5B56"/>
    <w:rsid w:val="007B5C2B"/>
    <w:rsid w:val="007B5DA9"/>
    <w:rsid w:val="007B6C40"/>
    <w:rsid w:val="007B7595"/>
    <w:rsid w:val="007B75D4"/>
    <w:rsid w:val="007C028F"/>
    <w:rsid w:val="007C09C2"/>
    <w:rsid w:val="007C1746"/>
    <w:rsid w:val="007C1C2B"/>
    <w:rsid w:val="007C1C5B"/>
    <w:rsid w:val="007C1E29"/>
    <w:rsid w:val="007C1FA1"/>
    <w:rsid w:val="007C1FCB"/>
    <w:rsid w:val="007C21E2"/>
    <w:rsid w:val="007C2268"/>
    <w:rsid w:val="007C25E9"/>
    <w:rsid w:val="007C272E"/>
    <w:rsid w:val="007C291F"/>
    <w:rsid w:val="007C2CE2"/>
    <w:rsid w:val="007C2F76"/>
    <w:rsid w:val="007C3B98"/>
    <w:rsid w:val="007C3CCB"/>
    <w:rsid w:val="007C3E93"/>
    <w:rsid w:val="007C4250"/>
    <w:rsid w:val="007C4BC1"/>
    <w:rsid w:val="007C4F1F"/>
    <w:rsid w:val="007C5052"/>
    <w:rsid w:val="007C5E1C"/>
    <w:rsid w:val="007C5E2B"/>
    <w:rsid w:val="007C6052"/>
    <w:rsid w:val="007C61A3"/>
    <w:rsid w:val="007C63AD"/>
    <w:rsid w:val="007C732F"/>
    <w:rsid w:val="007C7573"/>
    <w:rsid w:val="007C7CF9"/>
    <w:rsid w:val="007C7EDF"/>
    <w:rsid w:val="007D00CF"/>
    <w:rsid w:val="007D040E"/>
    <w:rsid w:val="007D0904"/>
    <w:rsid w:val="007D0B7A"/>
    <w:rsid w:val="007D28EA"/>
    <w:rsid w:val="007D30F2"/>
    <w:rsid w:val="007D34BC"/>
    <w:rsid w:val="007D36E7"/>
    <w:rsid w:val="007D3C06"/>
    <w:rsid w:val="007D3F34"/>
    <w:rsid w:val="007D41F9"/>
    <w:rsid w:val="007D4575"/>
    <w:rsid w:val="007D5007"/>
    <w:rsid w:val="007D52EF"/>
    <w:rsid w:val="007D5448"/>
    <w:rsid w:val="007D5713"/>
    <w:rsid w:val="007D5798"/>
    <w:rsid w:val="007D57F4"/>
    <w:rsid w:val="007D5833"/>
    <w:rsid w:val="007D5874"/>
    <w:rsid w:val="007D5ABF"/>
    <w:rsid w:val="007D62D6"/>
    <w:rsid w:val="007D660B"/>
    <w:rsid w:val="007D6A4F"/>
    <w:rsid w:val="007D6DC8"/>
    <w:rsid w:val="007D6E97"/>
    <w:rsid w:val="007D70C9"/>
    <w:rsid w:val="007D7204"/>
    <w:rsid w:val="007D74A9"/>
    <w:rsid w:val="007D7B33"/>
    <w:rsid w:val="007D7D2C"/>
    <w:rsid w:val="007D7ED5"/>
    <w:rsid w:val="007D7F2F"/>
    <w:rsid w:val="007E0839"/>
    <w:rsid w:val="007E0CC7"/>
    <w:rsid w:val="007E1086"/>
    <w:rsid w:val="007E110A"/>
    <w:rsid w:val="007E1DE6"/>
    <w:rsid w:val="007E1E39"/>
    <w:rsid w:val="007E23AA"/>
    <w:rsid w:val="007E28DC"/>
    <w:rsid w:val="007E2B7F"/>
    <w:rsid w:val="007E3436"/>
    <w:rsid w:val="007E3439"/>
    <w:rsid w:val="007E3989"/>
    <w:rsid w:val="007E3D43"/>
    <w:rsid w:val="007E409D"/>
    <w:rsid w:val="007E4C1E"/>
    <w:rsid w:val="007E5196"/>
    <w:rsid w:val="007E5F3C"/>
    <w:rsid w:val="007E6016"/>
    <w:rsid w:val="007E651F"/>
    <w:rsid w:val="007E6CBB"/>
    <w:rsid w:val="007E7238"/>
    <w:rsid w:val="007E73C6"/>
    <w:rsid w:val="007E7862"/>
    <w:rsid w:val="007E796C"/>
    <w:rsid w:val="007E7EAE"/>
    <w:rsid w:val="007E7FDA"/>
    <w:rsid w:val="007F00F7"/>
    <w:rsid w:val="007F0138"/>
    <w:rsid w:val="007F01C3"/>
    <w:rsid w:val="007F034F"/>
    <w:rsid w:val="007F2511"/>
    <w:rsid w:val="007F254A"/>
    <w:rsid w:val="007F265F"/>
    <w:rsid w:val="007F279D"/>
    <w:rsid w:val="007F2DB0"/>
    <w:rsid w:val="007F2F39"/>
    <w:rsid w:val="007F3929"/>
    <w:rsid w:val="007F3FE6"/>
    <w:rsid w:val="007F4204"/>
    <w:rsid w:val="007F4222"/>
    <w:rsid w:val="007F43D9"/>
    <w:rsid w:val="007F47CC"/>
    <w:rsid w:val="007F488C"/>
    <w:rsid w:val="007F52A7"/>
    <w:rsid w:val="007F56EE"/>
    <w:rsid w:val="007F57FB"/>
    <w:rsid w:val="007F5ADE"/>
    <w:rsid w:val="007F5C9A"/>
    <w:rsid w:val="007F5D0B"/>
    <w:rsid w:val="007F5D28"/>
    <w:rsid w:val="007F6757"/>
    <w:rsid w:val="007F6C61"/>
    <w:rsid w:val="007F7053"/>
    <w:rsid w:val="007F776E"/>
    <w:rsid w:val="008001FF"/>
    <w:rsid w:val="008005EA"/>
    <w:rsid w:val="00800600"/>
    <w:rsid w:val="00800D5A"/>
    <w:rsid w:val="008018E8"/>
    <w:rsid w:val="00801BA3"/>
    <w:rsid w:val="00801CD1"/>
    <w:rsid w:val="00801F0F"/>
    <w:rsid w:val="00802042"/>
    <w:rsid w:val="0080238A"/>
    <w:rsid w:val="00802431"/>
    <w:rsid w:val="0080286C"/>
    <w:rsid w:val="00802A4B"/>
    <w:rsid w:val="00802C1B"/>
    <w:rsid w:val="00802E91"/>
    <w:rsid w:val="00802F53"/>
    <w:rsid w:val="00802F6F"/>
    <w:rsid w:val="008034A9"/>
    <w:rsid w:val="008034DE"/>
    <w:rsid w:val="0080354A"/>
    <w:rsid w:val="008036B9"/>
    <w:rsid w:val="00803D59"/>
    <w:rsid w:val="0080418B"/>
    <w:rsid w:val="00804509"/>
    <w:rsid w:val="00804F7F"/>
    <w:rsid w:val="00805729"/>
    <w:rsid w:val="00805856"/>
    <w:rsid w:val="00805EDC"/>
    <w:rsid w:val="00805F80"/>
    <w:rsid w:val="00806051"/>
    <w:rsid w:val="00806274"/>
    <w:rsid w:val="00806791"/>
    <w:rsid w:val="008069D3"/>
    <w:rsid w:val="008069ED"/>
    <w:rsid w:val="00807089"/>
    <w:rsid w:val="00807186"/>
    <w:rsid w:val="0080725C"/>
    <w:rsid w:val="00807462"/>
    <w:rsid w:val="008077A1"/>
    <w:rsid w:val="008078E8"/>
    <w:rsid w:val="008079AE"/>
    <w:rsid w:val="0081015B"/>
    <w:rsid w:val="00810207"/>
    <w:rsid w:val="00811224"/>
    <w:rsid w:val="0081151D"/>
    <w:rsid w:val="008116EF"/>
    <w:rsid w:val="00811789"/>
    <w:rsid w:val="00811A70"/>
    <w:rsid w:val="00812381"/>
    <w:rsid w:val="008123FD"/>
    <w:rsid w:val="0081287D"/>
    <w:rsid w:val="00812903"/>
    <w:rsid w:val="00812B9B"/>
    <w:rsid w:val="00812D23"/>
    <w:rsid w:val="00812E44"/>
    <w:rsid w:val="00813559"/>
    <w:rsid w:val="00813CEC"/>
    <w:rsid w:val="00814083"/>
    <w:rsid w:val="008141B2"/>
    <w:rsid w:val="008142B4"/>
    <w:rsid w:val="00814534"/>
    <w:rsid w:val="008152AC"/>
    <w:rsid w:val="008156BB"/>
    <w:rsid w:val="00815B5B"/>
    <w:rsid w:val="00815B6E"/>
    <w:rsid w:val="00815BB6"/>
    <w:rsid w:val="00815C21"/>
    <w:rsid w:val="00815DE7"/>
    <w:rsid w:val="00815E77"/>
    <w:rsid w:val="008160A8"/>
    <w:rsid w:val="00816181"/>
    <w:rsid w:val="00816BC7"/>
    <w:rsid w:val="00816CA6"/>
    <w:rsid w:val="00816D3B"/>
    <w:rsid w:val="00816F04"/>
    <w:rsid w:val="00817458"/>
    <w:rsid w:val="008178B8"/>
    <w:rsid w:val="00817D0F"/>
    <w:rsid w:val="00817D78"/>
    <w:rsid w:val="008204EA"/>
    <w:rsid w:val="008204FE"/>
    <w:rsid w:val="00820CE5"/>
    <w:rsid w:val="008215EF"/>
    <w:rsid w:val="0082297B"/>
    <w:rsid w:val="00822BE1"/>
    <w:rsid w:val="00822D6E"/>
    <w:rsid w:val="00823002"/>
    <w:rsid w:val="0082300F"/>
    <w:rsid w:val="0082333F"/>
    <w:rsid w:val="008233A4"/>
    <w:rsid w:val="0082370E"/>
    <w:rsid w:val="008237B8"/>
    <w:rsid w:val="008243A8"/>
    <w:rsid w:val="00824630"/>
    <w:rsid w:val="00824783"/>
    <w:rsid w:val="0082483C"/>
    <w:rsid w:val="00824C23"/>
    <w:rsid w:val="00824F11"/>
    <w:rsid w:val="00825245"/>
    <w:rsid w:val="0082525D"/>
    <w:rsid w:val="00825345"/>
    <w:rsid w:val="0082549A"/>
    <w:rsid w:val="00825837"/>
    <w:rsid w:val="0082586A"/>
    <w:rsid w:val="00825937"/>
    <w:rsid w:val="00825990"/>
    <w:rsid w:val="00825C05"/>
    <w:rsid w:val="00826148"/>
    <w:rsid w:val="00826802"/>
    <w:rsid w:val="00826B50"/>
    <w:rsid w:val="00826E87"/>
    <w:rsid w:val="008271A3"/>
    <w:rsid w:val="00827510"/>
    <w:rsid w:val="008276D0"/>
    <w:rsid w:val="008277A3"/>
    <w:rsid w:val="00827E3E"/>
    <w:rsid w:val="00830179"/>
    <w:rsid w:val="008303F6"/>
    <w:rsid w:val="00830CE3"/>
    <w:rsid w:val="00830DD2"/>
    <w:rsid w:val="008314FF"/>
    <w:rsid w:val="008316DC"/>
    <w:rsid w:val="0083172E"/>
    <w:rsid w:val="0083176F"/>
    <w:rsid w:val="00831990"/>
    <w:rsid w:val="00831C43"/>
    <w:rsid w:val="00831F71"/>
    <w:rsid w:val="0083214F"/>
    <w:rsid w:val="008328D2"/>
    <w:rsid w:val="00832EB3"/>
    <w:rsid w:val="00832FDA"/>
    <w:rsid w:val="008331BA"/>
    <w:rsid w:val="0083321A"/>
    <w:rsid w:val="0083334A"/>
    <w:rsid w:val="00833CE3"/>
    <w:rsid w:val="00833E93"/>
    <w:rsid w:val="00833F58"/>
    <w:rsid w:val="00833FD2"/>
    <w:rsid w:val="0083409D"/>
    <w:rsid w:val="0083436D"/>
    <w:rsid w:val="00834A09"/>
    <w:rsid w:val="00834D20"/>
    <w:rsid w:val="00835888"/>
    <w:rsid w:val="00835939"/>
    <w:rsid w:val="0083619D"/>
    <w:rsid w:val="00836225"/>
    <w:rsid w:val="00836968"/>
    <w:rsid w:val="00836A24"/>
    <w:rsid w:val="00836BD7"/>
    <w:rsid w:val="00836D06"/>
    <w:rsid w:val="00836D3D"/>
    <w:rsid w:val="00837C65"/>
    <w:rsid w:val="008408B9"/>
    <w:rsid w:val="00840956"/>
    <w:rsid w:val="008411AD"/>
    <w:rsid w:val="008415B4"/>
    <w:rsid w:val="00841887"/>
    <w:rsid w:val="008419DA"/>
    <w:rsid w:val="00841A15"/>
    <w:rsid w:val="00841CC9"/>
    <w:rsid w:val="008420C6"/>
    <w:rsid w:val="008420E3"/>
    <w:rsid w:val="00842306"/>
    <w:rsid w:val="008423A9"/>
    <w:rsid w:val="00842467"/>
    <w:rsid w:val="00842616"/>
    <w:rsid w:val="00842889"/>
    <w:rsid w:val="00842D68"/>
    <w:rsid w:val="008431E1"/>
    <w:rsid w:val="00843B5A"/>
    <w:rsid w:val="00843B9C"/>
    <w:rsid w:val="00844139"/>
    <w:rsid w:val="0084415E"/>
    <w:rsid w:val="00844C6B"/>
    <w:rsid w:val="00845035"/>
    <w:rsid w:val="00845328"/>
    <w:rsid w:val="00845489"/>
    <w:rsid w:val="008459A6"/>
    <w:rsid w:val="008463B7"/>
    <w:rsid w:val="008463FC"/>
    <w:rsid w:val="0084658D"/>
    <w:rsid w:val="00846EF2"/>
    <w:rsid w:val="008470D0"/>
    <w:rsid w:val="00847292"/>
    <w:rsid w:val="008472CD"/>
    <w:rsid w:val="008473CF"/>
    <w:rsid w:val="008474EF"/>
    <w:rsid w:val="00847C8E"/>
    <w:rsid w:val="008500D2"/>
    <w:rsid w:val="008503FA"/>
    <w:rsid w:val="00850E55"/>
    <w:rsid w:val="00850E75"/>
    <w:rsid w:val="00850F0C"/>
    <w:rsid w:val="00850FA9"/>
    <w:rsid w:val="0085138D"/>
    <w:rsid w:val="0085140E"/>
    <w:rsid w:val="00851B2A"/>
    <w:rsid w:val="00851EC0"/>
    <w:rsid w:val="00852171"/>
    <w:rsid w:val="008524CD"/>
    <w:rsid w:val="00852618"/>
    <w:rsid w:val="00852AA0"/>
    <w:rsid w:val="0085322D"/>
    <w:rsid w:val="00853ABD"/>
    <w:rsid w:val="008540D3"/>
    <w:rsid w:val="008544A0"/>
    <w:rsid w:val="008545BC"/>
    <w:rsid w:val="0085462F"/>
    <w:rsid w:val="00854980"/>
    <w:rsid w:val="00854B01"/>
    <w:rsid w:val="00854B6A"/>
    <w:rsid w:val="00854EDE"/>
    <w:rsid w:val="00855198"/>
    <w:rsid w:val="00855277"/>
    <w:rsid w:val="008559C0"/>
    <w:rsid w:val="00855AC9"/>
    <w:rsid w:val="00855B13"/>
    <w:rsid w:val="00855B63"/>
    <w:rsid w:val="00855B75"/>
    <w:rsid w:val="00855BC0"/>
    <w:rsid w:val="008562BD"/>
    <w:rsid w:val="00856431"/>
    <w:rsid w:val="008564D0"/>
    <w:rsid w:val="00856FA5"/>
    <w:rsid w:val="008573E8"/>
    <w:rsid w:val="00857683"/>
    <w:rsid w:val="008578F8"/>
    <w:rsid w:val="00860042"/>
    <w:rsid w:val="008607CA"/>
    <w:rsid w:val="00860CB3"/>
    <w:rsid w:val="008613FE"/>
    <w:rsid w:val="008619B3"/>
    <w:rsid w:val="00861AAD"/>
    <w:rsid w:val="00861AC0"/>
    <w:rsid w:val="00861C3E"/>
    <w:rsid w:val="0086206A"/>
    <w:rsid w:val="00862096"/>
    <w:rsid w:val="00862600"/>
    <w:rsid w:val="00862ECD"/>
    <w:rsid w:val="008632ED"/>
    <w:rsid w:val="00863C6B"/>
    <w:rsid w:val="008648E0"/>
    <w:rsid w:val="0086581E"/>
    <w:rsid w:val="0086595B"/>
    <w:rsid w:val="00865E94"/>
    <w:rsid w:val="008663B9"/>
    <w:rsid w:val="008664EB"/>
    <w:rsid w:val="00866663"/>
    <w:rsid w:val="00866959"/>
    <w:rsid w:val="00866A74"/>
    <w:rsid w:val="00866B1A"/>
    <w:rsid w:val="008673F5"/>
    <w:rsid w:val="00867526"/>
    <w:rsid w:val="0086782A"/>
    <w:rsid w:val="00867E43"/>
    <w:rsid w:val="0087051B"/>
    <w:rsid w:val="00870667"/>
    <w:rsid w:val="00870883"/>
    <w:rsid w:val="0087094B"/>
    <w:rsid w:val="00870E30"/>
    <w:rsid w:val="008710B0"/>
    <w:rsid w:val="0087181B"/>
    <w:rsid w:val="00871B84"/>
    <w:rsid w:val="00872343"/>
    <w:rsid w:val="0087291C"/>
    <w:rsid w:val="0087292D"/>
    <w:rsid w:val="00872A5F"/>
    <w:rsid w:val="00872E70"/>
    <w:rsid w:val="008731EA"/>
    <w:rsid w:val="00873B23"/>
    <w:rsid w:val="00873B26"/>
    <w:rsid w:val="00874F79"/>
    <w:rsid w:val="008756D7"/>
    <w:rsid w:val="008757A8"/>
    <w:rsid w:val="008758A1"/>
    <w:rsid w:val="008761A4"/>
    <w:rsid w:val="00876EA7"/>
    <w:rsid w:val="0087700D"/>
    <w:rsid w:val="008776B8"/>
    <w:rsid w:val="0087771E"/>
    <w:rsid w:val="00877B69"/>
    <w:rsid w:val="00877DCD"/>
    <w:rsid w:val="00880328"/>
    <w:rsid w:val="00880508"/>
    <w:rsid w:val="008807B7"/>
    <w:rsid w:val="00880C5F"/>
    <w:rsid w:val="0088129D"/>
    <w:rsid w:val="00881D40"/>
    <w:rsid w:val="00881DC2"/>
    <w:rsid w:val="00881F80"/>
    <w:rsid w:val="0088202F"/>
    <w:rsid w:val="00882116"/>
    <w:rsid w:val="008821CC"/>
    <w:rsid w:val="00882611"/>
    <w:rsid w:val="008826AF"/>
    <w:rsid w:val="00882BB7"/>
    <w:rsid w:val="00883055"/>
    <w:rsid w:val="00883336"/>
    <w:rsid w:val="008835F9"/>
    <w:rsid w:val="008836AC"/>
    <w:rsid w:val="00883BA3"/>
    <w:rsid w:val="00883F70"/>
    <w:rsid w:val="00884932"/>
    <w:rsid w:val="00884BB1"/>
    <w:rsid w:val="00884BDF"/>
    <w:rsid w:val="00884C3B"/>
    <w:rsid w:val="00884D07"/>
    <w:rsid w:val="00885053"/>
    <w:rsid w:val="0088505F"/>
    <w:rsid w:val="008854DD"/>
    <w:rsid w:val="008855C4"/>
    <w:rsid w:val="0088620B"/>
    <w:rsid w:val="008868C6"/>
    <w:rsid w:val="00886A96"/>
    <w:rsid w:val="00887035"/>
    <w:rsid w:val="008872B2"/>
    <w:rsid w:val="00887613"/>
    <w:rsid w:val="00887953"/>
    <w:rsid w:val="00887A74"/>
    <w:rsid w:val="00887BB6"/>
    <w:rsid w:val="00887D0E"/>
    <w:rsid w:val="0089003A"/>
    <w:rsid w:val="00890F2D"/>
    <w:rsid w:val="008915D2"/>
    <w:rsid w:val="00891895"/>
    <w:rsid w:val="00892024"/>
    <w:rsid w:val="00892252"/>
    <w:rsid w:val="008924E3"/>
    <w:rsid w:val="00892845"/>
    <w:rsid w:val="0089310B"/>
    <w:rsid w:val="00893685"/>
    <w:rsid w:val="00893C22"/>
    <w:rsid w:val="00893E65"/>
    <w:rsid w:val="00894422"/>
    <w:rsid w:val="00894549"/>
    <w:rsid w:val="008948E2"/>
    <w:rsid w:val="00895040"/>
    <w:rsid w:val="0089516F"/>
    <w:rsid w:val="00895717"/>
    <w:rsid w:val="00895AA1"/>
    <w:rsid w:val="00895BF8"/>
    <w:rsid w:val="00895C95"/>
    <w:rsid w:val="008960B2"/>
    <w:rsid w:val="00896902"/>
    <w:rsid w:val="00896BB4"/>
    <w:rsid w:val="00896E03"/>
    <w:rsid w:val="008977B6"/>
    <w:rsid w:val="00897CD4"/>
    <w:rsid w:val="008A09FE"/>
    <w:rsid w:val="008A0A02"/>
    <w:rsid w:val="008A0C7C"/>
    <w:rsid w:val="008A133D"/>
    <w:rsid w:val="008A1CDB"/>
    <w:rsid w:val="008A293A"/>
    <w:rsid w:val="008A2C5A"/>
    <w:rsid w:val="008A3087"/>
    <w:rsid w:val="008A311C"/>
    <w:rsid w:val="008A3EE6"/>
    <w:rsid w:val="008A4832"/>
    <w:rsid w:val="008A57F1"/>
    <w:rsid w:val="008A5DB3"/>
    <w:rsid w:val="008A5E76"/>
    <w:rsid w:val="008A75DE"/>
    <w:rsid w:val="008A7DBC"/>
    <w:rsid w:val="008B0257"/>
    <w:rsid w:val="008B0550"/>
    <w:rsid w:val="008B1F4F"/>
    <w:rsid w:val="008B2460"/>
    <w:rsid w:val="008B29A3"/>
    <w:rsid w:val="008B2E1B"/>
    <w:rsid w:val="008B32B0"/>
    <w:rsid w:val="008B41CF"/>
    <w:rsid w:val="008B43CE"/>
    <w:rsid w:val="008B4669"/>
    <w:rsid w:val="008B4738"/>
    <w:rsid w:val="008B573F"/>
    <w:rsid w:val="008B5D12"/>
    <w:rsid w:val="008B602C"/>
    <w:rsid w:val="008B6827"/>
    <w:rsid w:val="008B70D9"/>
    <w:rsid w:val="008B7272"/>
    <w:rsid w:val="008B7396"/>
    <w:rsid w:val="008B795F"/>
    <w:rsid w:val="008B7C65"/>
    <w:rsid w:val="008C0377"/>
    <w:rsid w:val="008C05AD"/>
    <w:rsid w:val="008C0B44"/>
    <w:rsid w:val="008C0B58"/>
    <w:rsid w:val="008C0CA1"/>
    <w:rsid w:val="008C1A10"/>
    <w:rsid w:val="008C1A42"/>
    <w:rsid w:val="008C1C97"/>
    <w:rsid w:val="008C1DD0"/>
    <w:rsid w:val="008C1E6E"/>
    <w:rsid w:val="008C23E7"/>
    <w:rsid w:val="008C2EB9"/>
    <w:rsid w:val="008C2F34"/>
    <w:rsid w:val="008C3248"/>
    <w:rsid w:val="008C3ECA"/>
    <w:rsid w:val="008C4327"/>
    <w:rsid w:val="008C4554"/>
    <w:rsid w:val="008C4A2A"/>
    <w:rsid w:val="008C4B91"/>
    <w:rsid w:val="008C4EA4"/>
    <w:rsid w:val="008C5039"/>
    <w:rsid w:val="008C588B"/>
    <w:rsid w:val="008C63F9"/>
    <w:rsid w:val="008C694D"/>
    <w:rsid w:val="008C6F3D"/>
    <w:rsid w:val="008C77C8"/>
    <w:rsid w:val="008C7F0B"/>
    <w:rsid w:val="008D0270"/>
    <w:rsid w:val="008D031C"/>
    <w:rsid w:val="008D0666"/>
    <w:rsid w:val="008D0D60"/>
    <w:rsid w:val="008D116A"/>
    <w:rsid w:val="008D1809"/>
    <w:rsid w:val="008D1F95"/>
    <w:rsid w:val="008D21B2"/>
    <w:rsid w:val="008D2250"/>
    <w:rsid w:val="008D2CFE"/>
    <w:rsid w:val="008D2F76"/>
    <w:rsid w:val="008D3518"/>
    <w:rsid w:val="008D37FD"/>
    <w:rsid w:val="008D3939"/>
    <w:rsid w:val="008D3C72"/>
    <w:rsid w:val="008D44BF"/>
    <w:rsid w:val="008D45D1"/>
    <w:rsid w:val="008D4665"/>
    <w:rsid w:val="008D4753"/>
    <w:rsid w:val="008D4FA6"/>
    <w:rsid w:val="008D545E"/>
    <w:rsid w:val="008D578C"/>
    <w:rsid w:val="008D5795"/>
    <w:rsid w:val="008D587A"/>
    <w:rsid w:val="008D6027"/>
    <w:rsid w:val="008D6171"/>
    <w:rsid w:val="008D6399"/>
    <w:rsid w:val="008D6BC8"/>
    <w:rsid w:val="008D6F1B"/>
    <w:rsid w:val="008D7258"/>
    <w:rsid w:val="008D77D2"/>
    <w:rsid w:val="008D7BE9"/>
    <w:rsid w:val="008D7C9C"/>
    <w:rsid w:val="008E0154"/>
    <w:rsid w:val="008E0AFA"/>
    <w:rsid w:val="008E0BB5"/>
    <w:rsid w:val="008E0EA4"/>
    <w:rsid w:val="008E0F3E"/>
    <w:rsid w:val="008E0F97"/>
    <w:rsid w:val="008E10C8"/>
    <w:rsid w:val="008E11BA"/>
    <w:rsid w:val="008E1624"/>
    <w:rsid w:val="008E1948"/>
    <w:rsid w:val="008E23BC"/>
    <w:rsid w:val="008E2F94"/>
    <w:rsid w:val="008E303C"/>
    <w:rsid w:val="008E3056"/>
    <w:rsid w:val="008E3CB4"/>
    <w:rsid w:val="008E408B"/>
    <w:rsid w:val="008E4475"/>
    <w:rsid w:val="008E4E39"/>
    <w:rsid w:val="008E5098"/>
    <w:rsid w:val="008E544B"/>
    <w:rsid w:val="008E6F64"/>
    <w:rsid w:val="008E71D6"/>
    <w:rsid w:val="008E74EE"/>
    <w:rsid w:val="008E7AEC"/>
    <w:rsid w:val="008E7BD6"/>
    <w:rsid w:val="008F0236"/>
    <w:rsid w:val="008F16B1"/>
    <w:rsid w:val="008F18FB"/>
    <w:rsid w:val="008F1AF3"/>
    <w:rsid w:val="008F1C18"/>
    <w:rsid w:val="008F1C9C"/>
    <w:rsid w:val="008F1F78"/>
    <w:rsid w:val="008F2640"/>
    <w:rsid w:val="008F298D"/>
    <w:rsid w:val="008F2A34"/>
    <w:rsid w:val="008F383A"/>
    <w:rsid w:val="008F3A0D"/>
    <w:rsid w:val="008F3BDB"/>
    <w:rsid w:val="008F4217"/>
    <w:rsid w:val="008F4932"/>
    <w:rsid w:val="008F4F3F"/>
    <w:rsid w:val="008F50B1"/>
    <w:rsid w:val="008F5307"/>
    <w:rsid w:val="008F56D5"/>
    <w:rsid w:val="008F5884"/>
    <w:rsid w:val="008F5A2E"/>
    <w:rsid w:val="008F5B8E"/>
    <w:rsid w:val="008F5C2E"/>
    <w:rsid w:val="008F61A8"/>
    <w:rsid w:val="008F62CF"/>
    <w:rsid w:val="008F6C62"/>
    <w:rsid w:val="008F6FF1"/>
    <w:rsid w:val="008F72F7"/>
    <w:rsid w:val="008F7407"/>
    <w:rsid w:val="00900062"/>
    <w:rsid w:val="00900427"/>
    <w:rsid w:val="00900EFC"/>
    <w:rsid w:val="00901207"/>
    <w:rsid w:val="009013D1"/>
    <w:rsid w:val="00901BB5"/>
    <w:rsid w:val="00902681"/>
    <w:rsid w:val="0090276A"/>
    <w:rsid w:val="00902EF4"/>
    <w:rsid w:val="00902FD6"/>
    <w:rsid w:val="00903139"/>
    <w:rsid w:val="00903842"/>
    <w:rsid w:val="00903942"/>
    <w:rsid w:val="0090394E"/>
    <w:rsid w:val="00903B06"/>
    <w:rsid w:val="00904126"/>
    <w:rsid w:val="009044E6"/>
    <w:rsid w:val="00904822"/>
    <w:rsid w:val="00904E09"/>
    <w:rsid w:val="00904F7F"/>
    <w:rsid w:val="009050C1"/>
    <w:rsid w:val="0090513F"/>
    <w:rsid w:val="009052C6"/>
    <w:rsid w:val="00905407"/>
    <w:rsid w:val="00905A12"/>
    <w:rsid w:val="00906163"/>
    <w:rsid w:val="009062FD"/>
    <w:rsid w:val="00906486"/>
    <w:rsid w:val="009066D8"/>
    <w:rsid w:val="0090683D"/>
    <w:rsid w:val="00906CF9"/>
    <w:rsid w:val="00906F95"/>
    <w:rsid w:val="009070A5"/>
    <w:rsid w:val="00907506"/>
    <w:rsid w:val="009075AA"/>
    <w:rsid w:val="00907E35"/>
    <w:rsid w:val="00910243"/>
    <w:rsid w:val="0091086F"/>
    <w:rsid w:val="00910B39"/>
    <w:rsid w:val="00910EA1"/>
    <w:rsid w:val="0091225C"/>
    <w:rsid w:val="00912B19"/>
    <w:rsid w:val="009130D8"/>
    <w:rsid w:val="009131A7"/>
    <w:rsid w:val="009131DE"/>
    <w:rsid w:val="009132FD"/>
    <w:rsid w:val="00913406"/>
    <w:rsid w:val="00913461"/>
    <w:rsid w:val="009134D3"/>
    <w:rsid w:val="009136EA"/>
    <w:rsid w:val="00913A7B"/>
    <w:rsid w:val="00913DE1"/>
    <w:rsid w:val="0091483F"/>
    <w:rsid w:val="00914887"/>
    <w:rsid w:val="00915F60"/>
    <w:rsid w:val="00916002"/>
    <w:rsid w:val="0091608B"/>
    <w:rsid w:val="009160A8"/>
    <w:rsid w:val="009164E9"/>
    <w:rsid w:val="00916A6A"/>
    <w:rsid w:val="00917404"/>
    <w:rsid w:val="009178DE"/>
    <w:rsid w:val="00917A48"/>
    <w:rsid w:val="00920143"/>
    <w:rsid w:val="0092018F"/>
    <w:rsid w:val="00920200"/>
    <w:rsid w:val="009205E8"/>
    <w:rsid w:val="00921794"/>
    <w:rsid w:val="00921B9D"/>
    <w:rsid w:val="00921C07"/>
    <w:rsid w:val="00921C8D"/>
    <w:rsid w:val="00921F43"/>
    <w:rsid w:val="0092237D"/>
    <w:rsid w:val="00922715"/>
    <w:rsid w:val="0092276F"/>
    <w:rsid w:val="009228A9"/>
    <w:rsid w:val="00922D2D"/>
    <w:rsid w:val="00922F1C"/>
    <w:rsid w:val="009238E2"/>
    <w:rsid w:val="00923F70"/>
    <w:rsid w:val="009245A9"/>
    <w:rsid w:val="00924732"/>
    <w:rsid w:val="009247E6"/>
    <w:rsid w:val="0092480B"/>
    <w:rsid w:val="00924CF3"/>
    <w:rsid w:val="009251D5"/>
    <w:rsid w:val="0092577F"/>
    <w:rsid w:val="00925A21"/>
    <w:rsid w:val="00926243"/>
    <w:rsid w:val="0092625D"/>
    <w:rsid w:val="0092635C"/>
    <w:rsid w:val="00926808"/>
    <w:rsid w:val="00926880"/>
    <w:rsid w:val="00926BC0"/>
    <w:rsid w:val="00926CF2"/>
    <w:rsid w:val="00926EF9"/>
    <w:rsid w:val="0092731F"/>
    <w:rsid w:val="009273E7"/>
    <w:rsid w:val="009274CF"/>
    <w:rsid w:val="00927505"/>
    <w:rsid w:val="009275B0"/>
    <w:rsid w:val="009278BE"/>
    <w:rsid w:val="00927DFE"/>
    <w:rsid w:val="00927E63"/>
    <w:rsid w:val="00927ECE"/>
    <w:rsid w:val="00927F8A"/>
    <w:rsid w:val="0093001E"/>
    <w:rsid w:val="009303BB"/>
    <w:rsid w:val="00930A3C"/>
    <w:rsid w:val="00930BAC"/>
    <w:rsid w:val="00930F6C"/>
    <w:rsid w:val="00931E39"/>
    <w:rsid w:val="0093211E"/>
    <w:rsid w:val="0093268C"/>
    <w:rsid w:val="00932711"/>
    <w:rsid w:val="00932AC0"/>
    <w:rsid w:val="00932E18"/>
    <w:rsid w:val="00933609"/>
    <w:rsid w:val="0093386A"/>
    <w:rsid w:val="00933F2B"/>
    <w:rsid w:val="00934189"/>
    <w:rsid w:val="00934435"/>
    <w:rsid w:val="00934469"/>
    <w:rsid w:val="00934D63"/>
    <w:rsid w:val="00934EB4"/>
    <w:rsid w:val="00935866"/>
    <w:rsid w:val="00935AFD"/>
    <w:rsid w:val="00935BE1"/>
    <w:rsid w:val="00935CF9"/>
    <w:rsid w:val="00935E9F"/>
    <w:rsid w:val="009360EC"/>
    <w:rsid w:val="00936132"/>
    <w:rsid w:val="009369C1"/>
    <w:rsid w:val="00936A5F"/>
    <w:rsid w:val="00936EC7"/>
    <w:rsid w:val="0093710C"/>
    <w:rsid w:val="0093718C"/>
    <w:rsid w:val="009371A8"/>
    <w:rsid w:val="009372C6"/>
    <w:rsid w:val="009378A3"/>
    <w:rsid w:val="00937E5B"/>
    <w:rsid w:val="0094055E"/>
    <w:rsid w:val="00940850"/>
    <w:rsid w:val="00940901"/>
    <w:rsid w:val="0094091C"/>
    <w:rsid w:val="00940D94"/>
    <w:rsid w:val="00940F88"/>
    <w:rsid w:val="00941460"/>
    <w:rsid w:val="009416C7"/>
    <w:rsid w:val="009417BA"/>
    <w:rsid w:val="00941988"/>
    <w:rsid w:val="009420FF"/>
    <w:rsid w:val="00942256"/>
    <w:rsid w:val="00942626"/>
    <w:rsid w:val="00942693"/>
    <w:rsid w:val="00942B5F"/>
    <w:rsid w:val="00943402"/>
    <w:rsid w:val="00943E4A"/>
    <w:rsid w:val="00944053"/>
    <w:rsid w:val="00944C49"/>
    <w:rsid w:val="00944FE9"/>
    <w:rsid w:val="00945002"/>
    <w:rsid w:val="009454F9"/>
    <w:rsid w:val="009455BA"/>
    <w:rsid w:val="00945683"/>
    <w:rsid w:val="0094603F"/>
    <w:rsid w:val="009462EE"/>
    <w:rsid w:val="00946350"/>
    <w:rsid w:val="0094640F"/>
    <w:rsid w:val="009469CA"/>
    <w:rsid w:val="00946C11"/>
    <w:rsid w:val="00946E01"/>
    <w:rsid w:val="0094715B"/>
    <w:rsid w:val="009479C3"/>
    <w:rsid w:val="00947B5A"/>
    <w:rsid w:val="00950334"/>
    <w:rsid w:val="00950394"/>
    <w:rsid w:val="00950530"/>
    <w:rsid w:val="00950BA8"/>
    <w:rsid w:val="00950D56"/>
    <w:rsid w:val="00951674"/>
    <w:rsid w:val="009518C7"/>
    <w:rsid w:val="00951CA4"/>
    <w:rsid w:val="009522CB"/>
    <w:rsid w:val="00952303"/>
    <w:rsid w:val="00952664"/>
    <w:rsid w:val="00952931"/>
    <w:rsid w:val="00952B60"/>
    <w:rsid w:val="00952F5E"/>
    <w:rsid w:val="009534B6"/>
    <w:rsid w:val="00953AA1"/>
    <w:rsid w:val="00953C2F"/>
    <w:rsid w:val="00953D87"/>
    <w:rsid w:val="00953E18"/>
    <w:rsid w:val="00953F34"/>
    <w:rsid w:val="00953F71"/>
    <w:rsid w:val="0095406C"/>
    <w:rsid w:val="009545B1"/>
    <w:rsid w:val="00954840"/>
    <w:rsid w:val="00954BB7"/>
    <w:rsid w:val="00955118"/>
    <w:rsid w:val="009552C7"/>
    <w:rsid w:val="00955744"/>
    <w:rsid w:val="009560B5"/>
    <w:rsid w:val="009561F7"/>
    <w:rsid w:val="0095647D"/>
    <w:rsid w:val="00957193"/>
    <w:rsid w:val="009575FC"/>
    <w:rsid w:val="009605D7"/>
    <w:rsid w:val="009606FC"/>
    <w:rsid w:val="0096085A"/>
    <w:rsid w:val="00960988"/>
    <w:rsid w:val="00960CE6"/>
    <w:rsid w:val="00960FC6"/>
    <w:rsid w:val="00961335"/>
    <w:rsid w:val="00961369"/>
    <w:rsid w:val="009619EE"/>
    <w:rsid w:val="00962740"/>
    <w:rsid w:val="00962C8B"/>
    <w:rsid w:val="009636DD"/>
    <w:rsid w:val="00963978"/>
    <w:rsid w:val="00963CE8"/>
    <w:rsid w:val="00963D22"/>
    <w:rsid w:val="00964025"/>
    <w:rsid w:val="009644C3"/>
    <w:rsid w:val="009648AC"/>
    <w:rsid w:val="00964D29"/>
    <w:rsid w:val="00964E1F"/>
    <w:rsid w:val="00964F11"/>
    <w:rsid w:val="00964F95"/>
    <w:rsid w:val="00965360"/>
    <w:rsid w:val="00965694"/>
    <w:rsid w:val="00965AE2"/>
    <w:rsid w:val="00965EBA"/>
    <w:rsid w:val="00965ED0"/>
    <w:rsid w:val="00966195"/>
    <w:rsid w:val="009662C1"/>
    <w:rsid w:val="009662DB"/>
    <w:rsid w:val="0096664A"/>
    <w:rsid w:val="009666DD"/>
    <w:rsid w:val="009675BD"/>
    <w:rsid w:val="00967B38"/>
    <w:rsid w:val="00970557"/>
    <w:rsid w:val="00970C41"/>
    <w:rsid w:val="00970C5F"/>
    <w:rsid w:val="00970E46"/>
    <w:rsid w:val="00971427"/>
    <w:rsid w:val="0097197F"/>
    <w:rsid w:val="0097273B"/>
    <w:rsid w:val="009727F6"/>
    <w:rsid w:val="00972C62"/>
    <w:rsid w:val="00972CD3"/>
    <w:rsid w:val="00973151"/>
    <w:rsid w:val="00973338"/>
    <w:rsid w:val="00973796"/>
    <w:rsid w:val="00973844"/>
    <w:rsid w:val="00973AB7"/>
    <w:rsid w:val="00973C3F"/>
    <w:rsid w:val="00974086"/>
    <w:rsid w:val="00974C6A"/>
    <w:rsid w:val="00974E71"/>
    <w:rsid w:val="009750C9"/>
    <w:rsid w:val="00975912"/>
    <w:rsid w:val="00975B7B"/>
    <w:rsid w:val="00975C81"/>
    <w:rsid w:val="00975EE8"/>
    <w:rsid w:val="00975F60"/>
    <w:rsid w:val="009761FE"/>
    <w:rsid w:val="00976312"/>
    <w:rsid w:val="0097633B"/>
    <w:rsid w:val="0097743D"/>
    <w:rsid w:val="0097756C"/>
    <w:rsid w:val="009775E7"/>
    <w:rsid w:val="00977C27"/>
    <w:rsid w:val="00980110"/>
    <w:rsid w:val="009801D3"/>
    <w:rsid w:val="00980212"/>
    <w:rsid w:val="009804AB"/>
    <w:rsid w:val="00980A5B"/>
    <w:rsid w:val="00981211"/>
    <w:rsid w:val="00982205"/>
    <w:rsid w:val="009822C8"/>
    <w:rsid w:val="0098240E"/>
    <w:rsid w:val="009825DB"/>
    <w:rsid w:val="00982667"/>
    <w:rsid w:val="00982861"/>
    <w:rsid w:val="00982FD6"/>
    <w:rsid w:val="009832CD"/>
    <w:rsid w:val="009836BD"/>
    <w:rsid w:val="00983761"/>
    <w:rsid w:val="00983948"/>
    <w:rsid w:val="00983B0A"/>
    <w:rsid w:val="00983CE3"/>
    <w:rsid w:val="00984014"/>
    <w:rsid w:val="009841A7"/>
    <w:rsid w:val="00984383"/>
    <w:rsid w:val="00984505"/>
    <w:rsid w:val="009845DE"/>
    <w:rsid w:val="00984660"/>
    <w:rsid w:val="00984CD6"/>
    <w:rsid w:val="00985671"/>
    <w:rsid w:val="00985672"/>
    <w:rsid w:val="00985D5E"/>
    <w:rsid w:val="009862FD"/>
    <w:rsid w:val="00986710"/>
    <w:rsid w:val="00986751"/>
    <w:rsid w:val="00986CE8"/>
    <w:rsid w:val="00986EE3"/>
    <w:rsid w:val="00987127"/>
    <w:rsid w:val="009872B7"/>
    <w:rsid w:val="009878DA"/>
    <w:rsid w:val="009879ED"/>
    <w:rsid w:val="00987F05"/>
    <w:rsid w:val="00990018"/>
    <w:rsid w:val="0099029A"/>
    <w:rsid w:val="0099057B"/>
    <w:rsid w:val="00990A5E"/>
    <w:rsid w:val="00991652"/>
    <w:rsid w:val="00991718"/>
    <w:rsid w:val="00991F58"/>
    <w:rsid w:val="00992378"/>
    <w:rsid w:val="00992774"/>
    <w:rsid w:val="009928C1"/>
    <w:rsid w:val="009929EA"/>
    <w:rsid w:val="00992EBE"/>
    <w:rsid w:val="009931B7"/>
    <w:rsid w:val="009939A2"/>
    <w:rsid w:val="00993AE3"/>
    <w:rsid w:val="00993E84"/>
    <w:rsid w:val="00993F86"/>
    <w:rsid w:val="0099417F"/>
    <w:rsid w:val="009941E2"/>
    <w:rsid w:val="009946A1"/>
    <w:rsid w:val="00994C67"/>
    <w:rsid w:val="00994C6D"/>
    <w:rsid w:val="00994E6B"/>
    <w:rsid w:val="009952EF"/>
    <w:rsid w:val="009955E6"/>
    <w:rsid w:val="009960A4"/>
    <w:rsid w:val="00996314"/>
    <w:rsid w:val="00996563"/>
    <w:rsid w:val="00996744"/>
    <w:rsid w:val="00997238"/>
    <w:rsid w:val="009974CF"/>
    <w:rsid w:val="009976F1"/>
    <w:rsid w:val="00997892"/>
    <w:rsid w:val="00997BC7"/>
    <w:rsid w:val="00997D45"/>
    <w:rsid w:val="009A016C"/>
    <w:rsid w:val="009A019F"/>
    <w:rsid w:val="009A03AD"/>
    <w:rsid w:val="009A0C13"/>
    <w:rsid w:val="009A0DE7"/>
    <w:rsid w:val="009A17A9"/>
    <w:rsid w:val="009A1813"/>
    <w:rsid w:val="009A1B0A"/>
    <w:rsid w:val="009A1D10"/>
    <w:rsid w:val="009A284E"/>
    <w:rsid w:val="009A2DB8"/>
    <w:rsid w:val="009A2DBB"/>
    <w:rsid w:val="009A351C"/>
    <w:rsid w:val="009A3640"/>
    <w:rsid w:val="009A3644"/>
    <w:rsid w:val="009A3C77"/>
    <w:rsid w:val="009A3CE3"/>
    <w:rsid w:val="009A3DA7"/>
    <w:rsid w:val="009A450F"/>
    <w:rsid w:val="009A4810"/>
    <w:rsid w:val="009A4EB2"/>
    <w:rsid w:val="009A5689"/>
    <w:rsid w:val="009A5A98"/>
    <w:rsid w:val="009A5C21"/>
    <w:rsid w:val="009A5C77"/>
    <w:rsid w:val="009A5F47"/>
    <w:rsid w:val="009A5F8F"/>
    <w:rsid w:val="009A6A27"/>
    <w:rsid w:val="009A7727"/>
    <w:rsid w:val="009A7D08"/>
    <w:rsid w:val="009B0980"/>
    <w:rsid w:val="009B1399"/>
    <w:rsid w:val="009B1CD3"/>
    <w:rsid w:val="009B1D73"/>
    <w:rsid w:val="009B1F02"/>
    <w:rsid w:val="009B20B4"/>
    <w:rsid w:val="009B233A"/>
    <w:rsid w:val="009B2487"/>
    <w:rsid w:val="009B2B37"/>
    <w:rsid w:val="009B3561"/>
    <w:rsid w:val="009B38B5"/>
    <w:rsid w:val="009B3F43"/>
    <w:rsid w:val="009B4D90"/>
    <w:rsid w:val="009B50F9"/>
    <w:rsid w:val="009B52E4"/>
    <w:rsid w:val="009B53F9"/>
    <w:rsid w:val="009B54E0"/>
    <w:rsid w:val="009B55E0"/>
    <w:rsid w:val="009B55FB"/>
    <w:rsid w:val="009B574A"/>
    <w:rsid w:val="009B59B8"/>
    <w:rsid w:val="009B5C30"/>
    <w:rsid w:val="009B63FC"/>
    <w:rsid w:val="009B66A8"/>
    <w:rsid w:val="009B6925"/>
    <w:rsid w:val="009B6DFA"/>
    <w:rsid w:val="009B7631"/>
    <w:rsid w:val="009B790B"/>
    <w:rsid w:val="009B7C1E"/>
    <w:rsid w:val="009B7F3A"/>
    <w:rsid w:val="009C0196"/>
    <w:rsid w:val="009C0755"/>
    <w:rsid w:val="009C0825"/>
    <w:rsid w:val="009C0A61"/>
    <w:rsid w:val="009C0A64"/>
    <w:rsid w:val="009C1009"/>
    <w:rsid w:val="009C1169"/>
    <w:rsid w:val="009C137C"/>
    <w:rsid w:val="009C1A47"/>
    <w:rsid w:val="009C2093"/>
    <w:rsid w:val="009C2735"/>
    <w:rsid w:val="009C2CEC"/>
    <w:rsid w:val="009C30D2"/>
    <w:rsid w:val="009C314F"/>
    <w:rsid w:val="009C32FF"/>
    <w:rsid w:val="009C36A9"/>
    <w:rsid w:val="009C3DB3"/>
    <w:rsid w:val="009C4331"/>
    <w:rsid w:val="009C4B83"/>
    <w:rsid w:val="009C4C78"/>
    <w:rsid w:val="009C4D07"/>
    <w:rsid w:val="009C4D64"/>
    <w:rsid w:val="009C4DE4"/>
    <w:rsid w:val="009C4E5A"/>
    <w:rsid w:val="009C4EEC"/>
    <w:rsid w:val="009C4F0A"/>
    <w:rsid w:val="009C5006"/>
    <w:rsid w:val="009C548D"/>
    <w:rsid w:val="009C5616"/>
    <w:rsid w:val="009C5A69"/>
    <w:rsid w:val="009C66F7"/>
    <w:rsid w:val="009C678F"/>
    <w:rsid w:val="009C6EEC"/>
    <w:rsid w:val="009C709A"/>
    <w:rsid w:val="009C713E"/>
    <w:rsid w:val="009C7743"/>
    <w:rsid w:val="009C7A22"/>
    <w:rsid w:val="009C7A26"/>
    <w:rsid w:val="009C7AF2"/>
    <w:rsid w:val="009C7B73"/>
    <w:rsid w:val="009C7DAA"/>
    <w:rsid w:val="009D0272"/>
    <w:rsid w:val="009D0DC6"/>
    <w:rsid w:val="009D1730"/>
    <w:rsid w:val="009D196A"/>
    <w:rsid w:val="009D1F9D"/>
    <w:rsid w:val="009D221F"/>
    <w:rsid w:val="009D2375"/>
    <w:rsid w:val="009D23D9"/>
    <w:rsid w:val="009D23E2"/>
    <w:rsid w:val="009D2942"/>
    <w:rsid w:val="009D2D94"/>
    <w:rsid w:val="009D2E3E"/>
    <w:rsid w:val="009D36A5"/>
    <w:rsid w:val="009D36C2"/>
    <w:rsid w:val="009D3847"/>
    <w:rsid w:val="009D3E5B"/>
    <w:rsid w:val="009D4658"/>
    <w:rsid w:val="009D46CE"/>
    <w:rsid w:val="009D4752"/>
    <w:rsid w:val="009D47A8"/>
    <w:rsid w:val="009D4BDE"/>
    <w:rsid w:val="009D4CF3"/>
    <w:rsid w:val="009D5D9C"/>
    <w:rsid w:val="009D5E29"/>
    <w:rsid w:val="009D5F42"/>
    <w:rsid w:val="009D637A"/>
    <w:rsid w:val="009D6850"/>
    <w:rsid w:val="009D6E87"/>
    <w:rsid w:val="009D7353"/>
    <w:rsid w:val="009D7421"/>
    <w:rsid w:val="009D777A"/>
    <w:rsid w:val="009D78FF"/>
    <w:rsid w:val="009D7951"/>
    <w:rsid w:val="009D7B32"/>
    <w:rsid w:val="009D7CEC"/>
    <w:rsid w:val="009E0159"/>
    <w:rsid w:val="009E062F"/>
    <w:rsid w:val="009E0937"/>
    <w:rsid w:val="009E0E6E"/>
    <w:rsid w:val="009E1043"/>
    <w:rsid w:val="009E10F4"/>
    <w:rsid w:val="009E1C7E"/>
    <w:rsid w:val="009E25DC"/>
    <w:rsid w:val="009E289A"/>
    <w:rsid w:val="009E30A3"/>
    <w:rsid w:val="009E3864"/>
    <w:rsid w:val="009E442C"/>
    <w:rsid w:val="009E494B"/>
    <w:rsid w:val="009E4C0F"/>
    <w:rsid w:val="009E4EA9"/>
    <w:rsid w:val="009E511B"/>
    <w:rsid w:val="009E53CD"/>
    <w:rsid w:val="009E5533"/>
    <w:rsid w:val="009E56A8"/>
    <w:rsid w:val="009E5788"/>
    <w:rsid w:val="009E5980"/>
    <w:rsid w:val="009E5985"/>
    <w:rsid w:val="009E5F51"/>
    <w:rsid w:val="009E63DE"/>
    <w:rsid w:val="009E659A"/>
    <w:rsid w:val="009E6952"/>
    <w:rsid w:val="009E6A37"/>
    <w:rsid w:val="009E6EAE"/>
    <w:rsid w:val="009E7175"/>
    <w:rsid w:val="009E7821"/>
    <w:rsid w:val="009E793C"/>
    <w:rsid w:val="009F045D"/>
    <w:rsid w:val="009F0A0D"/>
    <w:rsid w:val="009F0A52"/>
    <w:rsid w:val="009F2062"/>
    <w:rsid w:val="009F2252"/>
    <w:rsid w:val="009F25A2"/>
    <w:rsid w:val="009F282C"/>
    <w:rsid w:val="009F28B9"/>
    <w:rsid w:val="009F2A6A"/>
    <w:rsid w:val="009F2B1F"/>
    <w:rsid w:val="009F2F01"/>
    <w:rsid w:val="009F3B8D"/>
    <w:rsid w:val="009F41AB"/>
    <w:rsid w:val="009F4696"/>
    <w:rsid w:val="009F4DC1"/>
    <w:rsid w:val="009F5B5F"/>
    <w:rsid w:val="009F5DBF"/>
    <w:rsid w:val="009F5E2F"/>
    <w:rsid w:val="009F637C"/>
    <w:rsid w:val="009F63F4"/>
    <w:rsid w:val="009F6870"/>
    <w:rsid w:val="009F75D5"/>
    <w:rsid w:val="009F77F4"/>
    <w:rsid w:val="00A000E8"/>
    <w:rsid w:val="00A00298"/>
    <w:rsid w:val="00A0033B"/>
    <w:rsid w:val="00A004F1"/>
    <w:rsid w:val="00A00693"/>
    <w:rsid w:val="00A00729"/>
    <w:rsid w:val="00A00FC0"/>
    <w:rsid w:val="00A011A1"/>
    <w:rsid w:val="00A01414"/>
    <w:rsid w:val="00A0169A"/>
    <w:rsid w:val="00A01797"/>
    <w:rsid w:val="00A01A04"/>
    <w:rsid w:val="00A01C89"/>
    <w:rsid w:val="00A01E45"/>
    <w:rsid w:val="00A01FF1"/>
    <w:rsid w:val="00A024FC"/>
    <w:rsid w:val="00A02CE1"/>
    <w:rsid w:val="00A02D00"/>
    <w:rsid w:val="00A02F57"/>
    <w:rsid w:val="00A0430E"/>
    <w:rsid w:val="00A044DE"/>
    <w:rsid w:val="00A0462F"/>
    <w:rsid w:val="00A0468A"/>
    <w:rsid w:val="00A0472B"/>
    <w:rsid w:val="00A0476B"/>
    <w:rsid w:val="00A048EB"/>
    <w:rsid w:val="00A048F6"/>
    <w:rsid w:val="00A04BF0"/>
    <w:rsid w:val="00A04ED2"/>
    <w:rsid w:val="00A04FA8"/>
    <w:rsid w:val="00A052E7"/>
    <w:rsid w:val="00A05D77"/>
    <w:rsid w:val="00A06233"/>
    <w:rsid w:val="00A065D6"/>
    <w:rsid w:val="00A06A47"/>
    <w:rsid w:val="00A0713A"/>
    <w:rsid w:val="00A101A0"/>
    <w:rsid w:val="00A104F8"/>
    <w:rsid w:val="00A10765"/>
    <w:rsid w:val="00A10B68"/>
    <w:rsid w:val="00A10CF9"/>
    <w:rsid w:val="00A110CC"/>
    <w:rsid w:val="00A11136"/>
    <w:rsid w:val="00A113E7"/>
    <w:rsid w:val="00A11891"/>
    <w:rsid w:val="00A11898"/>
    <w:rsid w:val="00A119E2"/>
    <w:rsid w:val="00A11BE7"/>
    <w:rsid w:val="00A11C4F"/>
    <w:rsid w:val="00A11FBC"/>
    <w:rsid w:val="00A121A5"/>
    <w:rsid w:val="00A12248"/>
    <w:rsid w:val="00A122EB"/>
    <w:rsid w:val="00A13046"/>
    <w:rsid w:val="00A144B0"/>
    <w:rsid w:val="00A14510"/>
    <w:rsid w:val="00A14950"/>
    <w:rsid w:val="00A14D7C"/>
    <w:rsid w:val="00A15282"/>
    <w:rsid w:val="00A1533C"/>
    <w:rsid w:val="00A154AB"/>
    <w:rsid w:val="00A15BAE"/>
    <w:rsid w:val="00A15D44"/>
    <w:rsid w:val="00A15E6E"/>
    <w:rsid w:val="00A161D6"/>
    <w:rsid w:val="00A164A4"/>
    <w:rsid w:val="00A164E1"/>
    <w:rsid w:val="00A167D5"/>
    <w:rsid w:val="00A167FB"/>
    <w:rsid w:val="00A168C8"/>
    <w:rsid w:val="00A16A4B"/>
    <w:rsid w:val="00A16CF9"/>
    <w:rsid w:val="00A16D8D"/>
    <w:rsid w:val="00A16F5B"/>
    <w:rsid w:val="00A176D0"/>
    <w:rsid w:val="00A17739"/>
    <w:rsid w:val="00A1774C"/>
    <w:rsid w:val="00A17C26"/>
    <w:rsid w:val="00A2033B"/>
    <w:rsid w:val="00A203EA"/>
    <w:rsid w:val="00A20766"/>
    <w:rsid w:val="00A207B6"/>
    <w:rsid w:val="00A20AEE"/>
    <w:rsid w:val="00A20E87"/>
    <w:rsid w:val="00A21416"/>
    <w:rsid w:val="00A21921"/>
    <w:rsid w:val="00A21CD8"/>
    <w:rsid w:val="00A21F29"/>
    <w:rsid w:val="00A21FB9"/>
    <w:rsid w:val="00A22407"/>
    <w:rsid w:val="00A22585"/>
    <w:rsid w:val="00A22611"/>
    <w:rsid w:val="00A228A7"/>
    <w:rsid w:val="00A22F8C"/>
    <w:rsid w:val="00A24A26"/>
    <w:rsid w:val="00A24C80"/>
    <w:rsid w:val="00A24D20"/>
    <w:rsid w:val="00A24DA8"/>
    <w:rsid w:val="00A252C5"/>
    <w:rsid w:val="00A254FE"/>
    <w:rsid w:val="00A25667"/>
    <w:rsid w:val="00A25738"/>
    <w:rsid w:val="00A25977"/>
    <w:rsid w:val="00A25A0C"/>
    <w:rsid w:val="00A25A3B"/>
    <w:rsid w:val="00A25B59"/>
    <w:rsid w:val="00A26B8F"/>
    <w:rsid w:val="00A26C9F"/>
    <w:rsid w:val="00A26FDA"/>
    <w:rsid w:val="00A2754F"/>
    <w:rsid w:val="00A2762D"/>
    <w:rsid w:val="00A27ADD"/>
    <w:rsid w:val="00A3078B"/>
    <w:rsid w:val="00A30835"/>
    <w:rsid w:val="00A30F5D"/>
    <w:rsid w:val="00A31192"/>
    <w:rsid w:val="00A3142C"/>
    <w:rsid w:val="00A31AA5"/>
    <w:rsid w:val="00A31AD7"/>
    <w:rsid w:val="00A32373"/>
    <w:rsid w:val="00A32DAF"/>
    <w:rsid w:val="00A33290"/>
    <w:rsid w:val="00A3340B"/>
    <w:rsid w:val="00A3438E"/>
    <w:rsid w:val="00A34A5C"/>
    <w:rsid w:val="00A34CC9"/>
    <w:rsid w:val="00A34D88"/>
    <w:rsid w:val="00A34EFF"/>
    <w:rsid w:val="00A351B0"/>
    <w:rsid w:val="00A35C5F"/>
    <w:rsid w:val="00A36790"/>
    <w:rsid w:val="00A368D7"/>
    <w:rsid w:val="00A36DBF"/>
    <w:rsid w:val="00A36F90"/>
    <w:rsid w:val="00A370F5"/>
    <w:rsid w:val="00A374D3"/>
    <w:rsid w:val="00A37500"/>
    <w:rsid w:val="00A37837"/>
    <w:rsid w:val="00A3792E"/>
    <w:rsid w:val="00A4052D"/>
    <w:rsid w:val="00A4077A"/>
    <w:rsid w:val="00A41265"/>
    <w:rsid w:val="00A41C3C"/>
    <w:rsid w:val="00A4208B"/>
    <w:rsid w:val="00A42FEC"/>
    <w:rsid w:val="00A43038"/>
    <w:rsid w:val="00A44111"/>
    <w:rsid w:val="00A44FB7"/>
    <w:rsid w:val="00A45454"/>
    <w:rsid w:val="00A457A6"/>
    <w:rsid w:val="00A45B05"/>
    <w:rsid w:val="00A46ACF"/>
    <w:rsid w:val="00A46B00"/>
    <w:rsid w:val="00A46B61"/>
    <w:rsid w:val="00A47D48"/>
    <w:rsid w:val="00A47F34"/>
    <w:rsid w:val="00A502FF"/>
    <w:rsid w:val="00A50418"/>
    <w:rsid w:val="00A504AD"/>
    <w:rsid w:val="00A509C9"/>
    <w:rsid w:val="00A509E4"/>
    <w:rsid w:val="00A50ACD"/>
    <w:rsid w:val="00A50B97"/>
    <w:rsid w:val="00A5106A"/>
    <w:rsid w:val="00A510F6"/>
    <w:rsid w:val="00A51EFB"/>
    <w:rsid w:val="00A5227B"/>
    <w:rsid w:val="00A523B5"/>
    <w:rsid w:val="00A52901"/>
    <w:rsid w:val="00A52B46"/>
    <w:rsid w:val="00A5332A"/>
    <w:rsid w:val="00A535F4"/>
    <w:rsid w:val="00A53E77"/>
    <w:rsid w:val="00A53E8F"/>
    <w:rsid w:val="00A54115"/>
    <w:rsid w:val="00A542C3"/>
    <w:rsid w:val="00A546E2"/>
    <w:rsid w:val="00A54951"/>
    <w:rsid w:val="00A54995"/>
    <w:rsid w:val="00A54AD5"/>
    <w:rsid w:val="00A54B19"/>
    <w:rsid w:val="00A54E1B"/>
    <w:rsid w:val="00A551CF"/>
    <w:rsid w:val="00A55B5C"/>
    <w:rsid w:val="00A55DEF"/>
    <w:rsid w:val="00A56009"/>
    <w:rsid w:val="00A563CE"/>
    <w:rsid w:val="00A56C8B"/>
    <w:rsid w:val="00A578FD"/>
    <w:rsid w:val="00A57A14"/>
    <w:rsid w:val="00A57C07"/>
    <w:rsid w:val="00A57C91"/>
    <w:rsid w:val="00A57CBE"/>
    <w:rsid w:val="00A600E9"/>
    <w:rsid w:val="00A60118"/>
    <w:rsid w:val="00A6011E"/>
    <w:rsid w:val="00A602B2"/>
    <w:rsid w:val="00A60AE7"/>
    <w:rsid w:val="00A60DC1"/>
    <w:rsid w:val="00A60EDE"/>
    <w:rsid w:val="00A61676"/>
    <w:rsid w:val="00A61717"/>
    <w:rsid w:val="00A61832"/>
    <w:rsid w:val="00A61A00"/>
    <w:rsid w:val="00A62190"/>
    <w:rsid w:val="00A63385"/>
    <w:rsid w:val="00A633F7"/>
    <w:rsid w:val="00A63785"/>
    <w:rsid w:val="00A63C10"/>
    <w:rsid w:val="00A63F78"/>
    <w:rsid w:val="00A6542B"/>
    <w:rsid w:val="00A6542F"/>
    <w:rsid w:val="00A659A1"/>
    <w:rsid w:val="00A65AC7"/>
    <w:rsid w:val="00A65B52"/>
    <w:rsid w:val="00A6687D"/>
    <w:rsid w:val="00A66B6D"/>
    <w:rsid w:val="00A66CD0"/>
    <w:rsid w:val="00A67004"/>
    <w:rsid w:val="00A67480"/>
    <w:rsid w:val="00A67893"/>
    <w:rsid w:val="00A67923"/>
    <w:rsid w:val="00A67A4F"/>
    <w:rsid w:val="00A67C55"/>
    <w:rsid w:val="00A67D2B"/>
    <w:rsid w:val="00A70620"/>
    <w:rsid w:val="00A70845"/>
    <w:rsid w:val="00A711E2"/>
    <w:rsid w:val="00A7193C"/>
    <w:rsid w:val="00A71D30"/>
    <w:rsid w:val="00A71DC6"/>
    <w:rsid w:val="00A71F85"/>
    <w:rsid w:val="00A7258F"/>
    <w:rsid w:val="00A727CB"/>
    <w:rsid w:val="00A72BA3"/>
    <w:rsid w:val="00A7338C"/>
    <w:rsid w:val="00A733D3"/>
    <w:rsid w:val="00A73665"/>
    <w:rsid w:val="00A73AD9"/>
    <w:rsid w:val="00A73B39"/>
    <w:rsid w:val="00A73FD7"/>
    <w:rsid w:val="00A74267"/>
    <w:rsid w:val="00A744FC"/>
    <w:rsid w:val="00A745F5"/>
    <w:rsid w:val="00A74CC1"/>
    <w:rsid w:val="00A74F63"/>
    <w:rsid w:val="00A75A91"/>
    <w:rsid w:val="00A75C78"/>
    <w:rsid w:val="00A76A2F"/>
    <w:rsid w:val="00A76D9C"/>
    <w:rsid w:val="00A76DF5"/>
    <w:rsid w:val="00A76FD3"/>
    <w:rsid w:val="00A77005"/>
    <w:rsid w:val="00A7745D"/>
    <w:rsid w:val="00A77705"/>
    <w:rsid w:val="00A77824"/>
    <w:rsid w:val="00A7796D"/>
    <w:rsid w:val="00A80535"/>
    <w:rsid w:val="00A80EE3"/>
    <w:rsid w:val="00A81034"/>
    <w:rsid w:val="00A8148D"/>
    <w:rsid w:val="00A814E7"/>
    <w:rsid w:val="00A8156E"/>
    <w:rsid w:val="00A81C23"/>
    <w:rsid w:val="00A81D97"/>
    <w:rsid w:val="00A82303"/>
    <w:rsid w:val="00A8243E"/>
    <w:rsid w:val="00A82A58"/>
    <w:rsid w:val="00A82B0C"/>
    <w:rsid w:val="00A8374A"/>
    <w:rsid w:val="00A83963"/>
    <w:rsid w:val="00A840B7"/>
    <w:rsid w:val="00A84C0C"/>
    <w:rsid w:val="00A84FAC"/>
    <w:rsid w:val="00A85DF9"/>
    <w:rsid w:val="00A869BE"/>
    <w:rsid w:val="00A86CA1"/>
    <w:rsid w:val="00A86E9B"/>
    <w:rsid w:val="00A86FF7"/>
    <w:rsid w:val="00A87594"/>
    <w:rsid w:val="00A87598"/>
    <w:rsid w:val="00A87C93"/>
    <w:rsid w:val="00A901A9"/>
    <w:rsid w:val="00A90A56"/>
    <w:rsid w:val="00A90B6C"/>
    <w:rsid w:val="00A90BA2"/>
    <w:rsid w:val="00A9165F"/>
    <w:rsid w:val="00A91DC9"/>
    <w:rsid w:val="00A91DF5"/>
    <w:rsid w:val="00A9259B"/>
    <w:rsid w:val="00A926EC"/>
    <w:rsid w:val="00A928BD"/>
    <w:rsid w:val="00A929D5"/>
    <w:rsid w:val="00A92C16"/>
    <w:rsid w:val="00A92F02"/>
    <w:rsid w:val="00A9304D"/>
    <w:rsid w:val="00A9437E"/>
    <w:rsid w:val="00A948A2"/>
    <w:rsid w:val="00A949E1"/>
    <w:rsid w:val="00A955C0"/>
    <w:rsid w:val="00A957A7"/>
    <w:rsid w:val="00A957D2"/>
    <w:rsid w:val="00A9592B"/>
    <w:rsid w:val="00A95A70"/>
    <w:rsid w:val="00A960BD"/>
    <w:rsid w:val="00A96A69"/>
    <w:rsid w:val="00A96C8A"/>
    <w:rsid w:val="00A96D17"/>
    <w:rsid w:val="00A96D50"/>
    <w:rsid w:val="00A96E7E"/>
    <w:rsid w:val="00A96F07"/>
    <w:rsid w:val="00A9769C"/>
    <w:rsid w:val="00A977C8"/>
    <w:rsid w:val="00AA08BA"/>
    <w:rsid w:val="00AA0C2F"/>
    <w:rsid w:val="00AA0D7E"/>
    <w:rsid w:val="00AA10F6"/>
    <w:rsid w:val="00AA1299"/>
    <w:rsid w:val="00AA19FE"/>
    <w:rsid w:val="00AA1B53"/>
    <w:rsid w:val="00AA1C7C"/>
    <w:rsid w:val="00AA1DDC"/>
    <w:rsid w:val="00AA2536"/>
    <w:rsid w:val="00AA2AD0"/>
    <w:rsid w:val="00AA2DA8"/>
    <w:rsid w:val="00AA31A7"/>
    <w:rsid w:val="00AA36BC"/>
    <w:rsid w:val="00AA3811"/>
    <w:rsid w:val="00AA3E2B"/>
    <w:rsid w:val="00AA481B"/>
    <w:rsid w:val="00AA4DC7"/>
    <w:rsid w:val="00AA61CD"/>
    <w:rsid w:val="00AA6361"/>
    <w:rsid w:val="00AA63F4"/>
    <w:rsid w:val="00AA685B"/>
    <w:rsid w:val="00AA6E35"/>
    <w:rsid w:val="00AA70AC"/>
    <w:rsid w:val="00AA70FC"/>
    <w:rsid w:val="00AA7284"/>
    <w:rsid w:val="00AA72DC"/>
    <w:rsid w:val="00AA7542"/>
    <w:rsid w:val="00AA7920"/>
    <w:rsid w:val="00AA7B1B"/>
    <w:rsid w:val="00AA7F5F"/>
    <w:rsid w:val="00AB059C"/>
    <w:rsid w:val="00AB0D3B"/>
    <w:rsid w:val="00AB1187"/>
    <w:rsid w:val="00AB129E"/>
    <w:rsid w:val="00AB12CD"/>
    <w:rsid w:val="00AB1B84"/>
    <w:rsid w:val="00AB1BC1"/>
    <w:rsid w:val="00AB1C47"/>
    <w:rsid w:val="00AB1DB4"/>
    <w:rsid w:val="00AB1F42"/>
    <w:rsid w:val="00AB2315"/>
    <w:rsid w:val="00AB24FB"/>
    <w:rsid w:val="00AB2A6A"/>
    <w:rsid w:val="00AB2BE6"/>
    <w:rsid w:val="00AB2D49"/>
    <w:rsid w:val="00AB2E8A"/>
    <w:rsid w:val="00AB384A"/>
    <w:rsid w:val="00AB3886"/>
    <w:rsid w:val="00AB3BD9"/>
    <w:rsid w:val="00AB3DD8"/>
    <w:rsid w:val="00AB3DED"/>
    <w:rsid w:val="00AB3E55"/>
    <w:rsid w:val="00AB413B"/>
    <w:rsid w:val="00AB425A"/>
    <w:rsid w:val="00AB475A"/>
    <w:rsid w:val="00AB49FA"/>
    <w:rsid w:val="00AB4CF5"/>
    <w:rsid w:val="00AB4E4C"/>
    <w:rsid w:val="00AB5144"/>
    <w:rsid w:val="00AB5227"/>
    <w:rsid w:val="00AB52D7"/>
    <w:rsid w:val="00AB533E"/>
    <w:rsid w:val="00AB5FFA"/>
    <w:rsid w:val="00AB64D3"/>
    <w:rsid w:val="00AB67F7"/>
    <w:rsid w:val="00AB6BC7"/>
    <w:rsid w:val="00AB76E9"/>
    <w:rsid w:val="00AB7858"/>
    <w:rsid w:val="00AB7898"/>
    <w:rsid w:val="00AB7A26"/>
    <w:rsid w:val="00AB7C10"/>
    <w:rsid w:val="00AB7F34"/>
    <w:rsid w:val="00AC002E"/>
    <w:rsid w:val="00AC09BA"/>
    <w:rsid w:val="00AC0C42"/>
    <w:rsid w:val="00AC0FE2"/>
    <w:rsid w:val="00AC14C3"/>
    <w:rsid w:val="00AC1AAA"/>
    <w:rsid w:val="00AC1FBA"/>
    <w:rsid w:val="00AC2320"/>
    <w:rsid w:val="00AC2ED2"/>
    <w:rsid w:val="00AC348B"/>
    <w:rsid w:val="00AC399B"/>
    <w:rsid w:val="00AC3EDB"/>
    <w:rsid w:val="00AC3F35"/>
    <w:rsid w:val="00AC42E6"/>
    <w:rsid w:val="00AC4557"/>
    <w:rsid w:val="00AC468D"/>
    <w:rsid w:val="00AC47FB"/>
    <w:rsid w:val="00AC5349"/>
    <w:rsid w:val="00AC53D5"/>
    <w:rsid w:val="00AC56BC"/>
    <w:rsid w:val="00AC5905"/>
    <w:rsid w:val="00AC626C"/>
    <w:rsid w:val="00AC6325"/>
    <w:rsid w:val="00AC6543"/>
    <w:rsid w:val="00AC6AE8"/>
    <w:rsid w:val="00AC6D7D"/>
    <w:rsid w:val="00AC706D"/>
    <w:rsid w:val="00AC70D8"/>
    <w:rsid w:val="00AC7101"/>
    <w:rsid w:val="00AC76A4"/>
    <w:rsid w:val="00AC7927"/>
    <w:rsid w:val="00AC7ECC"/>
    <w:rsid w:val="00AD0416"/>
    <w:rsid w:val="00AD0C4E"/>
    <w:rsid w:val="00AD1155"/>
    <w:rsid w:val="00AD127B"/>
    <w:rsid w:val="00AD1790"/>
    <w:rsid w:val="00AD2226"/>
    <w:rsid w:val="00AD2598"/>
    <w:rsid w:val="00AD2C8F"/>
    <w:rsid w:val="00AD2E23"/>
    <w:rsid w:val="00AD315C"/>
    <w:rsid w:val="00AD333C"/>
    <w:rsid w:val="00AD33D4"/>
    <w:rsid w:val="00AD3807"/>
    <w:rsid w:val="00AD4487"/>
    <w:rsid w:val="00AD493D"/>
    <w:rsid w:val="00AD4C85"/>
    <w:rsid w:val="00AD50A3"/>
    <w:rsid w:val="00AD5B19"/>
    <w:rsid w:val="00AD5B49"/>
    <w:rsid w:val="00AD5CAA"/>
    <w:rsid w:val="00AD61E9"/>
    <w:rsid w:val="00AD62E3"/>
    <w:rsid w:val="00AD6368"/>
    <w:rsid w:val="00AD6591"/>
    <w:rsid w:val="00AD6BC5"/>
    <w:rsid w:val="00AD707C"/>
    <w:rsid w:val="00AD74B7"/>
    <w:rsid w:val="00AD797F"/>
    <w:rsid w:val="00AD7F52"/>
    <w:rsid w:val="00AE00D6"/>
    <w:rsid w:val="00AE01D0"/>
    <w:rsid w:val="00AE0362"/>
    <w:rsid w:val="00AE0950"/>
    <w:rsid w:val="00AE0BEF"/>
    <w:rsid w:val="00AE109F"/>
    <w:rsid w:val="00AE14AB"/>
    <w:rsid w:val="00AE1A9D"/>
    <w:rsid w:val="00AE1E07"/>
    <w:rsid w:val="00AE1E96"/>
    <w:rsid w:val="00AE2174"/>
    <w:rsid w:val="00AE2531"/>
    <w:rsid w:val="00AE2CC8"/>
    <w:rsid w:val="00AE30D9"/>
    <w:rsid w:val="00AE3298"/>
    <w:rsid w:val="00AE375F"/>
    <w:rsid w:val="00AE3781"/>
    <w:rsid w:val="00AE40E8"/>
    <w:rsid w:val="00AE44FC"/>
    <w:rsid w:val="00AE4845"/>
    <w:rsid w:val="00AE4F8C"/>
    <w:rsid w:val="00AE552E"/>
    <w:rsid w:val="00AE5B77"/>
    <w:rsid w:val="00AE615F"/>
    <w:rsid w:val="00AE6450"/>
    <w:rsid w:val="00AE6471"/>
    <w:rsid w:val="00AE695A"/>
    <w:rsid w:val="00AE6AB9"/>
    <w:rsid w:val="00AE6C7B"/>
    <w:rsid w:val="00AE6F6B"/>
    <w:rsid w:val="00AE73C2"/>
    <w:rsid w:val="00AE73CD"/>
    <w:rsid w:val="00AE7790"/>
    <w:rsid w:val="00AE7843"/>
    <w:rsid w:val="00AE7C3B"/>
    <w:rsid w:val="00AF00B0"/>
    <w:rsid w:val="00AF01CC"/>
    <w:rsid w:val="00AF0297"/>
    <w:rsid w:val="00AF049D"/>
    <w:rsid w:val="00AF04A7"/>
    <w:rsid w:val="00AF090A"/>
    <w:rsid w:val="00AF09AF"/>
    <w:rsid w:val="00AF1710"/>
    <w:rsid w:val="00AF1BBB"/>
    <w:rsid w:val="00AF2843"/>
    <w:rsid w:val="00AF292F"/>
    <w:rsid w:val="00AF2C0E"/>
    <w:rsid w:val="00AF3031"/>
    <w:rsid w:val="00AF3425"/>
    <w:rsid w:val="00AF3B53"/>
    <w:rsid w:val="00AF3BFD"/>
    <w:rsid w:val="00AF3CBC"/>
    <w:rsid w:val="00AF3E56"/>
    <w:rsid w:val="00AF4310"/>
    <w:rsid w:val="00AF4843"/>
    <w:rsid w:val="00AF4A39"/>
    <w:rsid w:val="00AF4BB4"/>
    <w:rsid w:val="00AF4BDB"/>
    <w:rsid w:val="00AF4CDD"/>
    <w:rsid w:val="00AF4D3D"/>
    <w:rsid w:val="00AF5321"/>
    <w:rsid w:val="00AF54A0"/>
    <w:rsid w:val="00AF5744"/>
    <w:rsid w:val="00AF58B1"/>
    <w:rsid w:val="00AF5A42"/>
    <w:rsid w:val="00AF61D5"/>
    <w:rsid w:val="00AF68EE"/>
    <w:rsid w:val="00AF6B30"/>
    <w:rsid w:val="00AF6BD5"/>
    <w:rsid w:val="00AF6BD7"/>
    <w:rsid w:val="00AF6DC3"/>
    <w:rsid w:val="00AF7293"/>
    <w:rsid w:val="00AF733A"/>
    <w:rsid w:val="00AF7769"/>
    <w:rsid w:val="00AF7B7A"/>
    <w:rsid w:val="00B00861"/>
    <w:rsid w:val="00B00DD7"/>
    <w:rsid w:val="00B00E0C"/>
    <w:rsid w:val="00B00EA2"/>
    <w:rsid w:val="00B013AF"/>
    <w:rsid w:val="00B016B7"/>
    <w:rsid w:val="00B01AC2"/>
    <w:rsid w:val="00B01C4B"/>
    <w:rsid w:val="00B0208D"/>
    <w:rsid w:val="00B022D8"/>
    <w:rsid w:val="00B0254C"/>
    <w:rsid w:val="00B02654"/>
    <w:rsid w:val="00B02B47"/>
    <w:rsid w:val="00B02B71"/>
    <w:rsid w:val="00B03413"/>
    <w:rsid w:val="00B035CB"/>
    <w:rsid w:val="00B038EB"/>
    <w:rsid w:val="00B03DC8"/>
    <w:rsid w:val="00B04051"/>
    <w:rsid w:val="00B041D8"/>
    <w:rsid w:val="00B0434F"/>
    <w:rsid w:val="00B043F1"/>
    <w:rsid w:val="00B04747"/>
    <w:rsid w:val="00B04E4A"/>
    <w:rsid w:val="00B0524E"/>
    <w:rsid w:val="00B0532E"/>
    <w:rsid w:val="00B05550"/>
    <w:rsid w:val="00B05899"/>
    <w:rsid w:val="00B05E4D"/>
    <w:rsid w:val="00B06201"/>
    <w:rsid w:val="00B0635C"/>
    <w:rsid w:val="00B063C3"/>
    <w:rsid w:val="00B0665B"/>
    <w:rsid w:val="00B074DB"/>
    <w:rsid w:val="00B07939"/>
    <w:rsid w:val="00B07AA8"/>
    <w:rsid w:val="00B07ABE"/>
    <w:rsid w:val="00B104F2"/>
    <w:rsid w:val="00B105FD"/>
    <w:rsid w:val="00B10734"/>
    <w:rsid w:val="00B10CE4"/>
    <w:rsid w:val="00B10D36"/>
    <w:rsid w:val="00B10DBC"/>
    <w:rsid w:val="00B112F1"/>
    <w:rsid w:val="00B11347"/>
    <w:rsid w:val="00B114E1"/>
    <w:rsid w:val="00B11CC7"/>
    <w:rsid w:val="00B11CF8"/>
    <w:rsid w:val="00B12CDD"/>
    <w:rsid w:val="00B12D53"/>
    <w:rsid w:val="00B12DEA"/>
    <w:rsid w:val="00B130CC"/>
    <w:rsid w:val="00B130F6"/>
    <w:rsid w:val="00B13B94"/>
    <w:rsid w:val="00B13CD3"/>
    <w:rsid w:val="00B13F15"/>
    <w:rsid w:val="00B1404F"/>
    <w:rsid w:val="00B14B53"/>
    <w:rsid w:val="00B14EB3"/>
    <w:rsid w:val="00B1590B"/>
    <w:rsid w:val="00B15C5C"/>
    <w:rsid w:val="00B15CFE"/>
    <w:rsid w:val="00B16016"/>
    <w:rsid w:val="00B1601E"/>
    <w:rsid w:val="00B16AD7"/>
    <w:rsid w:val="00B17198"/>
    <w:rsid w:val="00B1783A"/>
    <w:rsid w:val="00B20135"/>
    <w:rsid w:val="00B20145"/>
    <w:rsid w:val="00B20313"/>
    <w:rsid w:val="00B204DF"/>
    <w:rsid w:val="00B207F6"/>
    <w:rsid w:val="00B20D2C"/>
    <w:rsid w:val="00B20E2A"/>
    <w:rsid w:val="00B20FE3"/>
    <w:rsid w:val="00B215B6"/>
    <w:rsid w:val="00B21D56"/>
    <w:rsid w:val="00B2231D"/>
    <w:rsid w:val="00B225D4"/>
    <w:rsid w:val="00B227DE"/>
    <w:rsid w:val="00B22956"/>
    <w:rsid w:val="00B22AB1"/>
    <w:rsid w:val="00B23559"/>
    <w:rsid w:val="00B23697"/>
    <w:rsid w:val="00B238AF"/>
    <w:rsid w:val="00B23FEC"/>
    <w:rsid w:val="00B2436D"/>
    <w:rsid w:val="00B245AF"/>
    <w:rsid w:val="00B25139"/>
    <w:rsid w:val="00B25767"/>
    <w:rsid w:val="00B259B7"/>
    <w:rsid w:val="00B25C4C"/>
    <w:rsid w:val="00B25DA2"/>
    <w:rsid w:val="00B25E4A"/>
    <w:rsid w:val="00B25E5E"/>
    <w:rsid w:val="00B26168"/>
    <w:rsid w:val="00B2630B"/>
    <w:rsid w:val="00B26597"/>
    <w:rsid w:val="00B265BE"/>
    <w:rsid w:val="00B26ADA"/>
    <w:rsid w:val="00B26C22"/>
    <w:rsid w:val="00B27103"/>
    <w:rsid w:val="00B27465"/>
    <w:rsid w:val="00B2797A"/>
    <w:rsid w:val="00B2797B"/>
    <w:rsid w:val="00B27AE9"/>
    <w:rsid w:val="00B27C9F"/>
    <w:rsid w:val="00B27F06"/>
    <w:rsid w:val="00B30377"/>
    <w:rsid w:val="00B30497"/>
    <w:rsid w:val="00B30672"/>
    <w:rsid w:val="00B30B79"/>
    <w:rsid w:val="00B3195B"/>
    <w:rsid w:val="00B31A22"/>
    <w:rsid w:val="00B31AA6"/>
    <w:rsid w:val="00B31C02"/>
    <w:rsid w:val="00B31C2A"/>
    <w:rsid w:val="00B31CC6"/>
    <w:rsid w:val="00B32223"/>
    <w:rsid w:val="00B329CF"/>
    <w:rsid w:val="00B32A3D"/>
    <w:rsid w:val="00B32AE4"/>
    <w:rsid w:val="00B3303C"/>
    <w:rsid w:val="00B33635"/>
    <w:rsid w:val="00B337FD"/>
    <w:rsid w:val="00B33903"/>
    <w:rsid w:val="00B34027"/>
    <w:rsid w:val="00B344F2"/>
    <w:rsid w:val="00B34C2F"/>
    <w:rsid w:val="00B355FC"/>
    <w:rsid w:val="00B35AD3"/>
    <w:rsid w:val="00B35F4D"/>
    <w:rsid w:val="00B361A9"/>
    <w:rsid w:val="00B368B5"/>
    <w:rsid w:val="00B36B97"/>
    <w:rsid w:val="00B36F9A"/>
    <w:rsid w:val="00B37A74"/>
    <w:rsid w:val="00B37CFE"/>
    <w:rsid w:val="00B37F39"/>
    <w:rsid w:val="00B40172"/>
    <w:rsid w:val="00B40494"/>
    <w:rsid w:val="00B40549"/>
    <w:rsid w:val="00B406CD"/>
    <w:rsid w:val="00B40A87"/>
    <w:rsid w:val="00B40AD8"/>
    <w:rsid w:val="00B40B0C"/>
    <w:rsid w:val="00B40D66"/>
    <w:rsid w:val="00B41A06"/>
    <w:rsid w:val="00B41A59"/>
    <w:rsid w:val="00B41CB4"/>
    <w:rsid w:val="00B41EC8"/>
    <w:rsid w:val="00B421F2"/>
    <w:rsid w:val="00B4259F"/>
    <w:rsid w:val="00B42614"/>
    <w:rsid w:val="00B42C10"/>
    <w:rsid w:val="00B42C22"/>
    <w:rsid w:val="00B42F0A"/>
    <w:rsid w:val="00B42FB4"/>
    <w:rsid w:val="00B43167"/>
    <w:rsid w:val="00B43287"/>
    <w:rsid w:val="00B43BF1"/>
    <w:rsid w:val="00B43C7B"/>
    <w:rsid w:val="00B43CF8"/>
    <w:rsid w:val="00B43F46"/>
    <w:rsid w:val="00B444A7"/>
    <w:rsid w:val="00B44613"/>
    <w:rsid w:val="00B451AC"/>
    <w:rsid w:val="00B45B8E"/>
    <w:rsid w:val="00B45CB8"/>
    <w:rsid w:val="00B46146"/>
    <w:rsid w:val="00B46C6B"/>
    <w:rsid w:val="00B4768D"/>
    <w:rsid w:val="00B4789B"/>
    <w:rsid w:val="00B479B8"/>
    <w:rsid w:val="00B50246"/>
    <w:rsid w:val="00B509CE"/>
    <w:rsid w:val="00B50E0A"/>
    <w:rsid w:val="00B51D13"/>
    <w:rsid w:val="00B523CF"/>
    <w:rsid w:val="00B526F0"/>
    <w:rsid w:val="00B53035"/>
    <w:rsid w:val="00B5360A"/>
    <w:rsid w:val="00B537F0"/>
    <w:rsid w:val="00B539F3"/>
    <w:rsid w:val="00B54BDC"/>
    <w:rsid w:val="00B557F6"/>
    <w:rsid w:val="00B55E64"/>
    <w:rsid w:val="00B560F2"/>
    <w:rsid w:val="00B56A3A"/>
    <w:rsid w:val="00B56F51"/>
    <w:rsid w:val="00B575A0"/>
    <w:rsid w:val="00B579E7"/>
    <w:rsid w:val="00B57A94"/>
    <w:rsid w:val="00B57B22"/>
    <w:rsid w:val="00B57C70"/>
    <w:rsid w:val="00B6098B"/>
    <w:rsid w:val="00B60AEF"/>
    <w:rsid w:val="00B60FF9"/>
    <w:rsid w:val="00B6110E"/>
    <w:rsid w:val="00B618A8"/>
    <w:rsid w:val="00B61DA7"/>
    <w:rsid w:val="00B62206"/>
    <w:rsid w:val="00B623D9"/>
    <w:rsid w:val="00B63057"/>
    <w:rsid w:val="00B631F2"/>
    <w:rsid w:val="00B6351F"/>
    <w:rsid w:val="00B63778"/>
    <w:rsid w:val="00B637AA"/>
    <w:rsid w:val="00B6382A"/>
    <w:rsid w:val="00B63F4A"/>
    <w:rsid w:val="00B640E7"/>
    <w:rsid w:val="00B64A20"/>
    <w:rsid w:val="00B64F30"/>
    <w:rsid w:val="00B65296"/>
    <w:rsid w:val="00B6547D"/>
    <w:rsid w:val="00B65613"/>
    <w:rsid w:val="00B65638"/>
    <w:rsid w:val="00B65C38"/>
    <w:rsid w:val="00B65D10"/>
    <w:rsid w:val="00B66481"/>
    <w:rsid w:val="00B6679B"/>
    <w:rsid w:val="00B66952"/>
    <w:rsid w:val="00B66B59"/>
    <w:rsid w:val="00B66C74"/>
    <w:rsid w:val="00B678CE"/>
    <w:rsid w:val="00B70050"/>
    <w:rsid w:val="00B700D7"/>
    <w:rsid w:val="00B70743"/>
    <w:rsid w:val="00B709A9"/>
    <w:rsid w:val="00B71343"/>
    <w:rsid w:val="00B714B1"/>
    <w:rsid w:val="00B7196F"/>
    <w:rsid w:val="00B71A3D"/>
    <w:rsid w:val="00B72075"/>
    <w:rsid w:val="00B720BE"/>
    <w:rsid w:val="00B7224E"/>
    <w:rsid w:val="00B72299"/>
    <w:rsid w:val="00B72581"/>
    <w:rsid w:val="00B7276D"/>
    <w:rsid w:val="00B7344C"/>
    <w:rsid w:val="00B73C3B"/>
    <w:rsid w:val="00B7402A"/>
    <w:rsid w:val="00B74397"/>
    <w:rsid w:val="00B74583"/>
    <w:rsid w:val="00B749B8"/>
    <w:rsid w:val="00B74C86"/>
    <w:rsid w:val="00B74F47"/>
    <w:rsid w:val="00B74F98"/>
    <w:rsid w:val="00B75053"/>
    <w:rsid w:val="00B75127"/>
    <w:rsid w:val="00B75655"/>
    <w:rsid w:val="00B75995"/>
    <w:rsid w:val="00B75B78"/>
    <w:rsid w:val="00B75F9E"/>
    <w:rsid w:val="00B76388"/>
    <w:rsid w:val="00B76467"/>
    <w:rsid w:val="00B76882"/>
    <w:rsid w:val="00B7689D"/>
    <w:rsid w:val="00B76BD3"/>
    <w:rsid w:val="00B76C38"/>
    <w:rsid w:val="00B76FD1"/>
    <w:rsid w:val="00B773D3"/>
    <w:rsid w:val="00B7752A"/>
    <w:rsid w:val="00B77872"/>
    <w:rsid w:val="00B779C2"/>
    <w:rsid w:val="00B805C9"/>
    <w:rsid w:val="00B807C2"/>
    <w:rsid w:val="00B80886"/>
    <w:rsid w:val="00B81456"/>
    <w:rsid w:val="00B816D1"/>
    <w:rsid w:val="00B81B55"/>
    <w:rsid w:val="00B81DF7"/>
    <w:rsid w:val="00B81EEB"/>
    <w:rsid w:val="00B82109"/>
    <w:rsid w:val="00B82A78"/>
    <w:rsid w:val="00B830D4"/>
    <w:rsid w:val="00B83226"/>
    <w:rsid w:val="00B83666"/>
    <w:rsid w:val="00B83672"/>
    <w:rsid w:val="00B83769"/>
    <w:rsid w:val="00B83853"/>
    <w:rsid w:val="00B83BB7"/>
    <w:rsid w:val="00B83C30"/>
    <w:rsid w:val="00B83C3F"/>
    <w:rsid w:val="00B8440E"/>
    <w:rsid w:val="00B84658"/>
    <w:rsid w:val="00B848F0"/>
    <w:rsid w:val="00B84AD5"/>
    <w:rsid w:val="00B84EA2"/>
    <w:rsid w:val="00B85193"/>
    <w:rsid w:val="00B86662"/>
    <w:rsid w:val="00B86709"/>
    <w:rsid w:val="00B870A9"/>
    <w:rsid w:val="00B87556"/>
    <w:rsid w:val="00B8787B"/>
    <w:rsid w:val="00B87A15"/>
    <w:rsid w:val="00B87DA4"/>
    <w:rsid w:val="00B87F67"/>
    <w:rsid w:val="00B90992"/>
    <w:rsid w:val="00B90CAA"/>
    <w:rsid w:val="00B90E60"/>
    <w:rsid w:val="00B90F86"/>
    <w:rsid w:val="00B91237"/>
    <w:rsid w:val="00B915D2"/>
    <w:rsid w:val="00B91968"/>
    <w:rsid w:val="00B91EB5"/>
    <w:rsid w:val="00B925A1"/>
    <w:rsid w:val="00B926E9"/>
    <w:rsid w:val="00B929F1"/>
    <w:rsid w:val="00B92DC4"/>
    <w:rsid w:val="00B939AC"/>
    <w:rsid w:val="00B93F10"/>
    <w:rsid w:val="00B94071"/>
    <w:rsid w:val="00B94705"/>
    <w:rsid w:val="00B94927"/>
    <w:rsid w:val="00B94F40"/>
    <w:rsid w:val="00B9516F"/>
    <w:rsid w:val="00B952A9"/>
    <w:rsid w:val="00B954ED"/>
    <w:rsid w:val="00B956BB"/>
    <w:rsid w:val="00B96209"/>
    <w:rsid w:val="00B9733F"/>
    <w:rsid w:val="00B974B5"/>
    <w:rsid w:val="00B9757D"/>
    <w:rsid w:val="00B977C2"/>
    <w:rsid w:val="00B9793E"/>
    <w:rsid w:val="00B97F68"/>
    <w:rsid w:val="00BA01C5"/>
    <w:rsid w:val="00BA0748"/>
    <w:rsid w:val="00BA07BB"/>
    <w:rsid w:val="00BA0B18"/>
    <w:rsid w:val="00BA0C8A"/>
    <w:rsid w:val="00BA0D8F"/>
    <w:rsid w:val="00BA1502"/>
    <w:rsid w:val="00BA157C"/>
    <w:rsid w:val="00BA1628"/>
    <w:rsid w:val="00BA1773"/>
    <w:rsid w:val="00BA1A02"/>
    <w:rsid w:val="00BA1E4C"/>
    <w:rsid w:val="00BA2740"/>
    <w:rsid w:val="00BA2D56"/>
    <w:rsid w:val="00BA2E2A"/>
    <w:rsid w:val="00BA3340"/>
    <w:rsid w:val="00BA370E"/>
    <w:rsid w:val="00BA3EBF"/>
    <w:rsid w:val="00BA4247"/>
    <w:rsid w:val="00BA4256"/>
    <w:rsid w:val="00BA432B"/>
    <w:rsid w:val="00BA44F7"/>
    <w:rsid w:val="00BA450A"/>
    <w:rsid w:val="00BA4F3E"/>
    <w:rsid w:val="00BA4FF4"/>
    <w:rsid w:val="00BA581A"/>
    <w:rsid w:val="00BA59A4"/>
    <w:rsid w:val="00BA5B32"/>
    <w:rsid w:val="00BA6058"/>
    <w:rsid w:val="00BA60B2"/>
    <w:rsid w:val="00BA696C"/>
    <w:rsid w:val="00BA6D11"/>
    <w:rsid w:val="00BA6E17"/>
    <w:rsid w:val="00BA6EC9"/>
    <w:rsid w:val="00BA7380"/>
    <w:rsid w:val="00BA73B2"/>
    <w:rsid w:val="00BA7AC4"/>
    <w:rsid w:val="00BB00F2"/>
    <w:rsid w:val="00BB0278"/>
    <w:rsid w:val="00BB0412"/>
    <w:rsid w:val="00BB0675"/>
    <w:rsid w:val="00BB0A2B"/>
    <w:rsid w:val="00BB17B6"/>
    <w:rsid w:val="00BB190A"/>
    <w:rsid w:val="00BB202B"/>
    <w:rsid w:val="00BB20CE"/>
    <w:rsid w:val="00BB22B9"/>
    <w:rsid w:val="00BB22CC"/>
    <w:rsid w:val="00BB3064"/>
    <w:rsid w:val="00BB3154"/>
    <w:rsid w:val="00BB3991"/>
    <w:rsid w:val="00BB3CA5"/>
    <w:rsid w:val="00BB3CAF"/>
    <w:rsid w:val="00BB40A6"/>
    <w:rsid w:val="00BB48D0"/>
    <w:rsid w:val="00BB4FDD"/>
    <w:rsid w:val="00BB5143"/>
    <w:rsid w:val="00BB53F1"/>
    <w:rsid w:val="00BB5551"/>
    <w:rsid w:val="00BB56E6"/>
    <w:rsid w:val="00BB5DAA"/>
    <w:rsid w:val="00BB5E30"/>
    <w:rsid w:val="00BB5FAB"/>
    <w:rsid w:val="00BB605E"/>
    <w:rsid w:val="00BB62C3"/>
    <w:rsid w:val="00BB663D"/>
    <w:rsid w:val="00BB7443"/>
    <w:rsid w:val="00BB754A"/>
    <w:rsid w:val="00BB77FB"/>
    <w:rsid w:val="00BB78CB"/>
    <w:rsid w:val="00BB7A78"/>
    <w:rsid w:val="00BB7D7D"/>
    <w:rsid w:val="00BB7D98"/>
    <w:rsid w:val="00BB7D9C"/>
    <w:rsid w:val="00BC018E"/>
    <w:rsid w:val="00BC04CC"/>
    <w:rsid w:val="00BC060A"/>
    <w:rsid w:val="00BC0690"/>
    <w:rsid w:val="00BC13BD"/>
    <w:rsid w:val="00BC153C"/>
    <w:rsid w:val="00BC17AF"/>
    <w:rsid w:val="00BC1CA0"/>
    <w:rsid w:val="00BC20AA"/>
    <w:rsid w:val="00BC272D"/>
    <w:rsid w:val="00BC285B"/>
    <w:rsid w:val="00BC28DE"/>
    <w:rsid w:val="00BC2EF7"/>
    <w:rsid w:val="00BC4442"/>
    <w:rsid w:val="00BC44A0"/>
    <w:rsid w:val="00BC4645"/>
    <w:rsid w:val="00BC4902"/>
    <w:rsid w:val="00BC4A3A"/>
    <w:rsid w:val="00BC4FA3"/>
    <w:rsid w:val="00BC5215"/>
    <w:rsid w:val="00BC5612"/>
    <w:rsid w:val="00BC5EEA"/>
    <w:rsid w:val="00BC6520"/>
    <w:rsid w:val="00BC6736"/>
    <w:rsid w:val="00BC6961"/>
    <w:rsid w:val="00BC6C1C"/>
    <w:rsid w:val="00BC6C3A"/>
    <w:rsid w:val="00BC737F"/>
    <w:rsid w:val="00BC7E45"/>
    <w:rsid w:val="00BD0451"/>
    <w:rsid w:val="00BD05FE"/>
    <w:rsid w:val="00BD0638"/>
    <w:rsid w:val="00BD0C8A"/>
    <w:rsid w:val="00BD16CB"/>
    <w:rsid w:val="00BD1893"/>
    <w:rsid w:val="00BD2029"/>
    <w:rsid w:val="00BD2543"/>
    <w:rsid w:val="00BD2668"/>
    <w:rsid w:val="00BD38EC"/>
    <w:rsid w:val="00BD3E45"/>
    <w:rsid w:val="00BD421F"/>
    <w:rsid w:val="00BD429D"/>
    <w:rsid w:val="00BD4588"/>
    <w:rsid w:val="00BD471A"/>
    <w:rsid w:val="00BD474A"/>
    <w:rsid w:val="00BD4979"/>
    <w:rsid w:val="00BD4B78"/>
    <w:rsid w:val="00BD4C05"/>
    <w:rsid w:val="00BD5047"/>
    <w:rsid w:val="00BD5147"/>
    <w:rsid w:val="00BD5197"/>
    <w:rsid w:val="00BD5463"/>
    <w:rsid w:val="00BD5802"/>
    <w:rsid w:val="00BD5C16"/>
    <w:rsid w:val="00BD6817"/>
    <w:rsid w:val="00BD72A9"/>
    <w:rsid w:val="00BE00DD"/>
    <w:rsid w:val="00BE024D"/>
    <w:rsid w:val="00BE0309"/>
    <w:rsid w:val="00BE042A"/>
    <w:rsid w:val="00BE0748"/>
    <w:rsid w:val="00BE13B2"/>
    <w:rsid w:val="00BE1972"/>
    <w:rsid w:val="00BE1FE6"/>
    <w:rsid w:val="00BE2101"/>
    <w:rsid w:val="00BE27D2"/>
    <w:rsid w:val="00BE3061"/>
    <w:rsid w:val="00BE4526"/>
    <w:rsid w:val="00BE5136"/>
    <w:rsid w:val="00BE52B2"/>
    <w:rsid w:val="00BE5356"/>
    <w:rsid w:val="00BE550E"/>
    <w:rsid w:val="00BE58E7"/>
    <w:rsid w:val="00BE58EA"/>
    <w:rsid w:val="00BE5A75"/>
    <w:rsid w:val="00BE5C35"/>
    <w:rsid w:val="00BE632E"/>
    <w:rsid w:val="00BE640A"/>
    <w:rsid w:val="00BE66BD"/>
    <w:rsid w:val="00BE67BC"/>
    <w:rsid w:val="00BE6F09"/>
    <w:rsid w:val="00BE75B6"/>
    <w:rsid w:val="00BE770E"/>
    <w:rsid w:val="00BE77B6"/>
    <w:rsid w:val="00BF064A"/>
    <w:rsid w:val="00BF163C"/>
    <w:rsid w:val="00BF176A"/>
    <w:rsid w:val="00BF2189"/>
    <w:rsid w:val="00BF273A"/>
    <w:rsid w:val="00BF292C"/>
    <w:rsid w:val="00BF3582"/>
    <w:rsid w:val="00BF4151"/>
    <w:rsid w:val="00BF450E"/>
    <w:rsid w:val="00BF55CD"/>
    <w:rsid w:val="00BF56CD"/>
    <w:rsid w:val="00BF5803"/>
    <w:rsid w:val="00BF59F3"/>
    <w:rsid w:val="00BF64C3"/>
    <w:rsid w:val="00BF70BC"/>
    <w:rsid w:val="00BF71C4"/>
    <w:rsid w:val="00BF74DB"/>
    <w:rsid w:val="00BF79C1"/>
    <w:rsid w:val="00BF7A62"/>
    <w:rsid w:val="00C0050A"/>
    <w:rsid w:val="00C00A9F"/>
    <w:rsid w:val="00C00D30"/>
    <w:rsid w:val="00C00E23"/>
    <w:rsid w:val="00C00E61"/>
    <w:rsid w:val="00C01199"/>
    <w:rsid w:val="00C01273"/>
    <w:rsid w:val="00C01BF7"/>
    <w:rsid w:val="00C01CC6"/>
    <w:rsid w:val="00C01CEA"/>
    <w:rsid w:val="00C024BA"/>
    <w:rsid w:val="00C0282E"/>
    <w:rsid w:val="00C030D9"/>
    <w:rsid w:val="00C031B1"/>
    <w:rsid w:val="00C032BE"/>
    <w:rsid w:val="00C034F7"/>
    <w:rsid w:val="00C03993"/>
    <w:rsid w:val="00C04482"/>
    <w:rsid w:val="00C04CDF"/>
    <w:rsid w:val="00C051B8"/>
    <w:rsid w:val="00C062A0"/>
    <w:rsid w:val="00C065A7"/>
    <w:rsid w:val="00C06676"/>
    <w:rsid w:val="00C066AC"/>
    <w:rsid w:val="00C06701"/>
    <w:rsid w:val="00C06C96"/>
    <w:rsid w:val="00C06CD0"/>
    <w:rsid w:val="00C07149"/>
    <w:rsid w:val="00C07231"/>
    <w:rsid w:val="00C074B8"/>
    <w:rsid w:val="00C076AA"/>
    <w:rsid w:val="00C0779A"/>
    <w:rsid w:val="00C07A3B"/>
    <w:rsid w:val="00C07A3C"/>
    <w:rsid w:val="00C07F7D"/>
    <w:rsid w:val="00C10092"/>
    <w:rsid w:val="00C1028F"/>
    <w:rsid w:val="00C102E6"/>
    <w:rsid w:val="00C1065A"/>
    <w:rsid w:val="00C10CE7"/>
    <w:rsid w:val="00C10F38"/>
    <w:rsid w:val="00C1120A"/>
    <w:rsid w:val="00C1136A"/>
    <w:rsid w:val="00C11391"/>
    <w:rsid w:val="00C114AD"/>
    <w:rsid w:val="00C11A58"/>
    <w:rsid w:val="00C11D13"/>
    <w:rsid w:val="00C122F0"/>
    <w:rsid w:val="00C12B9A"/>
    <w:rsid w:val="00C132A0"/>
    <w:rsid w:val="00C133A7"/>
    <w:rsid w:val="00C134A8"/>
    <w:rsid w:val="00C13945"/>
    <w:rsid w:val="00C13AA5"/>
    <w:rsid w:val="00C13CA8"/>
    <w:rsid w:val="00C13E2A"/>
    <w:rsid w:val="00C14136"/>
    <w:rsid w:val="00C143D1"/>
    <w:rsid w:val="00C144C6"/>
    <w:rsid w:val="00C14654"/>
    <w:rsid w:val="00C1472E"/>
    <w:rsid w:val="00C149A3"/>
    <w:rsid w:val="00C14AE5"/>
    <w:rsid w:val="00C14AF0"/>
    <w:rsid w:val="00C15EFD"/>
    <w:rsid w:val="00C1619D"/>
    <w:rsid w:val="00C16728"/>
    <w:rsid w:val="00C16832"/>
    <w:rsid w:val="00C16FAF"/>
    <w:rsid w:val="00C1720A"/>
    <w:rsid w:val="00C1725D"/>
    <w:rsid w:val="00C1747A"/>
    <w:rsid w:val="00C1753C"/>
    <w:rsid w:val="00C17A5C"/>
    <w:rsid w:val="00C17B6C"/>
    <w:rsid w:val="00C17CA0"/>
    <w:rsid w:val="00C20335"/>
    <w:rsid w:val="00C20D7F"/>
    <w:rsid w:val="00C21851"/>
    <w:rsid w:val="00C219FE"/>
    <w:rsid w:val="00C21B39"/>
    <w:rsid w:val="00C229FF"/>
    <w:rsid w:val="00C22B63"/>
    <w:rsid w:val="00C231BB"/>
    <w:rsid w:val="00C23697"/>
    <w:rsid w:val="00C23710"/>
    <w:rsid w:val="00C23AE5"/>
    <w:rsid w:val="00C23D39"/>
    <w:rsid w:val="00C242BB"/>
    <w:rsid w:val="00C2443F"/>
    <w:rsid w:val="00C24617"/>
    <w:rsid w:val="00C25699"/>
    <w:rsid w:val="00C25C40"/>
    <w:rsid w:val="00C25E34"/>
    <w:rsid w:val="00C26AB5"/>
    <w:rsid w:val="00C2709B"/>
    <w:rsid w:val="00C270D7"/>
    <w:rsid w:val="00C27AEE"/>
    <w:rsid w:val="00C27B88"/>
    <w:rsid w:val="00C27ECC"/>
    <w:rsid w:val="00C3009F"/>
    <w:rsid w:val="00C30171"/>
    <w:rsid w:val="00C306CD"/>
    <w:rsid w:val="00C307E7"/>
    <w:rsid w:val="00C3084B"/>
    <w:rsid w:val="00C30F94"/>
    <w:rsid w:val="00C31429"/>
    <w:rsid w:val="00C3148D"/>
    <w:rsid w:val="00C31776"/>
    <w:rsid w:val="00C31857"/>
    <w:rsid w:val="00C321D8"/>
    <w:rsid w:val="00C32779"/>
    <w:rsid w:val="00C32A29"/>
    <w:rsid w:val="00C32ED5"/>
    <w:rsid w:val="00C3349D"/>
    <w:rsid w:val="00C33AED"/>
    <w:rsid w:val="00C3422C"/>
    <w:rsid w:val="00C34514"/>
    <w:rsid w:val="00C34594"/>
    <w:rsid w:val="00C34EB1"/>
    <w:rsid w:val="00C3512A"/>
    <w:rsid w:val="00C35FCF"/>
    <w:rsid w:val="00C36181"/>
    <w:rsid w:val="00C3633A"/>
    <w:rsid w:val="00C36F2B"/>
    <w:rsid w:val="00C37467"/>
    <w:rsid w:val="00C375CC"/>
    <w:rsid w:val="00C3789C"/>
    <w:rsid w:val="00C37DE3"/>
    <w:rsid w:val="00C37EEF"/>
    <w:rsid w:val="00C37FE1"/>
    <w:rsid w:val="00C400F0"/>
    <w:rsid w:val="00C40279"/>
    <w:rsid w:val="00C4066C"/>
    <w:rsid w:val="00C414D4"/>
    <w:rsid w:val="00C41B12"/>
    <w:rsid w:val="00C42286"/>
    <w:rsid w:val="00C42386"/>
    <w:rsid w:val="00C4268E"/>
    <w:rsid w:val="00C4276F"/>
    <w:rsid w:val="00C428BF"/>
    <w:rsid w:val="00C42C50"/>
    <w:rsid w:val="00C42D78"/>
    <w:rsid w:val="00C42EDD"/>
    <w:rsid w:val="00C436E9"/>
    <w:rsid w:val="00C43EE6"/>
    <w:rsid w:val="00C447A1"/>
    <w:rsid w:val="00C44EE3"/>
    <w:rsid w:val="00C45137"/>
    <w:rsid w:val="00C45272"/>
    <w:rsid w:val="00C4533D"/>
    <w:rsid w:val="00C46222"/>
    <w:rsid w:val="00C463AA"/>
    <w:rsid w:val="00C46456"/>
    <w:rsid w:val="00C46725"/>
    <w:rsid w:val="00C46789"/>
    <w:rsid w:val="00C469DD"/>
    <w:rsid w:val="00C46CB7"/>
    <w:rsid w:val="00C4778C"/>
    <w:rsid w:val="00C47CFB"/>
    <w:rsid w:val="00C47E25"/>
    <w:rsid w:val="00C5009B"/>
    <w:rsid w:val="00C500A5"/>
    <w:rsid w:val="00C50D5A"/>
    <w:rsid w:val="00C5104F"/>
    <w:rsid w:val="00C51D81"/>
    <w:rsid w:val="00C521E6"/>
    <w:rsid w:val="00C5254E"/>
    <w:rsid w:val="00C525E3"/>
    <w:rsid w:val="00C526D3"/>
    <w:rsid w:val="00C527B3"/>
    <w:rsid w:val="00C52829"/>
    <w:rsid w:val="00C52B48"/>
    <w:rsid w:val="00C52F11"/>
    <w:rsid w:val="00C52F71"/>
    <w:rsid w:val="00C532D0"/>
    <w:rsid w:val="00C5335B"/>
    <w:rsid w:val="00C53747"/>
    <w:rsid w:val="00C54300"/>
    <w:rsid w:val="00C543EF"/>
    <w:rsid w:val="00C54932"/>
    <w:rsid w:val="00C54DD1"/>
    <w:rsid w:val="00C54E6E"/>
    <w:rsid w:val="00C5502C"/>
    <w:rsid w:val="00C55082"/>
    <w:rsid w:val="00C55786"/>
    <w:rsid w:val="00C55EFE"/>
    <w:rsid w:val="00C56897"/>
    <w:rsid w:val="00C56923"/>
    <w:rsid w:val="00C56A29"/>
    <w:rsid w:val="00C56B73"/>
    <w:rsid w:val="00C56B79"/>
    <w:rsid w:val="00C56BC6"/>
    <w:rsid w:val="00C57199"/>
    <w:rsid w:val="00C572E5"/>
    <w:rsid w:val="00C575FB"/>
    <w:rsid w:val="00C5798B"/>
    <w:rsid w:val="00C57C1C"/>
    <w:rsid w:val="00C57C82"/>
    <w:rsid w:val="00C57E23"/>
    <w:rsid w:val="00C57F07"/>
    <w:rsid w:val="00C601F1"/>
    <w:rsid w:val="00C608CE"/>
    <w:rsid w:val="00C60AF8"/>
    <w:rsid w:val="00C61233"/>
    <w:rsid w:val="00C612EF"/>
    <w:rsid w:val="00C61773"/>
    <w:rsid w:val="00C61999"/>
    <w:rsid w:val="00C619AD"/>
    <w:rsid w:val="00C62746"/>
    <w:rsid w:val="00C62BFF"/>
    <w:rsid w:val="00C63DDE"/>
    <w:rsid w:val="00C63DFD"/>
    <w:rsid w:val="00C64228"/>
    <w:rsid w:val="00C644B9"/>
    <w:rsid w:val="00C64C91"/>
    <w:rsid w:val="00C64CB1"/>
    <w:rsid w:val="00C64CB4"/>
    <w:rsid w:val="00C64CE7"/>
    <w:rsid w:val="00C64ECE"/>
    <w:rsid w:val="00C64F73"/>
    <w:rsid w:val="00C652AF"/>
    <w:rsid w:val="00C6551E"/>
    <w:rsid w:val="00C656F0"/>
    <w:rsid w:val="00C65990"/>
    <w:rsid w:val="00C66994"/>
    <w:rsid w:val="00C66AD0"/>
    <w:rsid w:val="00C66C50"/>
    <w:rsid w:val="00C670F2"/>
    <w:rsid w:val="00C67A23"/>
    <w:rsid w:val="00C67DE8"/>
    <w:rsid w:val="00C67FC5"/>
    <w:rsid w:val="00C70144"/>
    <w:rsid w:val="00C704BB"/>
    <w:rsid w:val="00C710D8"/>
    <w:rsid w:val="00C716C8"/>
    <w:rsid w:val="00C71A1A"/>
    <w:rsid w:val="00C71BD3"/>
    <w:rsid w:val="00C72061"/>
    <w:rsid w:val="00C72112"/>
    <w:rsid w:val="00C72B0A"/>
    <w:rsid w:val="00C72CBD"/>
    <w:rsid w:val="00C72DFE"/>
    <w:rsid w:val="00C7316A"/>
    <w:rsid w:val="00C73C42"/>
    <w:rsid w:val="00C73CBE"/>
    <w:rsid w:val="00C744F7"/>
    <w:rsid w:val="00C74F7F"/>
    <w:rsid w:val="00C75936"/>
    <w:rsid w:val="00C75DC0"/>
    <w:rsid w:val="00C7601B"/>
    <w:rsid w:val="00C760CB"/>
    <w:rsid w:val="00C7636B"/>
    <w:rsid w:val="00C76F3C"/>
    <w:rsid w:val="00C7755D"/>
    <w:rsid w:val="00C77737"/>
    <w:rsid w:val="00C77744"/>
    <w:rsid w:val="00C7786B"/>
    <w:rsid w:val="00C77997"/>
    <w:rsid w:val="00C77BAF"/>
    <w:rsid w:val="00C77EAD"/>
    <w:rsid w:val="00C808C9"/>
    <w:rsid w:val="00C809C5"/>
    <w:rsid w:val="00C80BF2"/>
    <w:rsid w:val="00C81093"/>
    <w:rsid w:val="00C81267"/>
    <w:rsid w:val="00C81A5C"/>
    <w:rsid w:val="00C81BEE"/>
    <w:rsid w:val="00C81C47"/>
    <w:rsid w:val="00C82508"/>
    <w:rsid w:val="00C82546"/>
    <w:rsid w:val="00C82ECB"/>
    <w:rsid w:val="00C83033"/>
    <w:rsid w:val="00C83786"/>
    <w:rsid w:val="00C84214"/>
    <w:rsid w:val="00C844CC"/>
    <w:rsid w:val="00C847C2"/>
    <w:rsid w:val="00C848A7"/>
    <w:rsid w:val="00C848FF"/>
    <w:rsid w:val="00C84931"/>
    <w:rsid w:val="00C85345"/>
    <w:rsid w:val="00C85894"/>
    <w:rsid w:val="00C858FD"/>
    <w:rsid w:val="00C85939"/>
    <w:rsid w:val="00C85CA2"/>
    <w:rsid w:val="00C85F2E"/>
    <w:rsid w:val="00C8647B"/>
    <w:rsid w:val="00C8656C"/>
    <w:rsid w:val="00C8678F"/>
    <w:rsid w:val="00C867DF"/>
    <w:rsid w:val="00C86877"/>
    <w:rsid w:val="00C86F2E"/>
    <w:rsid w:val="00C873B3"/>
    <w:rsid w:val="00C87421"/>
    <w:rsid w:val="00C875EA"/>
    <w:rsid w:val="00C905A5"/>
    <w:rsid w:val="00C90603"/>
    <w:rsid w:val="00C90746"/>
    <w:rsid w:val="00C90F1D"/>
    <w:rsid w:val="00C9110B"/>
    <w:rsid w:val="00C911EA"/>
    <w:rsid w:val="00C91616"/>
    <w:rsid w:val="00C918DD"/>
    <w:rsid w:val="00C921CF"/>
    <w:rsid w:val="00C92746"/>
    <w:rsid w:val="00C928C6"/>
    <w:rsid w:val="00C92972"/>
    <w:rsid w:val="00C92C7C"/>
    <w:rsid w:val="00C92F22"/>
    <w:rsid w:val="00C93077"/>
    <w:rsid w:val="00C938D8"/>
    <w:rsid w:val="00C93A3A"/>
    <w:rsid w:val="00C93C9C"/>
    <w:rsid w:val="00C94451"/>
    <w:rsid w:val="00C94923"/>
    <w:rsid w:val="00C94B96"/>
    <w:rsid w:val="00C94F74"/>
    <w:rsid w:val="00C9518E"/>
    <w:rsid w:val="00C95B60"/>
    <w:rsid w:val="00C95D58"/>
    <w:rsid w:val="00C95DE3"/>
    <w:rsid w:val="00C961EE"/>
    <w:rsid w:val="00C965C6"/>
    <w:rsid w:val="00C96BBA"/>
    <w:rsid w:val="00C96FDB"/>
    <w:rsid w:val="00C97895"/>
    <w:rsid w:val="00C97B5F"/>
    <w:rsid w:val="00C97FBE"/>
    <w:rsid w:val="00CA071C"/>
    <w:rsid w:val="00CA09EF"/>
    <w:rsid w:val="00CA13D5"/>
    <w:rsid w:val="00CA15D5"/>
    <w:rsid w:val="00CA1991"/>
    <w:rsid w:val="00CA1AB2"/>
    <w:rsid w:val="00CA1AF1"/>
    <w:rsid w:val="00CA1D50"/>
    <w:rsid w:val="00CA1F92"/>
    <w:rsid w:val="00CA20D9"/>
    <w:rsid w:val="00CA210B"/>
    <w:rsid w:val="00CA3373"/>
    <w:rsid w:val="00CA3636"/>
    <w:rsid w:val="00CA3DE6"/>
    <w:rsid w:val="00CA3E7B"/>
    <w:rsid w:val="00CA3F82"/>
    <w:rsid w:val="00CA41F7"/>
    <w:rsid w:val="00CA465D"/>
    <w:rsid w:val="00CA4739"/>
    <w:rsid w:val="00CA4D8D"/>
    <w:rsid w:val="00CA52E1"/>
    <w:rsid w:val="00CA5453"/>
    <w:rsid w:val="00CA5F1C"/>
    <w:rsid w:val="00CA619B"/>
    <w:rsid w:val="00CA6505"/>
    <w:rsid w:val="00CA6546"/>
    <w:rsid w:val="00CA67E5"/>
    <w:rsid w:val="00CA6BE7"/>
    <w:rsid w:val="00CA795A"/>
    <w:rsid w:val="00CA7BA8"/>
    <w:rsid w:val="00CA7E0D"/>
    <w:rsid w:val="00CB02E5"/>
    <w:rsid w:val="00CB045B"/>
    <w:rsid w:val="00CB04AF"/>
    <w:rsid w:val="00CB077B"/>
    <w:rsid w:val="00CB0AF6"/>
    <w:rsid w:val="00CB0B31"/>
    <w:rsid w:val="00CB0B84"/>
    <w:rsid w:val="00CB1563"/>
    <w:rsid w:val="00CB185F"/>
    <w:rsid w:val="00CB18AF"/>
    <w:rsid w:val="00CB1974"/>
    <w:rsid w:val="00CB19FC"/>
    <w:rsid w:val="00CB202E"/>
    <w:rsid w:val="00CB26FB"/>
    <w:rsid w:val="00CB31F2"/>
    <w:rsid w:val="00CB328F"/>
    <w:rsid w:val="00CB3797"/>
    <w:rsid w:val="00CB399C"/>
    <w:rsid w:val="00CB3B97"/>
    <w:rsid w:val="00CB3CEE"/>
    <w:rsid w:val="00CB434C"/>
    <w:rsid w:val="00CB44AC"/>
    <w:rsid w:val="00CB4765"/>
    <w:rsid w:val="00CB491F"/>
    <w:rsid w:val="00CB5378"/>
    <w:rsid w:val="00CB5784"/>
    <w:rsid w:val="00CB5A95"/>
    <w:rsid w:val="00CB5D12"/>
    <w:rsid w:val="00CB5DB5"/>
    <w:rsid w:val="00CB5E03"/>
    <w:rsid w:val="00CB6875"/>
    <w:rsid w:val="00CB705A"/>
    <w:rsid w:val="00CB76AB"/>
    <w:rsid w:val="00CB7708"/>
    <w:rsid w:val="00CB7E4C"/>
    <w:rsid w:val="00CB7ECB"/>
    <w:rsid w:val="00CC00E1"/>
    <w:rsid w:val="00CC0114"/>
    <w:rsid w:val="00CC02F3"/>
    <w:rsid w:val="00CC038B"/>
    <w:rsid w:val="00CC0652"/>
    <w:rsid w:val="00CC0FC0"/>
    <w:rsid w:val="00CC10AC"/>
    <w:rsid w:val="00CC14E2"/>
    <w:rsid w:val="00CC14EC"/>
    <w:rsid w:val="00CC1580"/>
    <w:rsid w:val="00CC1EB7"/>
    <w:rsid w:val="00CC2285"/>
    <w:rsid w:val="00CC2297"/>
    <w:rsid w:val="00CC2726"/>
    <w:rsid w:val="00CC3486"/>
    <w:rsid w:val="00CC34CE"/>
    <w:rsid w:val="00CC35E1"/>
    <w:rsid w:val="00CC3826"/>
    <w:rsid w:val="00CC3B4B"/>
    <w:rsid w:val="00CC428F"/>
    <w:rsid w:val="00CC43A0"/>
    <w:rsid w:val="00CC456D"/>
    <w:rsid w:val="00CC4897"/>
    <w:rsid w:val="00CC4D07"/>
    <w:rsid w:val="00CC57D0"/>
    <w:rsid w:val="00CC62C0"/>
    <w:rsid w:val="00CC63B0"/>
    <w:rsid w:val="00CC64EB"/>
    <w:rsid w:val="00CC6D83"/>
    <w:rsid w:val="00CC75BA"/>
    <w:rsid w:val="00CC7C25"/>
    <w:rsid w:val="00CC7F79"/>
    <w:rsid w:val="00CD0587"/>
    <w:rsid w:val="00CD0889"/>
    <w:rsid w:val="00CD0D1F"/>
    <w:rsid w:val="00CD0D24"/>
    <w:rsid w:val="00CD0E52"/>
    <w:rsid w:val="00CD126F"/>
    <w:rsid w:val="00CD1541"/>
    <w:rsid w:val="00CD15F8"/>
    <w:rsid w:val="00CD15FE"/>
    <w:rsid w:val="00CD1F18"/>
    <w:rsid w:val="00CD2BA6"/>
    <w:rsid w:val="00CD2C05"/>
    <w:rsid w:val="00CD2ED2"/>
    <w:rsid w:val="00CD308E"/>
    <w:rsid w:val="00CD3913"/>
    <w:rsid w:val="00CD398F"/>
    <w:rsid w:val="00CD39CC"/>
    <w:rsid w:val="00CD3C15"/>
    <w:rsid w:val="00CD3C84"/>
    <w:rsid w:val="00CD3DF9"/>
    <w:rsid w:val="00CD3E16"/>
    <w:rsid w:val="00CD4315"/>
    <w:rsid w:val="00CD47BB"/>
    <w:rsid w:val="00CD4A45"/>
    <w:rsid w:val="00CD4BCC"/>
    <w:rsid w:val="00CD5102"/>
    <w:rsid w:val="00CD526C"/>
    <w:rsid w:val="00CD5597"/>
    <w:rsid w:val="00CD5D29"/>
    <w:rsid w:val="00CD5DD7"/>
    <w:rsid w:val="00CD5F12"/>
    <w:rsid w:val="00CD6025"/>
    <w:rsid w:val="00CD6792"/>
    <w:rsid w:val="00CD6A0F"/>
    <w:rsid w:val="00CD6F5C"/>
    <w:rsid w:val="00CD783B"/>
    <w:rsid w:val="00CD7CC5"/>
    <w:rsid w:val="00CE04D7"/>
    <w:rsid w:val="00CE0F23"/>
    <w:rsid w:val="00CE19A8"/>
    <w:rsid w:val="00CE1A09"/>
    <w:rsid w:val="00CE1D25"/>
    <w:rsid w:val="00CE20CC"/>
    <w:rsid w:val="00CE25FE"/>
    <w:rsid w:val="00CE2968"/>
    <w:rsid w:val="00CE2CBB"/>
    <w:rsid w:val="00CE2E0A"/>
    <w:rsid w:val="00CE319A"/>
    <w:rsid w:val="00CE34AC"/>
    <w:rsid w:val="00CE371A"/>
    <w:rsid w:val="00CE3A6A"/>
    <w:rsid w:val="00CE3E47"/>
    <w:rsid w:val="00CE4127"/>
    <w:rsid w:val="00CE45AB"/>
    <w:rsid w:val="00CE4606"/>
    <w:rsid w:val="00CE46DB"/>
    <w:rsid w:val="00CE49AB"/>
    <w:rsid w:val="00CE4A04"/>
    <w:rsid w:val="00CE4A34"/>
    <w:rsid w:val="00CE4E7D"/>
    <w:rsid w:val="00CE5254"/>
    <w:rsid w:val="00CE5356"/>
    <w:rsid w:val="00CE5380"/>
    <w:rsid w:val="00CE5396"/>
    <w:rsid w:val="00CE543B"/>
    <w:rsid w:val="00CE5A4E"/>
    <w:rsid w:val="00CE5A78"/>
    <w:rsid w:val="00CE5AB6"/>
    <w:rsid w:val="00CE6019"/>
    <w:rsid w:val="00CE6481"/>
    <w:rsid w:val="00CE6A45"/>
    <w:rsid w:val="00CE6CDE"/>
    <w:rsid w:val="00CE78F3"/>
    <w:rsid w:val="00CE7AE7"/>
    <w:rsid w:val="00CE7FF4"/>
    <w:rsid w:val="00CF0020"/>
    <w:rsid w:val="00CF0111"/>
    <w:rsid w:val="00CF0178"/>
    <w:rsid w:val="00CF08C6"/>
    <w:rsid w:val="00CF123A"/>
    <w:rsid w:val="00CF13C1"/>
    <w:rsid w:val="00CF17DB"/>
    <w:rsid w:val="00CF2031"/>
    <w:rsid w:val="00CF230D"/>
    <w:rsid w:val="00CF2489"/>
    <w:rsid w:val="00CF279E"/>
    <w:rsid w:val="00CF27DA"/>
    <w:rsid w:val="00CF28CF"/>
    <w:rsid w:val="00CF28E6"/>
    <w:rsid w:val="00CF2E09"/>
    <w:rsid w:val="00CF36E9"/>
    <w:rsid w:val="00CF4066"/>
    <w:rsid w:val="00CF4306"/>
    <w:rsid w:val="00CF4587"/>
    <w:rsid w:val="00CF46E9"/>
    <w:rsid w:val="00CF479E"/>
    <w:rsid w:val="00CF497A"/>
    <w:rsid w:val="00CF4A76"/>
    <w:rsid w:val="00CF5028"/>
    <w:rsid w:val="00CF5346"/>
    <w:rsid w:val="00CF5385"/>
    <w:rsid w:val="00CF575D"/>
    <w:rsid w:val="00CF5C93"/>
    <w:rsid w:val="00CF5DC0"/>
    <w:rsid w:val="00CF6838"/>
    <w:rsid w:val="00CF6C33"/>
    <w:rsid w:val="00CF6D13"/>
    <w:rsid w:val="00CF7104"/>
    <w:rsid w:val="00CF727E"/>
    <w:rsid w:val="00CF7297"/>
    <w:rsid w:val="00CF7545"/>
    <w:rsid w:val="00CF77E0"/>
    <w:rsid w:val="00CF79F4"/>
    <w:rsid w:val="00CF7B47"/>
    <w:rsid w:val="00CF7C9A"/>
    <w:rsid w:val="00D000AC"/>
    <w:rsid w:val="00D00274"/>
    <w:rsid w:val="00D0066A"/>
    <w:rsid w:val="00D00679"/>
    <w:rsid w:val="00D011C5"/>
    <w:rsid w:val="00D01775"/>
    <w:rsid w:val="00D02318"/>
    <w:rsid w:val="00D026FD"/>
    <w:rsid w:val="00D02F22"/>
    <w:rsid w:val="00D0307C"/>
    <w:rsid w:val="00D03281"/>
    <w:rsid w:val="00D0371E"/>
    <w:rsid w:val="00D0394A"/>
    <w:rsid w:val="00D03D2C"/>
    <w:rsid w:val="00D041C6"/>
    <w:rsid w:val="00D04945"/>
    <w:rsid w:val="00D04D89"/>
    <w:rsid w:val="00D04DE6"/>
    <w:rsid w:val="00D05028"/>
    <w:rsid w:val="00D05196"/>
    <w:rsid w:val="00D05721"/>
    <w:rsid w:val="00D058E3"/>
    <w:rsid w:val="00D05CCA"/>
    <w:rsid w:val="00D0616A"/>
    <w:rsid w:val="00D06254"/>
    <w:rsid w:val="00D0648C"/>
    <w:rsid w:val="00D06727"/>
    <w:rsid w:val="00D06A41"/>
    <w:rsid w:val="00D0733F"/>
    <w:rsid w:val="00D075CD"/>
    <w:rsid w:val="00D07660"/>
    <w:rsid w:val="00D0786D"/>
    <w:rsid w:val="00D07AF6"/>
    <w:rsid w:val="00D07D7E"/>
    <w:rsid w:val="00D07DB3"/>
    <w:rsid w:val="00D1065F"/>
    <w:rsid w:val="00D10706"/>
    <w:rsid w:val="00D109AE"/>
    <w:rsid w:val="00D10CC2"/>
    <w:rsid w:val="00D10D8C"/>
    <w:rsid w:val="00D10F1F"/>
    <w:rsid w:val="00D10FA2"/>
    <w:rsid w:val="00D10FE6"/>
    <w:rsid w:val="00D117DD"/>
    <w:rsid w:val="00D11E76"/>
    <w:rsid w:val="00D1292D"/>
    <w:rsid w:val="00D12E5D"/>
    <w:rsid w:val="00D12F94"/>
    <w:rsid w:val="00D1300F"/>
    <w:rsid w:val="00D13E92"/>
    <w:rsid w:val="00D1433B"/>
    <w:rsid w:val="00D146F3"/>
    <w:rsid w:val="00D14743"/>
    <w:rsid w:val="00D14E70"/>
    <w:rsid w:val="00D1595F"/>
    <w:rsid w:val="00D15FA6"/>
    <w:rsid w:val="00D1684B"/>
    <w:rsid w:val="00D169AE"/>
    <w:rsid w:val="00D16BD6"/>
    <w:rsid w:val="00D16CA0"/>
    <w:rsid w:val="00D16EEB"/>
    <w:rsid w:val="00D1742E"/>
    <w:rsid w:val="00D17A25"/>
    <w:rsid w:val="00D17AFE"/>
    <w:rsid w:val="00D17C1E"/>
    <w:rsid w:val="00D17C2D"/>
    <w:rsid w:val="00D17F3A"/>
    <w:rsid w:val="00D20314"/>
    <w:rsid w:val="00D20418"/>
    <w:rsid w:val="00D208C2"/>
    <w:rsid w:val="00D20A79"/>
    <w:rsid w:val="00D211FC"/>
    <w:rsid w:val="00D216D2"/>
    <w:rsid w:val="00D21862"/>
    <w:rsid w:val="00D21FD9"/>
    <w:rsid w:val="00D223DD"/>
    <w:rsid w:val="00D229EA"/>
    <w:rsid w:val="00D22A31"/>
    <w:rsid w:val="00D22F0A"/>
    <w:rsid w:val="00D23403"/>
    <w:rsid w:val="00D23B9E"/>
    <w:rsid w:val="00D23CA5"/>
    <w:rsid w:val="00D23F2E"/>
    <w:rsid w:val="00D240E6"/>
    <w:rsid w:val="00D24902"/>
    <w:rsid w:val="00D25450"/>
    <w:rsid w:val="00D2571E"/>
    <w:rsid w:val="00D259A7"/>
    <w:rsid w:val="00D2625E"/>
    <w:rsid w:val="00D267DD"/>
    <w:rsid w:val="00D268A1"/>
    <w:rsid w:val="00D26EF1"/>
    <w:rsid w:val="00D2732B"/>
    <w:rsid w:val="00D2737A"/>
    <w:rsid w:val="00D27898"/>
    <w:rsid w:val="00D27D3A"/>
    <w:rsid w:val="00D27E4D"/>
    <w:rsid w:val="00D27F27"/>
    <w:rsid w:val="00D3005C"/>
    <w:rsid w:val="00D3068C"/>
    <w:rsid w:val="00D306CA"/>
    <w:rsid w:val="00D30A9D"/>
    <w:rsid w:val="00D30CA0"/>
    <w:rsid w:val="00D30D29"/>
    <w:rsid w:val="00D30E90"/>
    <w:rsid w:val="00D311E0"/>
    <w:rsid w:val="00D314BD"/>
    <w:rsid w:val="00D318AC"/>
    <w:rsid w:val="00D31E83"/>
    <w:rsid w:val="00D3232A"/>
    <w:rsid w:val="00D3270A"/>
    <w:rsid w:val="00D32BF2"/>
    <w:rsid w:val="00D32D5B"/>
    <w:rsid w:val="00D33087"/>
    <w:rsid w:val="00D33141"/>
    <w:rsid w:val="00D33285"/>
    <w:rsid w:val="00D33AFC"/>
    <w:rsid w:val="00D33DD7"/>
    <w:rsid w:val="00D33EAA"/>
    <w:rsid w:val="00D3405F"/>
    <w:rsid w:val="00D3442A"/>
    <w:rsid w:val="00D34AC8"/>
    <w:rsid w:val="00D34C21"/>
    <w:rsid w:val="00D34E35"/>
    <w:rsid w:val="00D352C9"/>
    <w:rsid w:val="00D3536B"/>
    <w:rsid w:val="00D35757"/>
    <w:rsid w:val="00D35A64"/>
    <w:rsid w:val="00D35BDF"/>
    <w:rsid w:val="00D35E61"/>
    <w:rsid w:val="00D36273"/>
    <w:rsid w:val="00D36434"/>
    <w:rsid w:val="00D364D5"/>
    <w:rsid w:val="00D369C5"/>
    <w:rsid w:val="00D36A28"/>
    <w:rsid w:val="00D36D43"/>
    <w:rsid w:val="00D36E99"/>
    <w:rsid w:val="00D374C9"/>
    <w:rsid w:val="00D375C4"/>
    <w:rsid w:val="00D402B6"/>
    <w:rsid w:val="00D40778"/>
    <w:rsid w:val="00D4091D"/>
    <w:rsid w:val="00D40C1C"/>
    <w:rsid w:val="00D40D55"/>
    <w:rsid w:val="00D40DFC"/>
    <w:rsid w:val="00D41318"/>
    <w:rsid w:val="00D4131F"/>
    <w:rsid w:val="00D41652"/>
    <w:rsid w:val="00D41FDB"/>
    <w:rsid w:val="00D42288"/>
    <w:rsid w:val="00D43704"/>
    <w:rsid w:val="00D43A74"/>
    <w:rsid w:val="00D43CE8"/>
    <w:rsid w:val="00D43DEC"/>
    <w:rsid w:val="00D44135"/>
    <w:rsid w:val="00D442CB"/>
    <w:rsid w:val="00D44703"/>
    <w:rsid w:val="00D44DD2"/>
    <w:rsid w:val="00D44F46"/>
    <w:rsid w:val="00D4532E"/>
    <w:rsid w:val="00D4535C"/>
    <w:rsid w:val="00D456AC"/>
    <w:rsid w:val="00D457A0"/>
    <w:rsid w:val="00D459FE"/>
    <w:rsid w:val="00D45A35"/>
    <w:rsid w:val="00D45A8A"/>
    <w:rsid w:val="00D45DA9"/>
    <w:rsid w:val="00D464A7"/>
    <w:rsid w:val="00D4663C"/>
    <w:rsid w:val="00D4754D"/>
    <w:rsid w:val="00D477ED"/>
    <w:rsid w:val="00D47A31"/>
    <w:rsid w:val="00D47F2D"/>
    <w:rsid w:val="00D5080F"/>
    <w:rsid w:val="00D50A8D"/>
    <w:rsid w:val="00D50CC6"/>
    <w:rsid w:val="00D51849"/>
    <w:rsid w:val="00D51A1C"/>
    <w:rsid w:val="00D52261"/>
    <w:rsid w:val="00D52D4A"/>
    <w:rsid w:val="00D52DE8"/>
    <w:rsid w:val="00D53211"/>
    <w:rsid w:val="00D535BA"/>
    <w:rsid w:val="00D537E4"/>
    <w:rsid w:val="00D5384B"/>
    <w:rsid w:val="00D53AA5"/>
    <w:rsid w:val="00D53C02"/>
    <w:rsid w:val="00D53C0D"/>
    <w:rsid w:val="00D53EB5"/>
    <w:rsid w:val="00D53EFD"/>
    <w:rsid w:val="00D54B75"/>
    <w:rsid w:val="00D54BB6"/>
    <w:rsid w:val="00D54F65"/>
    <w:rsid w:val="00D5522F"/>
    <w:rsid w:val="00D55ED7"/>
    <w:rsid w:val="00D563D8"/>
    <w:rsid w:val="00D572A7"/>
    <w:rsid w:val="00D5775F"/>
    <w:rsid w:val="00D57CAB"/>
    <w:rsid w:val="00D57D59"/>
    <w:rsid w:val="00D60395"/>
    <w:rsid w:val="00D60D51"/>
    <w:rsid w:val="00D610CB"/>
    <w:rsid w:val="00D614BF"/>
    <w:rsid w:val="00D61980"/>
    <w:rsid w:val="00D61C18"/>
    <w:rsid w:val="00D6245C"/>
    <w:rsid w:val="00D62B5F"/>
    <w:rsid w:val="00D62B7A"/>
    <w:rsid w:val="00D62EA8"/>
    <w:rsid w:val="00D63696"/>
    <w:rsid w:val="00D63946"/>
    <w:rsid w:val="00D63F90"/>
    <w:rsid w:val="00D63FBC"/>
    <w:rsid w:val="00D64009"/>
    <w:rsid w:val="00D6435E"/>
    <w:rsid w:val="00D64694"/>
    <w:rsid w:val="00D65413"/>
    <w:rsid w:val="00D6545D"/>
    <w:rsid w:val="00D65AF5"/>
    <w:rsid w:val="00D65C4C"/>
    <w:rsid w:val="00D65C79"/>
    <w:rsid w:val="00D65F67"/>
    <w:rsid w:val="00D661DB"/>
    <w:rsid w:val="00D662F3"/>
    <w:rsid w:val="00D663B6"/>
    <w:rsid w:val="00D668C0"/>
    <w:rsid w:val="00D66954"/>
    <w:rsid w:val="00D672A4"/>
    <w:rsid w:val="00D6738D"/>
    <w:rsid w:val="00D6783F"/>
    <w:rsid w:val="00D67EC5"/>
    <w:rsid w:val="00D701C6"/>
    <w:rsid w:val="00D702C4"/>
    <w:rsid w:val="00D702E6"/>
    <w:rsid w:val="00D70551"/>
    <w:rsid w:val="00D7079E"/>
    <w:rsid w:val="00D70F3D"/>
    <w:rsid w:val="00D713CF"/>
    <w:rsid w:val="00D71447"/>
    <w:rsid w:val="00D71D74"/>
    <w:rsid w:val="00D71F04"/>
    <w:rsid w:val="00D722DD"/>
    <w:rsid w:val="00D72534"/>
    <w:rsid w:val="00D725A0"/>
    <w:rsid w:val="00D72910"/>
    <w:rsid w:val="00D72C96"/>
    <w:rsid w:val="00D732E1"/>
    <w:rsid w:val="00D735DE"/>
    <w:rsid w:val="00D7379C"/>
    <w:rsid w:val="00D73920"/>
    <w:rsid w:val="00D73AB5"/>
    <w:rsid w:val="00D742A7"/>
    <w:rsid w:val="00D742C4"/>
    <w:rsid w:val="00D74340"/>
    <w:rsid w:val="00D74401"/>
    <w:rsid w:val="00D74667"/>
    <w:rsid w:val="00D747A3"/>
    <w:rsid w:val="00D7486D"/>
    <w:rsid w:val="00D749A2"/>
    <w:rsid w:val="00D74BC4"/>
    <w:rsid w:val="00D74C00"/>
    <w:rsid w:val="00D74D67"/>
    <w:rsid w:val="00D74F40"/>
    <w:rsid w:val="00D75346"/>
    <w:rsid w:val="00D75673"/>
    <w:rsid w:val="00D7578C"/>
    <w:rsid w:val="00D75827"/>
    <w:rsid w:val="00D759D7"/>
    <w:rsid w:val="00D75C1D"/>
    <w:rsid w:val="00D75CA3"/>
    <w:rsid w:val="00D75D2E"/>
    <w:rsid w:val="00D764CE"/>
    <w:rsid w:val="00D76603"/>
    <w:rsid w:val="00D76E17"/>
    <w:rsid w:val="00D76FA0"/>
    <w:rsid w:val="00D77481"/>
    <w:rsid w:val="00D778FF"/>
    <w:rsid w:val="00D7792A"/>
    <w:rsid w:val="00D77C4E"/>
    <w:rsid w:val="00D77C74"/>
    <w:rsid w:val="00D77CBB"/>
    <w:rsid w:val="00D8020E"/>
    <w:rsid w:val="00D8022A"/>
    <w:rsid w:val="00D802CC"/>
    <w:rsid w:val="00D80353"/>
    <w:rsid w:val="00D80471"/>
    <w:rsid w:val="00D8060F"/>
    <w:rsid w:val="00D808BF"/>
    <w:rsid w:val="00D808C4"/>
    <w:rsid w:val="00D81CCF"/>
    <w:rsid w:val="00D81E99"/>
    <w:rsid w:val="00D81F6B"/>
    <w:rsid w:val="00D824B6"/>
    <w:rsid w:val="00D824D5"/>
    <w:rsid w:val="00D829DC"/>
    <w:rsid w:val="00D82AD4"/>
    <w:rsid w:val="00D82DD9"/>
    <w:rsid w:val="00D83A1F"/>
    <w:rsid w:val="00D83BF2"/>
    <w:rsid w:val="00D83BF3"/>
    <w:rsid w:val="00D84307"/>
    <w:rsid w:val="00D849B0"/>
    <w:rsid w:val="00D85C99"/>
    <w:rsid w:val="00D86731"/>
    <w:rsid w:val="00D86FA1"/>
    <w:rsid w:val="00D873CA"/>
    <w:rsid w:val="00D87438"/>
    <w:rsid w:val="00D8784F"/>
    <w:rsid w:val="00D87994"/>
    <w:rsid w:val="00D87A8E"/>
    <w:rsid w:val="00D87AD2"/>
    <w:rsid w:val="00D87FE0"/>
    <w:rsid w:val="00D90EB4"/>
    <w:rsid w:val="00D91137"/>
    <w:rsid w:val="00D9128C"/>
    <w:rsid w:val="00D91309"/>
    <w:rsid w:val="00D91640"/>
    <w:rsid w:val="00D91974"/>
    <w:rsid w:val="00D91E2D"/>
    <w:rsid w:val="00D9226C"/>
    <w:rsid w:val="00D9231C"/>
    <w:rsid w:val="00D92436"/>
    <w:rsid w:val="00D9282A"/>
    <w:rsid w:val="00D9293B"/>
    <w:rsid w:val="00D92B4B"/>
    <w:rsid w:val="00D9308D"/>
    <w:rsid w:val="00D931D9"/>
    <w:rsid w:val="00D93E14"/>
    <w:rsid w:val="00D93EC4"/>
    <w:rsid w:val="00D94095"/>
    <w:rsid w:val="00D943F1"/>
    <w:rsid w:val="00D945BA"/>
    <w:rsid w:val="00D94F59"/>
    <w:rsid w:val="00D94FCE"/>
    <w:rsid w:val="00D9522F"/>
    <w:rsid w:val="00D95388"/>
    <w:rsid w:val="00D963DE"/>
    <w:rsid w:val="00D964FD"/>
    <w:rsid w:val="00D968AD"/>
    <w:rsid w:val="00D96C36"/>
    <w:rsid w:val="00D97924"/>
    <w:rsid w:val="00D97D3F"/>
    <w:rsid w:val="00D97D5E"/>
    <w:rsid w:val="00DA056A"/>
    <w:rsid w:val="00DA0673"/>
    <w:rsid w:val="00DA06EE"/>
    <w:rsid w:val="00DA0AC9"/>
    <w:rsid w:val="00DA0BD4"/>
    <w:rsid w:val="00DA0C11"/>
    <w:rsid w:val="00DA0E3E"/>
    <w:rsid w:val="00DA1434"/>
    <w:rsid w:val="00DA1912"/>
    <w:rsid w:val="00DA22A4"/>
    <w:rsid w:val="00DA24DC"/>
    <w:rsid w:val="00DA2628"/>
    <w:rsid w:val="00DA26E7"/>
    <w:rsid w:val="00DA2CAF"/>
    <w:rsid w:val="00DA2F8E"/>
    <w:rsid w:val="00DA3CBC"/>
    <w:rsid w:val="00DA3D2A"/>
    <w:rsid w:val="00DA3F32"/>
    <w:rsid w:val="00DA41E8"/>
    <w:rsid w:val="00DA4470"/>
    <w:rsid w:val="00DA53CE"/>
    <w:rsid w:val="00DA563E"/>
    <w:rsid w:val="00DA5751"/>
    <w:rsid w:val="00DA5F4F"/>
    <w:rsid w:val="00DA63A1"/>
    <w:rsid w:val="00DA6454"/>
    <w:rsid w:val="00DA6A05"/>
    <w:rsid w:val="00DA6ACB"/>
    <w:rsid w:val="00DA7065"/>
    <w:rsid w:val="00DA7073"/>
    <w:rsid w:val="00DA722B"/>
    <w:rsid w:val="00DA739D"/>
    <w:rsid w:val="00DA759A"/>
    <w:rsid w:val="00DB0181"/>
    <w:rsid w:val="00DB09A1"/>
    <w:rsid w:val="00DB0A4E"/>
    <w:rsid w:val="00DB129C"/>
    <w:rsid w:val="00DB1929"/>
    <w:rsid w:val="00DB19E6"/>
    <w:rsid w:val="00DB1D7A"/>
    <w:rsid w:val="00DB26A0"/>
    <w:rsid w:val="00DB2A9B"/>
    <w:rsid w:val="00DB2D8C"/>
    <w:rsid w:val="00DB3240"/>
    <w:rsid w:val="00DB32C2"/>
    <w:rsid w:val="00DB3564"/>
    <w:rsid w:val="00DB370D"/>
    <w:rsid w:val="00DB3C7D"/>
    <w:rsid w:val="00DB46AC"/>
    <w:rsid w:val="00DB508A"/>
    <w:rsid w:val="00DB54D7"/>
    <w:rsid w:val="00DB5776"/>
    <w:rsid w:val="00DB5798"/>
    <w:rsid w:val="00DB58EE"/>
    <w:rsid w:val="00DB6294"/>
    <w:rsid w:val="00DB6423"/>
    <w:rsid w:val="00DB6498"/>
    <w:rsid w:val="00DB65F4"/>
    <w:rsid w:val="00DB6F0D"/>
    <w:rsid w:val="00DB7592"/>
    <w:rsid w:val="00DB76DC"/>
    <w:rsid w:val="00DB78EB"/>
    <w:rsid w:val="00DB790F"/>
    <w:rsid w:val="00DC00FD"/>
    <w:rsid w:val="00DC0A92"/>
    <w:rsid w:val="00DC0B7F"/>
    <w:rsid w:val="00DC0D43"/>
    <w:rsid w:val="00DC1840"/>
    <w:rsid w:val="00DC1F22"/>
    <w:rsid w:val="00DC2886"/>
    <w:rsid w:val="00DC2D9A"/>
    <w:rsid w:val="00DC2F2B"/>
    <w:rsid w:val="00DC3125"/>
    <w:rsid w:val="00DC32E7"/>
    <w:rsid w:val="00DC37D4"/>
    <w:rsid w:val="00DC38E0"/>
    <w:rsid w:val="00DC3D7F"/>
    <w:rsid w:val="00DC3DA8"/>
    <w:rsid w:val="00DC3FC6"/>
    <w:rsid w:val="00DC40D3"/>
    <w:rsid w:val="00DC437B"/>
    <w:rsid w:val="00DC444A"/>
    <w:rsid w:val="00DC457B"/>
    <w:rsid w:val="00DC4D9F"/>
    <w:rsid w:val="00DC55E9"/>
    <w:rsid w:val="00DC569D"/>
    <w:rsid w:val="00DC5AD4"/>
    <w:rsid w:val="00DC5C1C"/>
    <w:rsid w:val="00DC5E66"/>
    <w:rsid w:val="00DC5EB6"/>
    <w:rsid w:val="00DC62DF"/>
    <w:rsid w:val="00DC67D3"/>
    <w:rsid w:val="00DC7440"/>
    <w:rsid w:val="00DC74A9"/>
    <w:rsid w:val="00DD0471"/>
    <w:rsid w:val="00DD068C"/>
    <w:rsid w:val="00DD0AEB"/>
    <w:rsid w:val="00DD0E42"/>
    <w:rsid w:val="00DD16BD"/>
    <w:rsid w:val="00DD254E"/>
    <w:rsid w:val="00DD2900"/>
    <w:rsid w:val="00DD2A53"/>
    <w:rsid w:val="00DD2AF6"/>
    <w:rsid w:val="00DD34F1"/>
    <w:rsid w:val="00DD36D3"/>
    <w:rsid w:val="00DD36D9"/>
    <w:rsid w:val="00DD38D1"/>
    <w:rsid w:val="00DD3D29"/>
    <w:rsid w:val="00DD3E9E"/>
    <w:rsid w:val="00DD4031"/>
    <w:rsid w:val="00DD421A"/>
    <w:rsid w:val="00DD47B5"/>
    <w:rsid w:val="00DD527E"/>
    <w:rsid w:val="00DD6134"/>
    <w:rsid w:val="00DD633A"/>
    <w:rsid w:val="00DD6360"/>
    <w:rsid w:val="00DD6376"/>
    <w:rsid w:val="00DD63E9"/>
    <w:rsid w:val="00DD6CE8"/>
    <w:rsid w:val="00DD7E31"/>
    <w:rsid w:val="00DE032B"/>
    <w:rsid w:val="00DE0F81"/>
    <w:rsid w:val="00DE1290"/>
    <w:rsid w:val="00DE1495"/>
    <w:rsid w:val="00DE1935"/>
    <w:rsid w:val="00DE1CAC"/>
    <w:rsid w:val="00DE1D1E"/>
    <w:rsid w:val="00DE2110"/>
    <w:rsid w:val="00DE27E9"/>
    <w:rsid w:val="00DE2934"/>
    <w:rsid w:val="00DE2A7F"/>
    <w:rsid w:val="00DE2B5A"/>
    <w:rsid w:val="00DE2BE3"/>
    <w:rsid w:val="00DE2E95"/>
    <w:rsid w:val="00DE3353"/>
    <w:rsid w:val="00DE3385"/>
    <w:rsid w:val="00DE3FA6"/>
    <w:rsid w:val="00DE455B"/>
    <w:rsid w:val="00DE4A07"/>
    <w:rsid w:val="00DE4C25"/>
    <w:rsid w:val="00DE5243"/>
    <w:rsid w:val="00DE5520"/>
    <w:rsid w:val="00DE5D60"/>
    <w:rsid w:val="00DE6038"/>
    <w:rsid w:val="00DE6171"/>
    <w:rsid w:val="00DE68FC"/>
    <w:rsid w:val="00DE6B1E"/>
    <w:rsid w:val="00DE6E77"/>
    <w:rsid w:val="00DE701A"/>
    <w:rsid w:val="00DE7319"/>
    <w:rsid w:val="00DE7441"/>
    <w:rsid w:val="00DE7469"/>
    <w:rsid w:val="00DE750A"/>
    <w:rsid w:val="00DE7538"/>
    <w:rsid w:val="00DE79D4"/>
    <w:rsid w:val="00DE7AA2"/>
    <w:rsid w:val="00DE7E00"/>
    <w:rsid w:val="00DE7EEE"/>
    <w:rsid w:val="00DE7EF2"/>
    <w:rsid w:val="00DF014E"/>
    <w:rsid w:val="00DF067C"/>
    <w:rsid w:val="00DF07D4"/>
    <w:rsid w:val="00DF0E1F"/>
    <w:rsid w:val="00DF1147"/>
    <w:rsid w:val="00DF14ED"/>
    <w:rsid w:val="00DF1625"/>
    <w:rsid w:val="00DF16ED"/>
    <w:rsid w:val="00DF18AA"/>
    <w:rsid w:val="00DF1BAB"/>
    <w:rsid w:val="00DF217A"/>
    <w:rsid w:val="00DF2325"/>
    <w:rsid w:val="00DF264F"/>
    <w:rsid w:val="00DF2D23"/>
    <w:rsid w:val="00DF2EBC"/>
    <w:rsid w:val="00DF3609"/>
    <w:rsid w:val="00DF3B3D"/>
    <w:rsid w:val="00DF3B51"/>
    <w:rsid w:val="00DF4211"/>
    <w:rsid w:val="00DF45CE"/>
    <w:rsid w:val="00DF5583"/>
    <w:rsid w:val="00DF5B2B"/>
    <w:rsid w:val="00DF5D36"/>
    <w:rsid w:val="00DF65DC"/>
    <w:rsid w:val="00DF690B"/>
    <w:rsid w:val="00DF6A36"/>
    <w:rsid w:val="00DF6B19"/>
    <w:rsid w:val="00DF6BAA"/>
    <w:rsid w:val="00DF773A"/>
    <w:rsid w:val="00DF7E18"/>
    <w:rsid w:val="00E0051A"/>
    <w:rsid w:val="00E008AE"/>
    <w:rsid w:val="00E017A2"/>
    <w:rsid w:val="00E019F9"/>
    <w:rsid w:val="00E01E2A"/>
    <w:rsid w:val="00E02941"/>
    <w:rsid w:val="00E02C14"/>
    <w:rsid w:val="00E03B21"/>
    <w:rsid w:val="00E0473D"/>
    <w:rsid w:val="00E047C0"/>
    <w:rsid w:val="00E04D3C"/>
    <w:rsid w:val="00E05A5F"/>
    <w:rsid w:val="00E05FBA"/>
    <w:rsid w:val="00E0626D"/>
    <w:rsid w:val="00E06501"/>
    <w:rsid w:val="00E06601"/>
    <w:rsid w:val="00E06869"/>
    <w:rsid w:val="00E06931"/>
    <w:rsid w:val="00E06CF3"/>
    <w:rsid w:val="00E07079"/>
    <w:rsid w:val="00E0708F"/>
    <w:rsid w:val="00E07264"/>
    <w:rsid w:val="00E07A32"/>
    <w:rsid w:val="00E07BE1"/>
    <w:rsid w:val="00E07C4D"/>
    <w:rsid w:val="00E10C07"/>
    <w:rsid w:val="00E10EC0"/>
    <w:rsid w:val="00E115AB"/>
    <w:rsid w:val="00E119DD"/>
    <w:rsid w:val="00E11FC9"/>
    <w:rsid w:val="00E12008"/>
    <w:rsid w:val="00E12048"/>
    <w:rsid w:val="00E125B0"/>
    <w:rsid w:val="00E12665"/>
    <w:rsid w:val="00E127BE"/>
    <w:rsid w:val="00E12BCB"/>
    <w:rsid w:val="00E13ACF"/>
    <w:rsid w:val="00E13BDB"/>
    <w:rsid w:val="00E13E81"/>
    <w:rsid w:val="00E14673"/>
    <w:rsid w:val="00E146AE"/>
    <w:rsid w:val="00E14A1A"/>
    <w:rsid w:val="00E14C0C"/>
    <w:rsid w:val="00E155AE"/>
    <w:rsid w:val="00E156BD"/>
    <w:rsid w:val="00E15747"/>
    <w:rsid w:val="00E159EB"/>
    <w:rsid w:val="00E15B90"/>
    <w:rsid w:val="00E15FE8"/>
    <w:rsid w:val="00E16292"/>
    <w:rsid w:val="00E16491"/>
    <w:rsid w:val="00E1655E"/>
    <w:rsid w:val="00E165E1"/>
    <w:rsid w:val="00E17487"/>
    <w:rsid w:val="00E177F9"/>
    <w:rsid w:val="00E17B7B"/>
    <w:rsid w:val="00E17B99"/>
    <w:rsid w:val="00E17E85"/>
    <w:rsid w:val="00E205CA"/>
    <w:rsid w:val="00E20BBB"/>
    <w:rsid w:val="00E20DD9"/>
    <w:rsid w:val="00E2151B"/>
    <w:rsid w:val="00E21B4A"/>
    <w:rsid w:val="00E22486"/>
    <w:rsid w:val="00E22BAE"/>
    <w:rsid w:val="00E22D3B"/>
    <w:rsid w:val="00E23252"/>
    <w:rsid w:val="00E233ED"/>
    <w:rsid w:val="00E23842"/>
    <w:rsid w:val="00E23E10"/>
    <w:rsid w:val="00E2430E"/>
    <w:rsid w:val="00E25081"/>
    <w:rsid w:val="00E251AD"/>
    <w:rsid w:val="00E25A67"/>
    <w:rsid w:val="00E25B08"/>
    <w:rsid w:val="00E25B12"/>
    <w:rsid w:val="00E25FA1"/>
    <w:rsid w:val="00E26856"/>
    <w:rsid w:val="00E269D5"/>
    <w:rsid w:val="00E26BAF"/>
    <w:rsid w:val="00E27238"/>
    <w:rsid w:val="00E27DB3"/>
    <w:rsid w:val="00E302DD"/>
    <w:rsid w:val="00E302F2"/>
    <w:rsid w:val="00E30C82"/>
    <w:rsid w:val="00E30F43"/>
    <w:rsid w:val="00E3207F"/>
    <w:rsid w:val="00E320DD"/>
    <w:rsid w:val="00E32538"/>
    <w:rsid w:val="00E32766"/>
    <w:rsid w:val="00E328F9"/>
    <w:rsid w:val="00E32A41"/>
    <w:rsid w:val="00E32FA2"/>
    <w:rsid w:val="00E3312B"/>
    <w:rsid w:val="00E3331C"/>
    <w:rsid w:val="00E33815"/>
    <w:rsid w:val="00E33C21"/>
    <w:rsid w:val="00E34971"/>
    <w:rsid w:val="00E356DA"/>
    <w:rsid w:val="00E358E9"/>
    <w:rsid w:val="00E35B76"/>
    <w:rsid w:val="00E35D71"/>
    <w:rsid w:val="00E35F9A"/>
    <w:rsid w:val="00E36020"/>
    <w:rsid w:val="00E37016"/>
    <w:rsid w:val="00E370D6"/>
    <w:rsid w:val="00E3722F"/>
    <w:rsid w:val="00E37516"/>
    <w:rsid w:val="00E37848"/>
    <w:rsid w:val="00E37CC8"/>
    <w:rsid w:val="00E40937"/>
    <w:rsid w:val="00E40D30"/>
    <w:rsid w:val="00E41312"/>
    <w:rsid w:val="00E41334"/>
    <w:rsid w:val="00E417FD"/>
    <w:rsid w:val="00E4195E"/>
    <w:rsid w:val="00E419EC"/>
    <w:rsid w:val="00E41CDC"/>
    <w:rsid w:val="00E41D4D"/>
    <w:rsid w:val="00E41F70"/>
    <w:rsid w:val="00E42D15"/>
    <w:rsid w:val="00E42F07"/>
    <w:rsid w:val="00E434C3"/>
    <w:rsid w:val="00E43713"/>
    <w:rsid w:val="00E43B33"/>
    <w:rsid w:val="00E43F12"/>
    <w:rsid w:val="00E44170"/>
    <w:rsid w:val="00E44AA5"/>
    <w:rsid w:val="00E44E7B"/>
    <w:rsid w:val="00E4501A"/>
    <w:rsid w:val="00E454E2"/>
    <w:rsid w:val="00E47486"/>
    <w:rsid w:val="00E477A0"/>
    <w:rsid w:val="00E47A46"/>
    <w:rsid w:val="00E501BE"/>
    <w:rsid w:val="00E50C88"/>
    <w:rsid w:val="00E51160"/>
    <w:rsid w:val="00E5121D"/>
    <w:rsid w:val="00E51892"/>
    <w:rsid w:val="00E51BC8"/>
    <w:rsid w:val="00E52245"/>
    <w:rsid w:val="00E5279B"/>
    <w:rsid w:val="00E5333D"/>
    <w:rsid w:val="00E53B3A"/>
    <w:rsid w:val="00E5406A"/>
    <w:rsid w:val="00E542DA"/>
    <w:rsid w:val="00E54734"/>
    <w:rsid w:val="00E552AD"/>
    <w:rsid w:val="00E554B5"/>
    <w:rsid w:val="00E5558A"/>
    <w:rsid w:val="00E55682"/>
    <w:rsid w:val="00E56231"/>
    <w:rsid w:val="00E56407"/>
    <w:rsid w:val="00E56DF8"/>
    <w:rsid w:val="00E56EEE"/>
    <w:rsid w:val="00E56F7E"/>
    <w:rsid w:val="00E56FB4"/>
    <w:rsid w:val="00E570B3"/>
    <w:rsid w:val="00E57248"/>
    <w:rsid w:val="00E572F9"/>
    <w:rsid w:val="00E57440"/>
    <w:rsid w:val="00E57639"/>
    <w:rsid w:val="00E57B1E"/>
    <w:rsid w:val="00E6043E"/>
    <w:rsid w:val="00E60CED"/>
    <w:rsid w:val="00E60D6C"/>
    <w:rsid w:val="00E60EBE"/>
    <w:rsid w:val="00E60FC1"/>
    <w:rsid w:val="00E61A15"/>
    <w:rsid w:val="00E6213D"/>
    <w:rsid w:val="00E62670"/>
    <w:rsid w:val="00E627AD"/>
    <w:rsid w:val="00E629EC"/>
    <w:rsid w:val="00E63403"/>
    <w:rsid w:val="00E635C1"/>
    <w:rsid w:val="00E63823"/>
    <w:rsid w:val="00E6388C"/>
    <w:rsid w:val="00E6403F"/>
    <w:rsid w:val="00E640EB"/>
    <w:rsid w:val="00E64A3E"/>
    <w:rsid w:val="00E64DDF"/>
    <w:rsid w:val="00E65149"/>
    <w:rsid w:val="00E652EA"/>
    <w:rsid w:val="00E65415"/>
    <w:rsid w:val="00E6580E"/>
    <w:rsid w:val="00E65D97"/>
    <w:rsid w:val="00E6610F"/>
    <w:rsid w:val="00E6644F"/>
    <w:rsid w:val="00E66562"/>
    <w:rsid w:val="00E66BA7"/>
    <w:rsid w:val="00E67066"/>
    <w:rsid w:val="00E674AA"/>
    <w:rsid w:val="00E67531"/>
    <w:rsid w:val="00E67A2F"/>
    <w:rsid w:val="00E67B05"/>
    <w:rsid w:val="00E67BF2"/>
    <w:rsid w:val="00E67D87"/>
    <w:rsid w:val="00E70697"/>
    <w:rsid w:val="00E70C5B"/>
    <w:rsid w:val="00E70CD8"/>
    <w:rsid w:val="00E71296"/>
    <w:rsid w:val="00E713D1"/>
    <w:rsid w:val="00E7166A"/>
    <w:rsid w:val="00E71822"/>
    <w:rsid w:val="00E719F3"/>
    <w:rsid w:val="00E71B3C"/>
    <w:rsid w:val="00E71F14"/>
    <w:rsid w:val="00E7252C"/>
    <w:rsid w:val="00E72FD6"/>
    <w:rsid w:val="00E739AD"/>
    <w:rsid w:val="00E73B2E"/>
    <w:rsid w:val="00E73B4B"/>
    <w:rsid w:val="00E73F76"/>
    <w:rsid w:val="00E744EA"/>
    <w:rsid w:val="00E747E2"/>
    <w:rsid w:val="00E749F7"/>
    <w:rsid w:val="00E7510C"/>
    <w:rsid w:val="00E75299"/>
    <w:rsid w:val="00E752A6"/>
    <w:rsid w:val="00E75B91"/>
    <w:rsid w:val="00E75E9A"/>
    <w:rsid w:val="00E762C0"/>
    <w:rsid w:val="00E76399"/>
    <w:rsid w:val="00E770E5"/>
    <w:rsid w:val="00E775E8"/>
    <w:rsid w:val="00E7785F"/>
    <w:rsid w:val="00E80546"/>
    <w:rsid w:val="00E80658"/>
    <w:rsid w:val="00E807CB"/>
    <w:rsid w:val="00E808F4"/>
    <w:rsid w:val="00E809BD"/>
    <w:rsid w:val="00E80C90"/>
    <w:rsid w:val="00E80F10"/>
    <w:rsid w:val="00E80FEB"/>
    <w:rsid w:val="00E81358"/>
    <w:rsid w:val="00E816F7"/>
    <w:rsid w:val="00E8178E"/>
    <w:rsid w:val="00E818D3"/>
    <w:rsid w:val="00E819D4"/>
    <w:rsid w:val="00E819ED"/>
    <w:rsid w:val="00E81F69"/>
    <w:rsid w:val="00E822E4"/>
    <w:rsid w:val="00E8299B"/>
    <w:rsid w:val="00E82ADD"/>
    <w:rsid w:val="00E82B25"/>
    <w:rsid w:val="00E82CB0"/>
    <w:rsid w:val="00E83AF3"/>
    <w:rsid w:val="00E83AFC"/>
    <w:rsid w:val="00E845BD"/>
    <w:rsid w:val="00E846F4"/>
    <w:rsid w:val="00E847AA"/>
    <w:rsid w:val="00E84C41"/>
    <w:rsid w:val="00E8558C"/>
    <w:rsid w:val="00E8697B"/>
    <w:rsid w:val="00E873DF"/>
    <w:rsid w:val="00E873EE"/>
    <w:rsid w:val="00E87821"/>
    <w:rsid w:val="00E87840"/>
    <w:rsid w:val="00E87B6D"/>
    <w:rsid w:val="00E87C2F"/>
    <w:rsid w:val="00E87CC9"/>
    <w:rsid w:val="00E9053B"/>
    <w:rsid w:val="00E909B5"/>
    <w:rsid w:val="00E90E25"/>
    <w:rsid w:val="00E90E5F"/>
    <w:rsid w:val="00E911DA"/>
    <w:rsid w:val="00E91A46"/>
    <w:rsid w:val="00E91B92"/>
    <w:rsid w:val="00E91EEC"/>
    <w:rsid w:val="00E92327"/>
    <w:rsid w:val="00E92471"/>
    <w:rsid w:val="00E9268D"/>
    <w:rsid w:val="00E92934"/>
    <w:rsid w:val="00E9321A"/>
    <w:rsid w:val="00E932D7"/>
    <w:rsid w:val="00E9330A"/>
    <w:rsid w:val="00E94347"/>
    <w:rsid w:val="00E9450F"/>
    <w:rsid w:val="00E94CA4"/>
    <w:rsid w:val="00E94CB2"/>
    <w:rsid w:val="00E951AC"/>
    <w:rsid w:val="00E952A7"/>
    <w:rsid w:val="00E9531B"/>
    <w:rsid w:val="00E958FB"/>
    <w:rsid w:val="00E95AA1"/>
    <w:rsid w:val="00E95E89"/>
    <w:rsid w:val="00E96346"/>
    <w:rsid w:val="00E9674C"/>
    <w:rsid w:val="00E96C2C"/>
    <w:rsid w:val="00E96D73"/>
    <w:rsid w:val="00E96DB3"/>
    <w:rsid w:val="00E9760D"/>
    <w:rsid w:val="00E97D4C"/>
    <w:rsid w:val="00EA0083"/>
    <w:rsid w:val="00EA0327"/>
    <w:rsid w:val="00EA047C"/>
    <w:rsid w:val="00EA06E4"/>
    <w:rsid w:val="00EA08A6"/>
    <w:rsid w:val="00EA0BD8"/>
    <w:rsid w:val="00EA0F43"/>
    <w:rsid w:val="00EA0F7D"/>
    <w:rsid w:val="00EA1733"/>
    <w:rsid w:val="00EA1740"/>
    <w:rsid w:val="00EA1B98"/>
    <w:rsid w:val="00EA1DD7"/>
    <w:rsid w:val="00EA1DEA"/>
    <w:rsid w:val="00EA2286"/>
    <w:rsid w:val="00EA25B3"/>
    <w:rsid w:val="00EA2651"/>
    <w:rsid w:val="00EA2997"/>
    <w:rsid w:val="00EA2F44"/>
    <w:rsid w:val="00EA2FA5"/>
    <w:rsid w:val="00EA3024"/>
    <w:rsid w:val="00EA3114"/>
    <w:rsid w:val="00EA3504"/>
    <w:rsid w:val="00EA35B2"/>
    <w:rsid w:val="00EA35F6"/>
    <w:rsid w:val="00EA470E"/>
    <w:rsid w:val="00EA49B6"/>
    <w:rsid w:val="00EA56EB"/>
    <w:rsid w:val="00EA5967"/>
    <w:rsid w:val="00EA5B25"/>
    <w:rsid w:val="00EA5C53"/>
    <w:rsid w:val="00EA5FAD"/>
    <w:rsid w:val="00EA615B"/>
    <w:rsid w:val="00EA663C"/>
    <w:rsid w:val="00EA6D18"/>
    <w:rsid w:val="00EA6EE8"/>
    <w:rsid w:val="00EA77BE"/>
    <w:rsid w:val="00EB0024"/>
    <w:rsid w:val="00EB0105"/>
    <w:rsid w:val="00EB01F7"/>
    <w:rsid w:val="00EB0A93"/>
    <w:rsid w:val="00EB0A95"/>
    <w:rsid w:val="00EB0C52"/>
    <w:rsid w:val="00EB1372"/>
    <w:rsid w:val="00EB1546"/>
    <w:rsid w:val="00EB1CF4"/>
    <w:rsid w:val="00EB2354"/>
    <w:rsid w:val="00EB2542"/>
    <w:rsid w:val="00EB28BB"/>
    <w:rsid w:val="00EB2E80"/>
    <w:rsid w:val="00EB30C1"/>
    <w:rsid w:val="00EB320B"/>
    <w:rsid w:val="00EB33D5"/>
    <w:rsid w:val="00EB3B68"/>
    <w:rsid w:val="00EB3F73"/>
    <w:rsid w:val="00EB4010"/>
    <w:rsid w:val="00EB407C"/>
    <w:rsid w:val="00EB49B2"/>
    <w:rsid w:val="00EB4A1C"/>
    <w:rsid w:val="00EB4D12"/>
    <w:rsid w:val="00EB5117"/>
    <w:rsid w:val="00EB5A78"/>
    <w:rsid w:val="00EB5D9A"/>
    <w:rsid w:val="00EB605E"/>
    <w:rsid w:val="00EB618A"/>
    <w:rsid w:val="00EB6484"/>
    <w:rsid w:val="00EB68D6"/>
    <w:rsid w:val="00EB69F2"/>
    <w:rsid w:val="00EB75B3"/>
    <w:rsid w:val="00EB7736"/>
    <w:rsid w:val="00EB790B"/>
    <w:rsid w:val="00EC004A"/>
    <w:rsid w:val="00EC02F3"/>
    <w:rsid w:val="00EC06E9"/>
    <w:rsid w:val="00EC0C9F"/>
    <w:rsid w:val="00EC0EF2"/>
    <w:rsid w:val="00EC18F6"/>
    <w:rsid w:val="00EC1DBA"/>
    <w:rsid w:val="00EC215D"/>
    <w:rsid w:val="00EC228A"/>
    <w:rsid w:val="00EC29B6"/>
    <w:rsid w:val="00EC2B04"/>
    <w:rsid w:val="00EC310C"/>
    <w:rsid w:val="00EC3623"/>
    <w:rsid w:val="00EC3BF1"/>
    <w:rsid w:val="00EC424C"/>
    <w:rsid w:val="00EC438C"/>
    <w:rsid w:val="00EC452E"/>
    <w:rsid w:val="00EC4C5A"/>
    <w:rsid w:val="00EC4E5D"/>
    <w:rsid w:val="00EC51ED"/>
    <w:rsid w:val="00EC5293"/>
    <w:rsid w:val="00EC52D8"/>
    <w:rsid w:val="00EC5376"/>
    <w:rsid w:val="00EC542D"/>
    <w:rsid w:val="00EC56D1"/>
    <w:rsid w:val="00EC59F9"/>
    <w:rsid w:val="00EC5CF1"/>
    <w:rsid w:val="00EC66C9"/>
    <w:rsid w:val="00EC6768"/>
    <w:rsid w:val="00EC67AE"/>
    <w:rsid w:val="00EC6A28"/>
    <w:rsid w:val="00EC6A93"/>
    <w:rsid w:val="00EC6B9D"/>
    <w:rsid w:val="00EC6E29"/>
    <w:rsid w:val="00EC6FCF"/>
    <w:rsid w:val="00EC70B1"/>
    <w:rsid w:val="00EC70FA"/>
    <w:rsid w:val="00EC71F0"/>
    <w:rsid w:val="00EC7214"/>
    <w:rsid w:val="00EC74EB"/>
    <w:rsid w:val="00EC78CC"/>
    <w:rsid w:val="00EC7A44"/>
    <w:rsid w:val="00ED02B4"/>
    <w:rsid w:val="00ED05E1"/>
    <w:rsid w:val="00ED18E8"/>
    <w:rsid w:val="00ED24F9"/>
    <w:rsid w:val="00ED25C7"/>
    <w:rsid w:val="00ED27C9"/>
    <w:rsid w:val="00ED3028"/>
    <w:rsid w:val="00ED3049"/>
    <w:rsid w:val="00ED3157"/>
    <w:rsid w:val="00ED329D"/>
    <w:rsid w:val="00ED3743"/>
    <w:rsid w:val="00ED3841"/>
    <w:rsid w:val="00ED3B04"/>
    <w:rsid w:val="00ED3CBB"/>
    <w:rsid w:val="00ED41A0"/>
    <w:rsid w:val="00ED4461"/>
    <w:rsid w:val="00ED4BBC"/>
    <w:rsid w:val="00ED4C52"/>
    <w:rsid w:val="00ED5420"/>
    <w:rsid w:val="00ED5E50"/>
    <w:rsid w:val="00ED6713"/>
    <w:rsid w:val="00ED6840"/>
    <w:rsid w:val="00ED6BB9"/>
    <w:rsid w:val="00ED6E07"/>
    <w:rsid w:val="00ED7223"/>
    <w:rsid w:val="00ED7F93"/>
    <w:rsid w:val="00EE025D"/>
    <w:rsid w:val="00EE0F79"/>
    <w:rsid w:val="00EE109D"/>
    <w:rsid w:val="00EE112C"/>
    <w:rsid w:val="00EE13B2"/>
    <w:rsid w:val="00EE13EF"/>
    <w:rsid w:val="00EE1765"/>
    <w:rsid w:val="00EE198B"/>
    <w:rsid w:val="00EE203E"/>
    <w:rsid w:val="00EE289D"/>
    <w:rsid w:val="00EE2AFC"/>
    <w:rsid w:val="00EE320F"/>
    <w:rsid w:val="00EE3547"/>
    <w:rsid w:val="00EE356A"/>
    <w:rsid w:val="00EE3686"/>
    <w:rsid w:val="00EE3D91"/>
    <w:rsid w:val="00EE3FE2"/>
    <w:rsid w:val="00EE460F"/>
    <w:rsid w:val="00EE5DEC"/>
    <w:rsid w:val="00EE6370"/>
    <w:rsid w:val="00EE651E"/>
    <w:rsid w:val="00EE6C61"/>
    <w:rsid w:val="00EE6F50"/>
    <w:rsid w:val="00EE7222"/>
    <w:rsid w:val="00EE7258"/>
    <w:rsid w:val="00EE7600"/>
    <w:rsid w:val="00EE7CFC"/>
    <w:rsid w:val="00EE7D30"/>
    <w:rsid w:val="00EF00AA"/>
    <w:rsid w:val="00EF0223"/>
    <w:rsid w:val="00EF0780"/>
    <w:rsid w:val="00EF07D4"/>
    <w:rsid w:val="00EF0958"/>
    <w:rsid w:val="00EF0A87"/>
    <w:rsid w:val="00EF11F4"/>
    <w:rsid w:val="00EF1430"/>
    <w:rsid w:val="00EF1692"/>
    <w:rsid w:val="00EF16B9"/>
    <w:rsid w:val="00EF1E9F"/>
    <w:rsid w:val="00EF2204"/>
    <w:rsid w:val="00EF2752"/>
    <w:rsid w:val="00EF29E1"/>
    <w:rsid w:val="00EF3830"/>
    <w:rsid w:val="00EF39EA"/>
    <w:rsid w:val="00EF3B6C"/>
    <w:rsid w:val="00EF42E8"/>
    <w:rsid w:val="00EF467B"/>
    <w:rsid w:val="00EF485A"/>
    <w:rsid w:val="00EF4AFD"/>
    <w:rsid w:val="00EF4D77"/>
    <w:rsid w:val="00EF4E70"/>
    <w:rsid w:val="00EF4F2C"/>
    <w:rsid w:val="00EF5460"/>
    <w:rsid w:val="00EF60AD"/>
    <w:rsid w:val="00EF634A"/>
    <w:rsid w:val="00EF654E"/>
    <w:rsid w:val="00EF67C9"/>
    <w:rsid w:val="00EF6C62"/>
    <w:rsid w:val="00EF7040"/>
    <w:rsid w:val="00EF70AE"/>
    <w:rsid w:val="00EF75E9"/>
    <w:rsid w:val="00EF776D"/>
    <w:rsid w:val="00EF7829"/>
    <w:rsid w:val="00EF78F8"/>
    <w:rsid w:val="00EF7C35"/>
    <w:rsid w:val="00EF7D76"/>
    <w:rsid w:val="00EF7EA8"/>
    <w:rsid w:val="00F0046A"/>
    <w:rsid w:val="00F00490"/>
    <w:rsid w:val="00F00711"/>
    <w:rsid w:val="00F00801"/>
    <w:rsid w:val="00F00D26"/>
    <w:rsid w:val="00F00E4C"/>
    <w:rsid w:val="00F0172E"/>
    <w:rsid w:val="00F018C4"/>
    <w:rsid w:val="00F01BA6"/>
    <w:rsid w:val="00F01F47"/>
    <w:rsid w:val="00F02450"/>
    <w:rsid w:val="00F02469"/>
    <w:rsid w:val="00F02570"/>
    <w:rsid w:val="00F0280D"/>
    <w:rsid w:val="00F03288"/>
    <w:rsid w:val="00F0373C"/>
    <w:rsid w:val="00F03763"/>
    <w:rsid w:val="00F038C0"/>
    <w:rsid w:val="00F038E8"/>
    <w:rsid w:val="00F03A32"/>
    <w:rsid w:val="00F03B13"/>
    <w:rsid w:val="00F0463B"/>
    <w:rsid w:val="00F04AD6"/>
    <w:rsid w:val="00F04FC4"/>
    <w:rsid w:val="00F050AB"/>
    <w:rsid w:val="00F05243"/>
    <w:rsid w:val="00F052DF"/>
    <w:rsid w:val="00F054DA"/>
    <w:rsid w:val="00F054F0"/>
    <w:rsid w:val="00F05C57"/>
    <w:rsid w:val="00F06119"/>
    <w:rsid w:val="00F067A0"/>
    <w:rsid w:val="00F06993"/>
    <w:rsid w:val="00F069F2"/>
    <w:rsid w:val="00F06D95"/>
    <w:rsid w:val="00F06E5B"/>
    <w:rsid w:val="00F07793"/>
    <w:rsid w:val="00F1007C"/>
    <w:rsid w:val="00F103A9"/>
    <w:rsid w:val="00F1063A"/>
    <w:rsid w:val="00F11773"/>
    <w:rsid w:val="00F11786"/>
    <w:rsid w:val="00F11BB5"/>
    <w:rsid w:val="00F11D2F"/>
    <w:rsid w:val="00F1226E"/>
    <w:rsid w:val="00F12368"/>
    <w:rsid w:val="00F1242C"/>
    <w:rsid w:val="00F1251A"/>
    <w:rsid w:val="00F1259A"/>
    <w:rsid w:val="00F12F7C"/>
    <w:rsid w:val="00F13803"/>
    <w:rsid w:val="00F13968"/>
    <w:rsid w:val="00F13E62"/>
    <w:rsid w:val="00F14715"/>
    <w:rsid w:val="00F14930"/>
    <w:rsid w:val="00F149C1"/>
    <w:rsid w:val="00F14FAE"/>
    <w:rsid w:val="00F15482"/>
    <w:rsid w:val="00F159C4"/>
    <w:rsid w:val="00F15E02"/>
    <w:rsid w:val="00F16733"/>
    <w:rsid w:val="00F16A1D"/>
    <w:rsid w:val="00F16DA7"/>
    <w:rsid w:val="00F16F3C"/>
    <w:rsid w:val="00F16F53"/>
    <w:rsid w:val="00F17305"/>
    <w:rsid w:val="00F1730E"/>
    <w:rsid w:val="00F1774C"/>
    <w:rsid w:val="00F17C3F"/>
    <w:rsid w:val="00F17D70"/>
    <w:rsid w:val="00F17EC8"/>
    <w:rsid w:val="00F20154"/>
    <w:rsid w:val="00F20654"/>
    <w:rsid w:val="00F20712"/>
    <w:rsid w:val="00F208BB"/>
    <w:rsid w:val="00F209AA"/>
    <w:rsid w:val="00F20C00"/>
    <w:rsid w:val="00F20F60"/>
    <w:rsid w:val="00F21641"/>
    <w:rsid w:val="00F2165F"/>
    <w:rsid w:val="00F21E02"/>
    <w:rsid w:val="00F220D9"/>
    <w:rsid w:val="00F225D7"/>
    <w:rsid w:val="00F22CB8"/>
    <w:rsid w:val="00F2423A"/>
    <w:rsid w:val="00F243E1"/>
    <w:rsid w:val="00F2475C"/>
    <w:rsid w:val="00F26146"/>
    <w:rsid w:val="00F26272"/>
    <w:rsid w:val="00F266FB"/>
    <w:rsid w:val="00F26960"/>
    <w:rsid w:val="00F26CB9"/>
    <w:rsid w:val="00F2740F"/>
    <w:rsid w:val="00F279F4"/>
    <w:rsid w:val="00F27BC0"/>
    <w:rsid w:val="00F27DBF"/>
    <w:rsid w:val="00F27E4F"/>
    <w:rsid w:val="00F27F3B"/>
    <w:rsid w:val="00F30068"/>
    <w:rsid w:val="00F304E0"/>
    <w:rsid w:val="00F30A6E"/>
    <w:rsid w:val="00F30A72"/>
    <w:rsid w:val="00F30B39"/>
    <w:rsid w:val="00F30E3B"/>
    <w:rsid w:val="00F30EDF"/>
    <w:rsid w:val="00F318C8"/>
    <w:rsid w:val="00F318ED"/>
    <w:rsid w:val="00F31ACE"/>
    <w:rsid w:val="00F31D45"/>
    <w:rsid w:val="00F3215D"/>
    <w:rsid w:val="00F32AD9"/>
    <w:rsid w:val="00F32DE0"/>
    <w:rsid w:val="00F32F25"/>
    <w:rsid w:val="00F33D7D"/>
    <w:rsid w:val="00F33E23"/>
    <w:rsid w:val="00F33F80"/>
    <w:rsid w:val="00F34088"/>
    <w:rsid w:val="00F34409"/>
    <w:rsid w:val="00F34895"/>
    <w:rsid w:val="00F34A30"/>
    <w:rsid w:val="00F34ECF"/>
    <w:rsid w:val="00F351D4"/>
    <w:rsid w:val="00F3522E"/>
    <w:rsid w:val="00F3527C"/>
    <w:rsid w:val="00F359E8"/>
    <w:rsid w:val="00F35C17"/>
    <w:rsid w:val="00F35FCD"/>
    <w:rsid w:val="00F35FD6"/>
    <w:rsid w:val="00F35FED"/>
    <w:rsid w:val="00F366A4"/>
    <w:rsid w:val="00F36D1B"/>
    <w:rsid w:val="00F3715D"/>
    <w:rsid w:val="00F37B54"/>
    <w:rsid w:val="00F37BB6"/>
    <w:rsid w:val="00F37C79"/>
    <w:rsid w:val="00F37DBA"/>
    <w:rsid w:val="00F40067"/>
    <w:rsid w:val="00F401B4"/>
    <w:rsid w:val="00F40284"/>
    <w:rsid w:val="00F407C2"/>
    <w:rsid w:val="00F40862"/>
    <w:rsid w:val="00F40DCA"/>
    <w:rsid w:val="00F40E21"/>
    <w:rsid w:val="00F41595"/>
    <w:rsid w:val="00F415CD"/>
    <w:rsid w:val="00F4166F"/>
    <w:rsid w:val="00F41ED0"/>
    <w:rsid w:val="00F42270"/>
    <w:rsid w:val="00F427EC"/>
    <w:rsid w:val="00F42A87"/>
    <w:rsid w:val="00F42B8A"/>
    <w:rsid w:val="00F42F6A"/>
    <w:rsid w:val="00F4345D"/>
    <w:rsid w:val="00F43A82"/>
    <w:rsid w:val="00F43B7C"/>
    <w:rsid w:val="00F43CD3"/>
    <w:rsid w:val="00F44322"/>
    <w:rsid w:val="00F4446C"/>
    <w:rsid w:val="00F4486D"/>
    <w:rsid w:val="00F44C0F"/>
    <w:rsid w:val="00F45FAF"/>
    <w:rsid w:val="00F460DA"/>
    <w:rsid w:val="00F465AF"/>
    <w:rsid w:val="00F465B0"/>
    <w:rsid w:val="00F4674C"/>
    <w:rsid w:val="00F467EE"/>
    <w:rsid w:val="00F46A26"/>
    <w:rsid w:val="00F46AF4"/>
    <w:rsid w:val="00F46C43"/>
    <w:rsid w:val="00F46D95"/>
    <w:rsid w:val="00F47114"/>
    <w:rsid w:val="00F4749F"/>
    <w:rsid w:val="00F474E7"/>
    <w:rsid w:val="00F47E4C"/>
    <w:rsid w:val="00F47F46"/>
    <w:rsid w:val="00F50554"/>
    <w:rsid w:val="00F509B6"/>
    <w:rsid w:val="00F50A24"/>
    <w:rsid w:val="00F50C37"/>
    <w:rsid w:val="00F50C47"/>
    <w:rsid w:val="00F51010"/>
    <w:rsid w:val="00F511ED"/>
    <w:rsid w:val="00F513DD"/>
    <w:rsid w:val="00F5175C"/>
    <w:rsid w:val="00F51C12"/>
    <w:rsid w:val="00F51D51"/>
    <w:rsid w:val="00F51E33"/>
    <w:rsid w:val="00F52618"/>
    <w:rsid w:val="00F529B3"/>
    <w:rsid w:val="00F52C49"/>
    <w:rsid w:val="00F52EC7"/>
    <w:rsid w:val="00F52F7F"/>
    <w:rsid w:val="00F533DE"/>
    <w:rsid w:val="00F53CA1"/>
    <w:rsid w:val="00F53E19"/>
    <w:rsid w:val="00F546D8"/>
    <w:rsid w:val="00F557EB"/>
    <w:rsid w:val="00F55CB4"/>
    <w:rsid w:val="00F56552"/>
    <w:rsid w:val="00F56680"/>
    <w:rsid w:val="00F566B1"/>
    <w:rsid w:val="00F56869"/>
    <w:rsid w:val="00F56BDE"/>
    <w:rsid w:val="00F57137"/>
    <w:rsid w:val="00F577FC"/>
    <w:rsid w:val="00F57865"/>
    <w:rsid w:val="00F60346"/>
    <w:rsid w:val="00F60726"/>
    <w:rsid w:val="00F607E7"/>
    <w:rsid w:val="00F60E2A"/>
    <w:rsid w:val="00F60E9F"/>
    <w:rsid w:val="00F62309"/>
    <w:rsid w:val="00F623C7"/>
    <w:rsid w:val="00F625CC"/>
    <w:rsid w:val="00F62938"/>
    <w:rsid w:val="00F629D7"/>
    <w:rsid w:val="00F63B7E"/>
    <w:rsid w:val="00F63D92"/>
    <w:rsid w:val="00F63DA8"/>
    <w:rsid w:val="00F64133"/>
    <w:rsid w:val="00F64659"/>
    <w:rsid w:val="00F647CB"/>
    <w:rsid w:val="00F647F1"/>
    <w:rsid w:val="00F64CA5"/>
    <w:rsid w:val="00F64D95"/>
    <w:rsid w:val="00F64F7B"/>
    <w:rsid w:val="00F65393"/>
    <w:rsid w:val="00F6568C"/>
    <w:rsid w:val="00F6611D"/>
    <w:rsid w:val="00F666EE"/>
    <w:rsid w:val="00F66A44"/>
    <w:rsid w:val="00F66C67"/>
    <w:rsid w:val="00F66E83"/>
    <w:rsid w:val="00F66E85"/>
    <w:rsid w:val="00F67471"/>
    <w:rsid w:val="00F6781A"/>
    <w:rsid w:val="00F67A1D"/>
    <w:rsid w:val="00F67C83"/>
    <w:rsid w:val="00F67CDC"/>
    <w:rsid w:val="00F702B6"/>
    <w:rsid w:val="00F70556"/>
    <w:rsid w:val="00F7093D"/>
    <w:rsid w:val="00F70A83"/>
    <w:rsid w:val="00F70B2B"/>
    <w:rsid w:val="00F70C29"/>
    <w:rsid w:val="00F70CAA"/>
    <w:rsid w:val="00F70D3A"/>
    <w:rsid w:val="00F70D58"/>
    <w:rsid w:val="00F713EC"/>
    <w:rsid w:val="00F71C5A"/>
    <w:rsid w:val="00F71D86"/>
    <w:rsid w:val="00F7203E"/>
    <w:rsid w:val="00F7248B"/>
    <w:rsid w:val="00F7260B"/>
    <w:rsid w:val="00F72674"/>
    <w:rsid w:val="00F72833"/>
    <w:rsid w:val="00F729C3"/>
    <w:rsid w:val="00F72DAB"/>
    <w:rsid w:val="00F7307B"/>
    <w:rsid w:val="00F73952"/>
    <w:rsid w:val="00F739CC"/>
    <w:rsid w:val="00F740DA"/>
    <w:rsid w:val="00F741F4"/>
    <w:rsid w:val="00F74707"/>
    <w:rsid w:val="00F75176"/>
    <w:rsid w:val="00F75402"/>
    <w:rsid w:val="00F756A7"/>
    <w:rsid w:val="00F75A3D"/>
    <w:rsid w:val="00F76CEF"/>
    <w:rsid w:val="00F76FD9"/>
    <w:rsid w:val="00F7719D"/>
    <w:rsid w:val="00F773D8"/>
    <w:rsid w:val="00F773F2"/>
    <w:rsid w:val="00F778C4"/>
    <w:rsid w:val="00F77AA2"/>
    <w:rsid w:val="00F77C40"/>
    <w:rsid w:val="00F77C80"/>
    <w:rsid w:val="00F77CB4"/>
    <w:rsid w:val="00F77F38"/>
    <w:rsid w:val="00F80023"/>
    <w:rsid w:val="00F805E4"/>
    <w:rsid w:val="00F80649"/>
    <w:rsid w:val="00F80B55"/>
    <w:rsid w:val="00F80D95"/>
    <w:rsid w:val="00F80E22"/>
    <w:rsid w:val="00F80FE2"/>
    <w:rsid w:val="00F813F6"/>
    <w:rsid w:val="00F81FD7"/>
    <w:rsid w:val="00F822B5"/>
    <w:rsid w:val="00F8252C"/>
    <w:rsid w:val="00F8287C"/>
    <w:rsid w:val="00F82CA4"/>
    <w:rsid w:val="00F82DEB"/>
    <w:rsid w:val="00F82E79"/>
    <w:rsid w:val="00F83409"/>
    <w:rsid w:val="00F83B0F"/>
    <w:rsid w:val="00F83B10"/>
    <w:rsid w:val="00F83B5C"/>
    <w:rsid w:val="00F843A3"/>
    <w:rsid w:val="00F84486"/>
    <w:rsid w:val="00F8483A"/>
    <w:rsid w:val="00F84B42"/>
    <w:rsid w:val="00F8570B"/>
    <w:rsid w:val="00F858AB"/>
    <w:rsid w:val="00F85D02"/>
    <w:rsid w:val="00F86082"/>
    <w:rsid w:val="00F86A69"/>
    <w:rsid w:val="00F87CB7"/>
    <w:rsid w:val="00F87CEB"/>
    <w:rsid w:val="00F87F39"/>
    <w:rsid w:val="00F87F7D"/>
    <w:rsid w:val="00F87FC1"/>
    <w:rsid w:val="00F90A4A"/>
    <w:rsid w:val="00F91013"/>
    <w:rsid w:val="00F91CA2"/>
    <w:rsid w:val="00F9200B"/>
    <w:rsid w:val="00F9258E"/>
    <w:rsid w:val="00F92657"/>
    <w:rsid w:val="00F9279E"/>
    <w:rsid w:val="00F92921"/>
    <w:rsid w:val="00F92A72"/>
    <w:rsid w:val="00F92F45"/>
    <w:rsid w:val="00F9334F"/>
    <w:rsid w:val="00F9348C"/>
    <w:rsid w:val="00F93C34"/>
    <w:rsid w:val="00F93CC7"/>
    <w:rsid w:val="00F93D0F"/>
    <w:rsid w:val="00F93E5B"/>
    <w:rsid w:val="00F93EF3"/>
    <w:rsid w:val="00F941CB"/>
    <w:rsid w:val="00F9420E"/>
    <w:rsid w:val="00F942F4"/>
    <w:rsid w:val="00F944B3"/>
    <w:rsid w:val="00F944D3"/>
    <w:rsid w:val="00F9464D"/>
    <w:rsid w:val="00F94BBE"/>
    <w:rsid w:val="00F94CC1"/>
    <w:rsid w:val="00F94ED9"/>
    <w:rsid w:val="00F95D57"/>
    <w:rsid w:val="00F961E6"/>
    <w:rsid w:val="00F96901"/>
    <w:rsid w:val="00F96ABD"/>
    <w:rsid w:val="00F96D8D"/>
    <w:rsid w:val="00F97054"/>
    <w:rsid w:val="00F97235"/>
    <w:rsid w:val="00F97476"/>
    <w:rsid w:val="00F97813"/>
    <w:rsid w:val="00F97AF4"/>
    <w:rsid w:val="00F97DEA"/>
    <w:rsid w:val="00FA040D"/>
    <w:rsid w:val="00FA07B6"/>
    <w:rsid w:val="00FA08A4"/>
    <w:rsid w:val="00FA0FE2"/>
    <w:rsid w:val="00FA12B7"/>
    <w:rsid w:val="00FA1C72"/>
    <w:rsid w:val="00FA1D20"/>
    <w:rsid w:val="00FA21AE"/>
    <w:rsid w:val="00FA387C"/>
    <w:rsid w:val="00FA3AE7"/>
    <w:rsid w:val="00FA3D0D"/>
    <w:rsid w:val="00FA4117"/>
    <w:rsid w:val="00FA4420"/>
    <w:rsid w:val="00FA449C"/>
    <w:rsid w:val="00FA45EE"/>
    <w:rsid w:val="00FA4656"/>
    <w:rsid w:val="00FA4771"/>
    <w:rsid w:val="00FA4D2B"/>
    <w:rsid w:val="00FA4E07"/>
    <w:rsid w:val="00FA503B"/>
    <w:rsid w:val="00FA509F"/>
    <w:rsid w:val="00FA5157"/>
    <w:rsid w:val="00FA5DC3"/>
    <w:rsid w:val="00FA5E13"/>
    <w:rsid w:val="00FA6143"/>
    <w:rsid w:val="00FA65AC"/>
    <w:rsid w:val="00FA6631"/>
    <w:rsid w:val="00FA6B6C"/>
    <w:rsid w:val="00FA726E"/>
    <w:rsid w:val="00FA795C"/>
    <w:rsid w:val="00FA7961"/>
    <w:rsid w:val="00FB09B9"/>
    <w:rsid w:val="00FB153B"/>
    <w:rsid w:val="00FB1921"/>
    <w:rsid w:val="00FB1A00"/>
    <w:rsid w:val="00FB1BF2"/>
    <w:rsid w:val="00FB1F0B"/>
    <w:rsid w:val="00FB24DD"/>
    <w:rsid w:val="00FB2759"/>
    <w:rsid w:val="00FB2843"/>
    <w:rsid w:val="00FB306E"/>
    <w:rsid w:val="00FB32E0"/>
    <w:rsid w:val="00FB3390"/>
    <w:rsid w:val="00FB3742"/>
    <w:rsid w:val="00FB378B"/>
    <w:rsid w:val="00FB37D4"/>
    <w:rsid w:val="00FB3C71"/>
    <w:rsid w:val="00FB433E"/>
    <w:rsid w:val="00FB45AF"/>
    <w:rsid w:val="00FB4651"/>
    <w:rsid w:val="00FB520D"/>
    <w:rsid w:val="00FB527A"/>
    <w:rsid w:val="00FB56DD"/>
    <w:rsid w:val="00FB59FA"/>
    <w:rsid w:val="00FB5A78"/>
    <w:rsid w:val="00FB5D64"/>
    <w:rsid w:val="00FB5DF6"/>
    <w:rsid w:val="00FB608A"/>
    <w:rsid w:val="00FB66D6"/>
    <w:rsid w:val="00FB6DDA"/>
    <w:rsid w:val="00FB72C0"/>
    <w:rsid w:val="00FB758B"/>
    <w:rsid w:val="00FB75C2"/>
    <w:rsid w:val="00FB7B6E"/>
    <w:rsid w:val="00FC0622"/>
    <w:rsid w:val="00FC0A3C"/>
    <w:rsid w:val="00FC0C3D"/>
    <w:rsid w:val="00FC160B"/>
    <w:rsid w:val="00FC1B44"/>
    <w:rsid w:val="00FC23C1"/>
    <w:rsid w:val="00FC2A0B"/>
    <w:rsid w:val="00FC2D08"/>
    <w:rsid w:val="00FC2EEE"/>
    <w:rsid w:val="00FC3058"/>
    <w:rsid w:val="00FC3663"/>
    <w:rsid w:val="00FC3828"/>
    <w:rsid w:val="00FC4091"/>
    <w:rsid w:val="00FC4648"/>
    <w:rsid w:val="00FC4B30"/>
    <w:rsid w:val="00FC5503"/>
    <w:rsid w:val="00FC5917"/>
    <w:rsid w:val="00FC595E"/>
    <w:rsid w:val="00FC5AAB"/>
    <w:rsid w:val="00FC5B61"/>
    <w:rsid w:val="00FC5E2E"/>
    <w:rsid w:val="00FC5E8B"/>
    <w:rsid w:val="00FC646F"/>
    <w:rsid w:val="00FC64F6"/>
    <w:rsid w:val="00FC65C0"/>
    <w:rsid w:val="00FC6E76"/>
    <w:rsid w:val="00FC7DA5"/>
    <w:rsid w:val="00FD00EC"/>
    <w:rsid w:val="00FD0B3B"/>
    <w:rsid w:val="00FD1430"/>
    <w:rsid w:val="00FD1ABC"/>
    <w:rsid w:val="00FD1BC6"/>
    <w:rsid w:val="00FD24DC"/>
    <w:rsid w:val="00FD27DB"/>
    <w:rsid w:val="00FD286C"/>
    <w:rsid w:val="00FD4271"/>
    <w:rsid w:val="00FD4A43"/>
    <w:rsid w:val="00FD54E5"/>
    <w:rsid w:val="00FD560B"/>
    <w:rsid w:val="00FD6183"/>
    <w:rsid w:val="00FD62FB"/>
    <w:rsid w:val="00FD64EA"/>
    <w:rsid w:val="00FD714D"/>
    <w:rsid w:val="00FD72A1"/>
    <w:rsid w:val="00FD72C6"/>
    <w:rsid w:val="00FD7822"/>
    <w:rsid w:val="00FD7B66"/>
    <w:rsid w:val="00FD7F74"/>
    <w:rsid w:val="00FE03B2"/>
    <w:rsid w:val="00FE10FC"/>
    <w:rsid w:val="00FE182B"/>
    <w:rsid w:val="00FE19FA"/>
    <w:rsid w:val="00FE2064"/>
    <w:rsid w:val="00FE2636"/>
    <w:rsid w:val="00FE2693"/>
    <w:rsid w:val="00FE27EF"/>
    <w:rsid w:val="00FE2D23"/>
    <w:rsid w:val="00FE319B"/>
    <w:rsid w:val="00FE31C4"/>
    <w:rsid w:val="00FE334B"/>
    <w:rsid w:val="00FE3963"/>
    <w:rsid w:val="00FE3D65"/>
    <w:rsid w:val="00FE3DE4"/>
    <w:rsid w:val="00FE3F0C"/>
    <w:rsid w:val="00FE4131"/>
    <w:rsid w:val="00FE4473"/>
    <w:rsid w:val="00FE4D4A"/>
    <w:rsid w:val="00FE529A"/>
    <w:rsid w:val="00FE554A"/>
    <w:rsid w:val="00FE5922"/>
    <w:rsid w:val="00FE5BA1"/>
    <w:rsid w:val="00FE5F1C"/>
    <w:rsid w:val="00FE6526"/>
    <w:rsid w:val="00FE652D"/>
    <w:rsid w:val="00FE71A5"/>
    <w:rsid w:val="00FE7297"/>
    <w:rsid w:val="00FE792F"/>
    <w:rsid w:val="00FE7DD8"/>
    <w:rsid w:val="00FE7FA8"/>
    <w:rsid w:val="00FE7FFB"/>
    <w:rsid w:val="00FF0139"/>
    <w:rsid w:val="00FF04ED"/>
    <w:rsid w:val="00FF0546"/>
    <w:rsid w:val="00FF0D05"/>
    <w:rsid w:val="00FF0E50"/>
    <w:rsid w:val="00FF1B73"/>
    <w:rsid w:val="00FF1C5D"/>
    <w:rsid w:val="00FF1E90"/>
    <w:rsid w:val="00FF283F"/>
    <w:rsid w:val="00FF3161"/>
    <w:rsid w:val="00FF3B15"/>
    <w:rsid w:val="00FF44D2"/>
    <w:rsid w:val="00FF45AF"/>
    <w:rsid w:val="00FF4D30"/>
    <w:rsid w:val="00FF4E03"/>
    <w:rsid w:val="00FF4E4D"/>
    <w:rsid w:val="00FF4F8B"/>
    <w:rsid w:val="00FF50C8"/>
    <w:rsid w:val="00FF52D6"/>
    <w:rsid w:val="00FF5A8C"/>
    <w:rsid w:val="00FF5D4D"/>
    <w:rsid w:val="00FF6B42"/>
    <w:rsid w:val="00FF6B7C"/>
    <w:rsid w:val="00FF6BD5"/>
    <w:rsid w:val="00FF776C"/>
    <w:rsid w:val="00FF7882"/>
    <w:rsid w:val="00FF797B"/>
    <w:rsid w:val="00FF7C5F"/>
    <w:rsid w:val="03AEFC49"/>
    <w:rsid w:val="0496042E"/>
    <w:rsid w:val="04A245F8"/>
    <w:rsid w:val="04E06F8D"/>
    <w:rsid w:val="0571A726"/>
    <w:rsid w:val="093E6A84"/>
    <w:rsid w:val="09695024"/>
    <w:rsid w:val="0AD6FC75"/>
    <w:rsid w:val="0B900FCC"/>
    <w:rsid w:val="0C7B4074"/>
    <w:rsid w:val="0CB3748A"/>
    <w:rsid w:val="0F878687"/>
    <w:rsid w:val="104A579B"/>
    <w:rsid w:val="116AA172"/>
    <w:rsid w:val="12863C89"/>
    <w:rsid w:val="144D5E0A"/>
    <w:rsid w:val="154145B2"/>
    <w:rsid w:val="168B090C"/>
    <w:rsid w:val="16B1EEBF"/>
    <w:rsid w:val="1751F972"/>
    <w:rsid w:val="1845D152"/>
    <w:rsid w:val="186B14D2"/>
    <w:rsid w:val="19409B1F"/>
    <w:rsid w:val="1A5AAEA9"/>
    <w:rsid w:val="1AE57A64"/>
    <w:rsid w:val="1CE718CE"/>
    <w:rsid w:val="1ECEFF9B"/>
    <w:rsid w:val="20FC1453"/>
    <w:rsid w:val="235E8CB8"/>
    <w:rsid w:val="23DE9A3E"/>
    <w:rsid w:val="2539ACF0"/>
    <w:rsid w:val="255DE85C"/>
    <w:rsid w:val="25FC7E43"/>
    <w:rsid w:val="26A57013"/>
    <w:rsid w:val="289590BB"/>
    <w:rsid w:val="2C203478"/>
    <w:rsid w:val="2F04CAA2"/>
    <w:rsid w:val="2FC10CF8"/>
    <w:rsid w:val="2FF7D363"/>
    <w:rsid w:val="30E99C5E"/>
    <w:rsid w:val="311B4648"/>
    <w:rsid w:val="320ACA57"/>
    <w:rsid w:val="34FF6213"/>
    <w:rsid w:val="35689B66"/>
    <w:rsid w:val="37B1CFBC"/>
    <w:rsid w:val="382DECA0"/>
    <w:rsid w:val="38D26E21"/>
    <w:rsid w:val="39054D0C"/>
    <w:rsid w:val="39BBD3AE"/>
    <w:rsid w:val="3B8B90E8"/>
    <w:rsid w:val="3C31E389"/>
    <w:rsid w:val="3D5090A2"/>
    <w:rsid w:val="3DAB2C53"/>
    <w:rsid w:val="443A1514"/>
    <w:rsid w:val="4457D79A"/>
    <w:rsid w:val="44F2D435"/>
    <w:rsid w:val="4668EEB5"/>
    <w:rsid w:val="466C0C65"/>
    <w:rsid w:val="470431CB"/>
    <w:rsid w:val="481CE0BE"/>
    <w:rsid w:val="48C40EF4"/>
    <w:rsid w:val="4A31FFE4"/>
    <w:rsid w:val="4A77741B"/>
    <w:rsid w:val="4AA2FF3C"/>
    <w:rsid w:val="4C60197C"/>
    <w:rsid w:val="4C6A1172"/>
    <w:rsid w:val="4DC7CEFD"/>
    <w:rsid w:val="4DD2EF9B"/>
    <w:rsid w:val="4E8D133C"/>
    <w:rsid w:val="4E90F24E"/>
    <w:rsid w:val="5194490C"/>
    <w:rsid w:val="526999A4"/>
    <w:rsid w:val="544675CE"/>
    <w:rsid w:val="55114EF0"/>
    <w:rsid w:val="5583437C"/>
    <w:rsid w:val="57963767"/>
    <w:rsid w:val="59851072"/>
    <w:rsid w:val="5A6EDFE2"/>
    <w:rsid w:val="5C1FABAC"/>
    <w:rsid w:val="5C2C1D8C"/>
    <w:rsid w:val="5C82345A"/>
    <w:rsid w:val="5E42F029"/>
    <w:rsid w:val="5EF78B59"/>
    <w:rsid w:val="61154E0D"/>
    <w:rsid w:val="63170B01"/>
    <w:rsid w:val="64DAB885"/>
    <w:rsid w:val="686E0BF3"/>
    <w:rsid w:val="68E4CAF5"/>
    <w:rsid w:val="6911CBCB"/>
    <w:rsid w:val="6913D4F1"/>
    <w:rsid w:val="692892F4"/>
    <w:rsid w:val="69AFF3D1"/>
    <w:rsid w:val="69BBE156"/>
    <w:rsid w:val="6AAB3AF8"/>
    <w:rsid w:val="6C1FC0E5"/>
    <w:rsid w:val="6C61D0AE"/>
    <w:rsid w:val="6E401A4F"/>
    <w:rsid w:val="6F303DA5"/>
    <w:rsid w:val="704820BD"/>
    <w:rsid w:val="711A7C7C"/>
    <w:rsid w:val="786003DB"/>
    <w:rsid w:val="78C7F6F0"/>
    <w:rsid w:val="78EAE858"/>
    <w:rsid w:val="79916F9A"/>
    <w:rsid w:val="7D18227C"/>
    <w:rsid w:val="7F5943A5"/>
    <w:rsid w:val="7F72592B"/>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BE5D65"/>
  <w15:docId w15:val="{2E0EF706-E77C-4BEB-B734-AF1E55D69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ru" w:eastAsia="ro-RO" w:bidi="ar-SA"/>
      </w:rPr>
    </w:rPrDefault>
    <w:pPrDefault>
      <w:pPr>
        <w:ind w:firstLine="709"/>
        <w:jc w:val="both"/>
      </w:pPr>
    </w:pPrDefault>
  </w:docDefaults>
  <w:latentStyles w:defLockedState="0" w:defUIPriority="99" w:defSemiHidden="0" w:defUnhideWhenUsed="0" w:defQFormat="0" w:count="376">
    <w:lsdException w:name="Normal" w:uiPriority="2"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533118"/>
    <w:pPr>
      <w:spacing w:after="240" w:line="280" w:lineRule="atLeast"/>
    </w:pPr>
    <w:rPr>
      <w:sz w:val="22"/>
      <w:szCs w:val="22"/>
    </w:rPr>
  </w:style>
  <w:style w:type="paragraph" w:styleId="Titlu1">
    <w:name w:val="heading 1"/>
    <w:next w:val="Normal"/>
    <w:link w:val="Titlu1Caracter"/>
    <w:uiPriority w:val="2"/>
    <w:qFormat/>
    <w:rsid w:val="00533118"/>
    <w:pPr>
      <w:spacing w:before="360" w:after="120"/>
      <w:outlineLvl w:val="0"/>
    </w:pPr>
    <w:rPr>
      <w:b/>
      <w:bCs/>
      <w:caps/>
      <w:noProof/>
      <w:szCs w:val="26"/>
    </w:rPr>
  </w:style>
  <w:style w:type="paragraph" w:styleId="Titlu2">
    <w:name w:val="heading 2"/>
    <w:basedOn w:val="Normal"/>
    <w:next w:val="Normal"/>
    <w:link w:val="Titlu2Caracter"/>
    <w:uiPriority w:val="2"/>
    <w:qFormat/>
    <w:rsid w:val="00533118"/>
    <w:pPr>
      <w:spacing w:before="360" w:after="120"/>
      <w:outlineLvl w:val="1"/>
    </w:pPr>
    <w:rPr>
      <w:b/>
      <w:bCs/>
      <w:caps/>
      <w:sz w:val="20"/>
    </w:rPr>
  </w:style>
  <w:style w:type="paragraph" w:styleId="Titlu3">
    <w:name w:val="heading 3"/>
    <w:basedOn w:val="Titlu2"/>
    <w:next w:val="Normal"/>
    <w:link w:val="Titlu3Caracter"/>
    <w:uiPriority w:val="2"/>
    <w:qFormat/>
    <w:rsid w:val="00533118"/>
    <w:pPr>
      <w:outlineLvl w:val="2"/>
    </w:pPr>
    <w:rPr>
      <w:b w:val="0"/>
      <w:bCs w:val="0"/>
      <w:szCs w:val="20"/>
    </w:rPr>
  </w:style>
  <w:style w:type="paragraph" w:styleId="Titlu4">
    <w:name w:val="heading 4"/>
    <w:aliases w:val="Run-In"/>
    <w:next w:val="Normal"/>
    <w:link w:val="Titlu4Caracter"/>
    <w:uiPriority w:val="2"/>
    <w:qFormat/>
    <w:rsid w:val="00533118"/>
    <w:pPr>
      <w:outlineLvl w:val="3"/>
    </w:pPr>
    <w:rPr>
      <w:b/>
      <w:bCs/>
      <w:caps/>
      <w:sz w:val="20"/>
      <w:szCs w:val="22"/>
    </w:rPr>
  </w:style>
  <w:style w:type="paragraph" w:styleId="Titlu8">
    <w:name w:val="heading 8"/>
    <w:basedOn w:val="Normal"/>
    <w:next w:val="Normal"/>
    <w:link w:val="Titlu8Caracter"/>
    <w:uiPriority w:val="9"/>
    <w:semiHidden/>
    <w:unhideWhenUsed/>
    <w:qFormat/>
    <w:rsid w:val="00533118"/>
    <w:pPr>
      <w:keepNext/>
      <w:keepLines/>
      <w:spacing w:before="40" w:after="0" w:line="259" w:lineRule="auto"/>
      <w:outlineLvl w:val="7"/>
    </w:pPr>
    <w:rPr>
      <w:rFonts w:cstheme="majorBidi"/>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2"/>
    <w:rsid w:val="00BA60B2"/>
    <w:rPr>
      <w:b/>
      <w:bCs/>
      <w:caps/>
      <w:noProof/>
      <w:szCs w:val="26"/>
    </w:rPr>
  </w:style>
  <w:style w:type="paragraph" w:styleId="Frspaiere">
    <w:name w:val="No Spacing"/>
    <w:link w:val="FrspaiereCaracter"/>
    <w:uiPriority w:val="1"/>
    <w:qFormat/>
    <w:rsid w:val="00533118"/>
    <w:pPr>
      <w:widowControl w:val="0"/>
      <w:autoSpaceDE w:val="0"/>
      <w:autoSpaceDN w:val="0"/>
      <w:adjustRightInd w:val="0"/>
      <w:textAlignment w:val="center"/>
    </w:pPr>
    <w:rPr>
      <w:sz w:val="22"/>
      <w:szCs w:val="22"/>
    </w:rPr>
  </w:style>
  <w:style w:type="paragraph" w:styleId="Titlu">
    <w:name w:val="Title"/>
    <w:basedOn w:val="Normal"/>
    <w:next w:val="Normal"/>
    <w:link w:val="TitluCaracter"/>
    <w:autoRedefine/>
    <w:qFormat/>
    <w:rsid w:val="00533118"/>
    <w:pPr>
      <w:spacing w:line="560" w:lineRule="atLeast"/>
      <w:contextualSpacing/>
    </w:pPr>
    <w:rPr>
      <w:rFonts w:cstheme="majorBidi"/>
      <w:caps/>
      <w:kern w:val="24"/>
      <w:sz w:val="24"/>
      <w:szCs w:val="52"/>
    </w:rPr>
  </w:style>
  <w:style w:type="character" w:customStyle="1" w:styleId="TitluCaracter">
    <w:name w:val="Titlu Caracter"/>
    <w:basedOn w:val="Fontdeparagrafimplicit"/>
    <w:link w:val="Titlu"/>
    <w:rsid w:val="00512531"/>
    <w:rPr>
      <w:rFonts w:cstheme="majorBidi"/>
      <w:caps/>
      <w:kern w:val="24"/>
      <w:sz w:val="24"/>
      <w:szCs w:val="52"/>
    </w:rPr>
  </w:style>
  <w:style w:type="paragraph" w:styleId="Subsol">
    <w:name w:val="footer"/>
    <w:basedOn w:val="Normal"/>
    <w:link w:val="SubsolCaracter"/>
    <w:uiPriority w:val="99"/>
    <w:unhideWhenUsed/>
    <w:qFormat/>
    <w:rsid w:val="006770C3"/>
    <w:pPr>
      <w:tabs>
        <w:tab w:val="center" w:pos="4320"/>
        <w:tab w:val="right" w:pos="8640"/>
      </w:tabs>
      <w:spacing w:after="0" w:line="240" w:lineRule="auto"/>
    </w:pPr>
    <w:rPr>
      <w:caps/>
      <w:sz w:val="16"/>
      <w:szCs w:val="16"/>
    </w:rPr>
  </w:style>
  <w:style w:type="character" w:customStyle="1" w:styleId="SubsolCaracter">
    <w:name w:val="Subsol Caracter"/>
    <w:basedOn w:val="Fontdeparagrafimplicit"/>
    <w:link w:val="Subsol"/>
    <w:uiPriority w:val="99"/>
    <w:rsid w:val="006770C3"/>
    <w:rPr>
      <w:rFonts w:ascii="Gill Sans MT" w:hAnsi="Gill Sans MT" w:cs="GillSansMTStd-Book"/>
      <w:caps/>
      <w:color w:val="565A5C"/>
      <w:sz w:val="16"/>
      <w:szCs w:val="16"/>
    </w:rPr>
  </w:style>
  <w:style w:type="paragraph" w:styleId="Subtitlu">
    <w:name w:val="Subtitle"/>
    <w:aliases w:val="Intro"/>
    <w:basedOn w:val="Normal"/>
    <w:next w:val="Normal"/>
    <w:link w:val="SubtitluCaracter"/>
    <w:uiPriority w:val="1"/>
    <w:qFormat/>
    <w:rsid w:val="00533118"/>
    <w:pPr>
      <w:numPr>
        <w:ilvl w:val="1"/>
      </w:numPr>
      <w:spacing w:after="360" w:line="400" w:lineRule="atLeast"/>
      <w:ind w:firstLine="709"/>
    </w:pPr>
    <w:rPr>
      <w:sz w:val="40"/>
      <w:szCs w:val="32"/>
    </w:rPr>
  </w:style>
  <w:style w:type="character" w:customStyle="1" w:styleId="SubtitluCaracter">
    <w:name w:val="Subtitlu Caracter"/>
    <w:aliases w:val="Intro Caracter"/>
    <w:basedOn w:val="Fontdeparagrafimplicit"/>
    <w:link w:val="Subtitlu"/>
    <w:uiPriority w:val="1"/>
    <w:rsid w:val="00172DD1"/>
    <w:rPr>
      <w:sz w:val="40"/>
      <w:szCs w:val="32"/>
    </w:rPr>
  </w:style>
  <w:style w:type="paragraph" w:styleId="Antet">
    <w:name w:val="header"/>
    <w:basedOn w:val="Normal"/>
    <w:link w:val="AntetCaracter"/>
    <w:uiPriority w:val="99"/>
    <w:unhideWhenUsed/>
    <w:rsid w:val="00E3331C"/>
    <w:pPr>
      <w:tabs>
        <w:tab w:val="center" w:pos="4320"/>
        <w:tab w:val="right" w:pos="8640"/>
      </w:tabs>
      <w:spacing w:after="0" w:line="240" w:lineRule="auto"/>
    </w:pPr>
  </w:style>
  <w:style w:type="character" w:customStyle="1" w:styleId="AntetCaracter">
    <w:name w:val="Antet Caracter"/>
    <w:basedOn w:val="Fontdeparagrafimplicit"/>
    <w:link w:val="Antet"/>
    <w:uiPriority w:val="99"/>
    <w:rsid w:val="00E3331C"/>
    <w:rPr>
      <w:rFonts w:ascii="Gill Sans MT" w:hAnsi="Gill Sans MT" w:cs="GillSansMTStd-Book"/>
      <w:color w:val="6C6463"/>
      <w:sz w:val="22"/>
      <w:szCs w:val="22"/>
    </w:rPr>
  </w:style>
  <w:style w:type="character" w:customStyle="1" w:styleId="Titlu2Caracter">
    <w:name w:val="Titlu 2 Caracter"/>
    <w:basedOn w:val="Fontdeparagrafimplicit"/>
    <w:link w:val="Titlu2"/>
    <w:uiPriority w:val="2"/>
    <w:rsid w:val="004B46BA"/>
    <w:rPr>
      <w:b/>
      <w:bCs/>
      <w:caps/>
      <w:sz w:val="20"/>
      <w:szCs w:val="22"/>
    </w:rPr>
  </w:style>
  <w:style w:type="character" w:styleId="Numrdepagin">
    <w:name w:val="page number"/>
    <w:basedOn w:val="Fontdeparagrafimplicit"/>
    <w:uiPriority w:val="99"/>
    <w:semiHidden/>
    <w:unhideWhenUsed/>
    <w:rsid w:val="00F546D8"/>
  </w:style>
  <w:style w:type="character" w:customStyle="1" w:styleId="Titlu3Caracter">
    <w:name w:val="Titlu 3 Caracter"/>
    <w:basedOn w:val="Fontdeparagrafimplicit"/>
    <w:link w:val="Titlu3"/>
    <w:uiPriority w:val="2"/>
    <w:rsid w:val="00585B47"/>
    <w:rPr>
      <w:caps/>
      <w:sz w:val="20"/>
      <w:szCs w:val="20"/>
    </w:rPr>
  </w:style>
  <w:style w:type="character" w:customStyle="1" w:styleId="Titlu4Caracter">
    <w:name w:val="Titlu 4 Caracter"/>
    <w:aliases w:val="Run-In Caracter"/>
    <w:basedOn w:val="Fontdeparagrafimplicit"/>
    <w:link w:val="Titlu4"/>
    <w:uiPriority w:val="2"/>
    <w:rsid w:val="00E3331C"/>
    <w:rPr>
      <w:b/>
      <w:bCs/>
      <w:caps/>
      <w:sz w:val="20"/>
      <w:szCs w:val="22"/>
    </w:rPr>
  </w:style>
  <w:style w:type="paragraph" w:customStyle="1" w:styleId="Bullet1">
    <w:name w:val="Bullet 1"/>
    <w:basedOn w:val="Normal"/>
    <w:uiPriority w:val="2"/>
    <w:qFormat/>
    <w:rsid w:val="00E3331C"/>
    <w:pPr>
      <w:numPr>
        <w:numId w:val="1"/>
      </w:numPr>
    </w:pPr>
  </w:style>
  <w:style w:type="paragraph" w:styleId="TextnBalon">
    <w:name w:val="Balloon Text"/>
    <w:basedOn w:val="Normal"/>
    <w:link w:val="TextnBalonCaracter"/>
    <w:uiPriority w:val="99"/>
    <w:semiHidden/>
    <w:unhideWhenUsed/>
    <w:rsid w:val="00533118"/>
    <w:pPr>
      <w:spacing w:after="0" w:line="240" w:lineRule="auto"/>
    </w:pPr>
    <w:rPr>
      <w:sz w:val="18"/>
      <w:szCs w:val="18"/>
    </w:rPr>
  </w:style>
  <w:style w:type="character" w:customStyle="1" w:styleId="TextnBalonCaracter">
    <w:name w:val="Text în Balon Caracter"/>
    <w:basedOn w:val="Fontdeparagrafimplicit"/>
    <w:link w:val="TextnBalon"/>
    <w:uiPriority w:val="99"/>
    <w:semiHidden/>
    <w:rsid w:val="00710A13"/>
    <w:rPr>
      <w:sz w:val="18"/>
      <w:szCs w:val="18"/>
    </w:rPr>
  </w:style>
  <w:style w:type="paragraph" w:customStyle="1" w:styleId="Bullet2">
    <w:name w:val="Bullet 2"/>
    <w:uiPriority w:val="2"/>
    <w:qFormat/>
    <w:rsid w:val="00533118"/>
    <w:pPr>
      <w:numPr>
        <w:numId w:val="2"/>
      </w:numPr>
      <w:spacing w:after="240" w:line="280" w:lineRule="atLeast"/>
      <w:ind w:left="548" w:hanging="274"/>
    </w:pPr>
    <w:rPr>
      <w:sz w:val="22"/>
      <w:szCs w:val="22"/>
    </w:rPr>
  </w:style>
  <w:style w:type="paragraph" w:customStyle="1" w:styleId="Right-Credit">
    <w:name w:val="Right-Credit"/>
    <w:basedOn w:val="Normal"/>
    <w:next w:val="Normal"/>
    <w:uiPriority w:val="99"/>
    <w:qFormat/>
    <w:rsid w:val="001D6F41"/>
    <w:pPr>
      <w:suppressAutoHyphens/>
      <w:spacing w:before="40" w:after="40" w:line="240" w:lineRule="auto"/>
      <w:jc w:val="right"/>
    </w:pPr>
    <w:rPr>
      <w:caps/>
      <w:spacing w:val="1"/>
      <w:sz w:val="12"/>
      <w:szCs w:val="12"/>
    </w:rPr>
  </w:style>
  <w:style w:type="paragraph" w:customStyle="1" w:styleId="Instructions">
    <w:name w:val="Instructions"/>
    <w:next w:val="Normal"/>
    <w:uiPriority w:val="2"/>
    <w:qFormat/>
    <w:rsid w:val="00533118"/>
    <w:pPr>
      <w:numPr>
        <w:numId w:val="3"/>
      </w:numPr>
      <w:spacing w:before="120" w:after="120"/>
      <w:ind w:left="180" w:hanging="180"/>
    </w:pPr>
    <w:rPr>
      <w:sz w:val="20"/>
      <w:szCs w:val="22"/>
    </w:rPr>
  </w:style>
  <w:style w:type="paragraph" w:styleId="List">
    <w:name w:val="List"/>
    <w:basedOn w:val="Normal"/>
    <w:uiPriority w:val="99"/>
    <w:semiHidden/>
    <w:unhideWhenUsed/>
    <w:rsid w:val="00CA41F7"/>
    <w:pPr>
      <w:ind w:left="360" w:hanging="360"/>
      <w:contextualSpacing/>
    </w:pPr>
  </w:style>
  <w:style w:type="paragraph" w:styleId="Lista2">
    <w:name w:val="List 2"/>
    <w:basedOn w:val="Normal"/>
    <w:uiPriority w:val="99"/>
    <w:semiHidden/>
    <w:unhideWhenUsed/>
    <w:rsid w:val="00E819ED"/>
    <w:pPr>
      <w:ind w:left="720" w:hanging="360"/>
      <w:contextualSpacing/>
    </w:pPr>
  </w:style>
  <w:style w:type="character" w:styleId="Hyperlink">
    <w:name w:val="Hyperlink"/>
    <w:uiPriority w:val="99"/>
    <w:unhideWhenUsed/>
    <w:rsid w:val="00533118"/>
    <w:rPr>
      <w:rFonts w:ascii="Gill Sans MT" w:hAnsi="Gill Sans MT"/>
      <w:b w:val="0"/>
      <w:i w:val="0"/>
      <w:color w:val="6C6463"/>
      <w:sz w:val="22"/>
      <w:u w:val="single"/>
    </w:rPr>
  </w:style>
  <w:style w:type="character" w:styleId="HyperlinkParcurs">
    <w:name w:val="FollowedHyperlink"/>
    <w:uiPriority w:val="99"/>
    <w:semiHidden/>
    <w:unhideWhenUsed/>
    <w:rsid w:val="00533118"/>
    <w:rPr>
      <w:rFonts w:ascii="Gill Sans MT" w:hAnsi="Gill Sans MT"/>
      <w:b w:val="0"/>
      <w:i w:val="0"/>
      <w:color w:val="879A87" w:themeColor="text1" w:themeTint="80"/>
      <w:sz w:val="22"/>
      <w:u w:val="single"/>
    </w:rPr>
  </w:style>
  <w:style w:type="paragraph" w:customStyle="1" w:styleId="Left-Credit">
    <w:name w:val="Left-Credit"/>
    <w:basedOn w:val="Normal"/>
    <w:next w:val="Normal"/>
    <w:qFormat/>
    <w:rsid w:val="00E3331C"/>
    <w:pPr>
      <w:spacing w:before="40" w:after="40" w:line="240" w:lineRule="auto"/>
    </w:pPr>
    <w:rPr>
      <w:caps/>
      <w:sz w:val="12"/>
      <w:szCs w:val="12"/>
    </w:rPr>
  </w:style>
  <w:style w:type="paragraph" w:styleId="Citat">
    <w:name w:val="Quote"/>
    <w:basedOn w:val="Subtitlu"/>
    <w:next w:val="Normal"/>
    <w:link w:val="CitatCaracter"/>
    <w:uiPriority w:val="29"/>
    <w:qFormat/>
    <w:rsid w:val="00E3331C"/>
    <w:pPr>
      <w:spacing w:before="240" w:after="240" w:line="240" w:lineRule="auto"/>
    </w:pPr>
    <w:rPr>
      <w:sz w:val="28"/>
      <w:szCs w:val="28"/>
    </w:rPr>
  </w:style>
  <w:style w:type="character" w:customStyle="1" w:styleId="CitatCaracter">
    <w:name w:val="Citat Caracter"/>
    <w:basedOn w:val="Fontdeparagrafimplicit"/>
    <w:link w:val="Citat"/>
    <w:uiPriority w:val="29"/>
    <w:rsid w:val="00E3331C"/>
    <w:rPr>
      <w:rFonts w:ascii="Gill Sans MT" w:eastAsia="Calibri" w:hAnsi="Gill Sans MT" w:cs="Calibri"/>
      <w:color w:val="6C6463"/>
      <w:sz w:val="28"/>
      <w:szCs w:val="28"/>
    </w:rPr>
  </w:style>
  <w:style w:type="paragraph" w:customStyle="1" w:styleId="In-LinePhoto">
    <w:name w:val="In-Line Photo"/>
    <w:next w:val="Left-Credit"/>
    <w:qFormat/>
    <w:rsid w:val="00533118"/>
    <w:pPr>
      <w:spacing w:before="480"/>
      <w:jc w:val="right"/>
    </w:pPr>
    <w:rPr>
      <w:noProof/>
      <w:sz w:val="22"/>
      <w:szCs w:val="20"/>
    </w:rPr>
  </w:style>
  <w:style w:type="paragraph" w:customStyle="1" w:styleId="Photo">
    <w:name w:val="Photo"/>
    <w:uiPriority w:val="2"/>
    <w:qFormat/>
    <w:rsid w:val="00533118"/>
    <w:rPr>
      <w:noProof/>
      <w:sz w:val="22"/>
      <w:szCs w:val="20"/>
    </w:rPr>
  </w:style>
  <w:style w:type="paragraph" w:customStyle="1" w:styleId="CaptionBox">
    <w:name w:val="Caption Box"/>
    <w:uiPriority w:val="2"/>
    <w:qFormat/>
    <w:rsid w:val="00533118"/>
    <w:pPr>
      <w:spacing w:before="120" w:after="120"/>
    </w:pPr>
    <w:rPr>
      <w:sz w:val="16"/>
      <w:szCs w:val="16"/>
    </w:rPr>
  </w:style>
  <w:style w:type="paragraph" w:styleId="Titlucuprins">
    <w:name w:val="TOC Heading"/>
    <w:basedOn w:val="Titlu1"/>
    <w:next w:val="Normal"/>
    <w:uiPriority w:val="39"/>
    <w:unhideWhenUsed/>
    <w:qFormat/>
    <w:rsid w:val="00533118"/>
    <w:pPr>
      <w:keepNext/>
      <w:keepLines/>
      <w:spacing w:before="480" w:after="0" w:line="276" w:lineRule="auto"/>
      <w:outlineLvl w:val="9"/>
    </w:pPr>
    <w:rPr>
      <w:rFonts w:cstheme="majorBidi"/>
      <w:b w:val="0"/>
      <w:bCs w:val="0"/>
      <w:noProof w:val="0"/>
      <w:szCs w:val="28"/>
    </w:rPr>
  </w:style>
  <w:style w:type="paragraph" w:styleId="Cuprins2">
    <w:name w:val="toc 2"/>
    <w:basedOn w:val="Normal"/>
    <w:next w:val="Normal"/>
    <w:autoRedefine/>
    <w:uiPriority w:val="39"/>
    <w:unhideWhenUsed/>
    <w:rsid w:val="0052214C"/>
    <w:pPr>
      <w:tabs>
        <w:tab w:val="left" w:pos="660"/>
        <w:tab w:val="right" w:leader="dot" w:pos="9360"/>
      </w:tabs>
      <w:spacing w:after="0"/>
    </w:pPr>
    <w:rPr>
      <w:caps/>
    </w:rPr>
  </w:style>
  <w:style w:type="paragraph" w:styleId="Cuprins1">
    <w:name w:val="toc 1"/>
    <w:basedOn w:val="Normal"/>
    <w:next w:val="Normal"/>
    <w:autoRedefine/>
    <w:uiPriority w:val="39"/>
    <w:unhideWhenUsed/>
    <w:rsid w:val="0052214C"/>
    <w:pPr>
      <w:tabs>
        <w:tab w:val="left" w:pos="660"/>
        <w:tab w:val="right" w:leader="dot" w:pos="9360"/>
      </w:tabs>
      <w:spacing w:before="120" w:after="0"/>
    </w:pPr>
    <w:rPr>
      <w:caps/>
      <w:sz w:val="26"/>
      <w:szCs w:val="26"/>
    </w:rPr>
  </w:style>
  <w:style w:type="paragraph" w:styleId="Cuprins3">
    <w:name w:val="toc 3"/>
    <w:basedOn w:val="Normal"/>
    <w:next w:val="Normal"/>
    <w:autoRedefine/>
    <w:uiPriority w:val="39"/>
    <w:unhideWhenUsed/>
    <w:rsid w:val="007551A4"/>
    <w:pPr>
      <w:tabs>
        <w:tab w:val="left" w:pos="880"/>
        <w:tab w:val="right" w:pos="8828"/>
      </w:tabs>
      <w:spacing w:after="0"/>
    </w:pPr>
    <w:rPr>
      <w:caps/>
    </w:rPr>
  </w:style>
  <w:style w:type="paragraph" w:styleId="Cuprins4">
    <w:name w:val="toc 4"/>
    <w:basedOn w:val="Normal"/>
    <w:next w:val="Normal"/>
    <w:autoRedefine/>
    <w:uiPriority w:val="39"/>
    <w:semiHidden/>
    <w:rsid w:val="00533118"/>
    <w:pPr>
      <w:spacing w:after="0"/>
      <w:ind w:left="660"/>
    </w:pPr>
    <w:rPr>
      <w:sz w:val="20"/>
      <w:szCs w:val="20"/>
    </w:rPr>
  </w:style>
  <w:style w:type="paragraph" w:styleId="Cuprins5">
    <w:name w:val="toc 5"/>
    <w:basedOn w:val="Normal"/>
    <w:next w:val="Normal"/>
    <w:autoRedefine/>
    <w:uiPriority w:val="39"/>
    <w:semiHidden/>
    <w:rsid w:val="00533118"/>
    <w:pPr>
      <w:spacing w:after="0"/>
      <w:ind w:left="880"/>
    </w:pPr>
    <w:rPr>
      <w:sz w:val="20"/>
      <w:szCs w:val="20"/>
    </w:rPr>
  </w:style>
  <w:style w:type="paragraph" w:styleId="Cuprins6">
    <w:name w:val="toc 6"/>
    <w:basedOn w:val="Normal"/>
    <w:next w:val="Normal"/>
    <w:autoRedefine/>
    <w:uiPriority w:val="39"/>
    <w:semiHidden/>
    <w:rsid w:val="00533118"/>
    <w:pPr>
      <w:spacing w:after="0"/>
      <w:ind w:left="1100"/>
    </w:pPr>
    <w:rPr>
      <w:sz w:val="20"/>
      <w:szCs w:val="20"/>
    </w:rPr>
  </w:style>
  <w:style w:type="paragraph" w:styleId="Cuprins7">
    <w:name w:val="toc 7"/>
    <w:basedOn w:val="Normal"/>
    <w:next w:val="Normal"/>
    <w:autoRedefine/>
    <w:uiPriority w:val="39"/>
    <w:semiHidden/>
    <w:rsid w:val="00533118"/>
    <w:pPr>
      <w:spacing w:after="0"/>
      <w:ind w:left="1320"/>
    </w:pPr>
    <w:rPr>
      <w:sz w:val="20"/>
      <w:szCs w:val="20"/>
    </w:rPr>
  </w:style>
  <w:style w:type="paragraph" w:styleId="Cuprins8">
    <w:name w:val="toc 8"/>
    <w:basedOn w:val="Normal"/>
    <w:next w:val="Normal"/>
    <w:autoRedefine/>
    <w:uiPriority w:val="39"/>
    <w:semiHidden/>
    <w:rsid w:val="00533118"/>
    <w:pPr>
      <w:spacing w:after="0"/>
      <w:ind w:left="1540"/>
    </w:pPr>
    <w:rPr>
      <w:sz w:val="20"/>
      <w:szCs w:val="20"/>
    </w:rPr>
  </w:style>
  <w:style w:type="paragraph" w:styleId="Cuprins9">
    <w:name w:val="toc 9"/>
    <w:basedOn w:val="Normal"/>
    <w:next w:val="Normal"/>
    <w:autoRedefine/>
    <w:uiPriority w:val="39"/>
    <w:semiHidden/>
    <w:rsid w:val="00533118"/>
    <w:pPr>
      <w:spacing w:after="0"/>
      <w:ind w:left="1760"/>
    </w:pPr>
    <w:rPr>
      <w:sz w:val="20"/>
      <w:szCs w:val="20"/>
    </w:rPr>
  </w:style>
  <w:style w:type="paragraph" w:customStyle="1" w:styleId="Disclaimer">
    <w:name w:val="Disclaimer"/>
    <w:basedOn w:val="Normal"/>
    <w:uiPriority w:val="2"/>
    <w:qFormat/>
    <w:rsid w:val="00D66954"/>
    <w:pPr>
      <w:spacing w:after="0" w:line="240" w:lineRule="auto"/>
    </w:pPr>
    <w:rPr>
      <w:sz w:val="16"/>
      <w:szCs w:val="16"/>
    </w:rPr>
  </w:style>
  <w:style w:type="paragraph" w:customStyle="1" w:styleId="Left-Caption">
    <w:name w:val="Left - Caption"/>
    <w:basedOn w:val="Left-Credit"/>
    <w:uiPriority w:val="2"/>
    <w:qFormat/>
    <w:rsid w:val="00722C07"/>
    <w:pPr>
      <w:spacing w:before="120" w:after="120"/>
    </w:pPr>
    <w:rPr>
      <w:caps w:val="0"/>
      <w:sz w:val="18"/>
    </w:rPr>
  </w:style>
  <w:style w:type="paragraph" w:customStyle="1" w:styleId="Right-Caption">
    <w:name w:val="Right - Caption"/>
    <w:basedOn w:val="Right-Credit"/>
    <w:uiPriority w:val="2"/>
    <w:qFormat/>
    <w:rsid w:val="00722C07"/>
    <w:pPr>
      <w:spacing w:before="120" w:after="120"/>
    </w:pPr>
    <w:rPr>
      <w:caps w:val="0"/>
      <w:sz w:val="18"/>
    </w:rPr>
  </w:style>
  <w:style w:type="table" w:styleId="Tabelgril">
    <w:name w:val="Table Grid"/>
    <w:basedOn w:val="TabelNormal"/>
    <w:uiPriority w:val="59"/>
    <w:rsid w:val="00010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1">
    <w:name w:val="Table Heading 1"/>
    <w:basedOn w:val="Normal"/>
    <w:uiPriority w:val="2"/>
    <w:qFormat/>
    <w:rsid w:val="00994C6D"/>
    <w:pPr>
      <w:framePr w:hSpace="180" w:wrap="around" w:vAnchor="text" w:hAnchor="page" w:x="1549" w:y="170"/>
      <w:spacing w:before="120" w:after="120" w:line="180" w:lineRule="exact"/>
    </w:pPr>
    <w:rPr>
      <w:caps/>
      <w:sz w:val="18"/>
      <w:szCs w:val="18"/>
    </w:rPr>
  </w:style>
  <w:style w:type="paragraph" w:customStyle="1" w:styleId="TableText">
    <w:name w:val="Table Text"/>
    <w:basedOn w:val="Normal"/>
    <w:uiPriority w:val="2"/>
    <w:qFormat/>
    <w:rsid w:val="00994C6D"/>
    <w:pPr>
      <w:framePr w:hSpace="180" w:wrap="around" w:vAnchor="text" w:hAnchor="page" w:x="1549" w:y="170"/>
      <w:spacing w:before="120" w:after="120" w:line="180" w:lineRule="exact"/>
    </w:pPr>
    <w:rPr>
      <w:sz w:val="18"/>
      <w:szCs w:val="18"/>
    </w:rPr>
  </w:style>
  <w:style w:type="paragraph" w:customStyle="1" w:styleId="TableTitle">
    <w:name w:val="Table Title"/>
    <w:uiPriority w:val="2"/>
    <w:qFormat/>
    <w:rsid w:val="00533118"/>
    <w:pPr>
      <w:framePr w:hSpace="180" w:wrap="around" w:vAnchor="text" w:hAnchor="page" w:x="1549" w:y="170"/>
      <w:spacing w:before="120" w:after="120" w:line="180" w:lineRule="exact"/>
    </w:pPr>
    <w:rPr>
      <w:b/>
      <w:caps/>
      <w:sz w:val="18"/>
      <w:szCs w:val="18"/>
    </w:rPr>
  </w:style>
  <w:style w:type="paragraph" w:styleId="Listparagraf">
    <w:name w:val="List Paragraph"/>
    <w:aliases w:val="Table of contents numbered,List Paragraph in table,PDP DOCUMENT SUBTITLE,List Paragraph1,List Paragraph 1,Bullets,List Paragraph (numbered (a)),Bullet Points,Liste Paragraf,Paragraphe de liste PBLH,Graph &amp; Table tite,Titre1,Listenabsatz1"/>
    <w:basedOn w:val="Normal"/>
    <w:link w:val="ListparagrafCaracter"/>
    <w:uiPriority w:val="34"/>
    <w:qFormat/>
    <w:rsid w:val="006C6CE8"/>
    <w:pPr>
      <w:ind w:left="720"/>
      <w:contextualSpacing/>
    </w:pPr>
  </w:style>
  <w:style w:type="paragraph" w:styleId="Textnotdesubsol">
    <w:name w:val="footnote text"/>
    <w:aliases w:val="Geneva 9,Font: Geneva 9,Boston 10,f,fn,single space,FOOTNOTES,Footnote Text Blue,Char Char Char Char2,Footnote,otnote Text,Fußnote,ADB Char Char,ADB Char Char Char,ADB Char Char Char Char Char Char Char,A,ft Ch,Schriftart: 9 pt,ft"/>
    <w:link w:val="TextnotdesubsolCaracter"/>
    <w:uiPriority w:val="99"/>
    <w:unhideWhenUsed/>
    <w:qFormat/>
    <w:rsid w:val="00533118"/>
    <w:rPr>
      <w:sz w:val="20"/>
      <w:szCs w:val="20"/>
    </w:rPr>
  </w:style>
  <w:style w:type="character" w:customStyle="1" w:styleId="a">
    <w:name w:val="Текст сноски Знак"/>
    <w:aliases w:val="Geneva 9 Знак,Font: Geneva 9 Знак,Boston 10 Знак,f Знак,fn Знак,single space Знак,FOOTNOTES Знак,Footnote Text Blue Знак,Char Char Char Char2 Знак,Footnote Знак,otnote Text Знак,Fußnote Знак,ADB Char Char Знак,ADB Char Char Char Знак"/>
    <w:basedOn w:val="Fontdeparagrafimplicit"/>
    <w:uiPriority w:val="99"/>
    <w:rsid w:val="00083C09"/>
    <w:rPr>
      <w:rFonts w:ascii="Gill Sans MT" w:hAnsi="Gill Sans MT" w:cs="GillSansMTStd-Book"/>
      <w:color w:val="6C6463"/>
      <w:sz w:val="20"/>
      <w:szCs w:val="20"/>
    </w:rPr>
  </w:style>
  <w:style w:type="character" w:styleId="Referinnotdesubsol">
    <w:name w:val="footnote reference"/>
    <w:aliases w:val="16 Point,Superscript 6 Point,Superscript 6 Point + 11 pt,ftref,BVI fnr,BVI fnr Car Car,BVI fnr Car,BVI fnr Car Car Car Car,Footnote text,Footnotes refss,Footnote Reference1,Footnote Reference Number,Footnote Reference_LVL6,No"/>
    <w:link w:val="CharCharCharCharCarChar"/>
    <w:uiPriority w:val="99"/>
    <w:unhideWhenUsed/>
    <w:qFormat/>
    <w:rsid w:val="00083C09"/>
    <w:rPr>
      <w:rFonts w:cstheme="minorBidi"/>
      <w:sz w:val="24"/>
      <w:szCs w:val="24"/>
      <w:vertAlign w:val="superscript"/>
    </w:rPr>
  </w:style>
  <w:style w:type="character" w:customStyle="1" w:styleId="MeniuneNerezolvat1">
    <w:name w:val="Mențiune Nerezolvat1"/>
    <w:basedOn w:val="Fontdeparagrafimplicit"/>
    <w:uiPriority w:val="99"/>
    <w:unhideWhenUsed/>
    <w:rsid w:val="00083C09"/>
    <w:rPr>
      <w:color w:val="605E5C"/>
      <w:shd w:val="clear" w:color="auto" w:fill="E1DFDD"/>
    </w:rPr>
  </w:style>
  <w:style w:type="character" w:styleId="Referincomentariu">
    <w:name w:val="annotation reference"/>
    <w:basedOn w:val="Fontdeparagrafimplicit"/>
    <w:uiPriority w:val="99"/>
    <w:unhideWhenUsed/>
    <w:rsid w:val="00AD2226"/>
    <w:rPr>
      <w:sz w:val="16"/>
      <w:szCs w:val="16"/>
    </w:rPr>
  </w:style>
  <w:style w:type="paragraph" w:styleId="Textcomentariu">
    <w:name w:val="annotation text"/>
    <w:basedOn w:val="Normal"/>
    <w:link w:val="TextcomentariuCaracter"/>
    <w:uiPriority w:val="99"/>
    <w:unhideWhenUsed/>
    <w:rsid w:val="00AD2226"/>
    <w:pPr>
      <w:spacing w:line="240" w:lineRule="auto"/>
    </w:pPr>
    <w:rPr>
      <w:sz w:val="20"/>
      <w:szCs w:val="20"/>
    </w:rPr>
  </w:style>
  <w:style w:type="character" w:customStyle="1" w:styleId="TextcomentariuCaracter">
    <w:name w:val="Text comentariu Caracter"/>
    <w:basedOn w:val="Fontdeparagrafimplicit"/>
    <w:link w:val="Textcomentariu"/>
    <w:uiPriority w:val="99"/>
    <w:rsid w:val="00AD2226"/>
    <w:rPr>
      <w:rFonts w:ascii="Gill Sans MT" w:hAnsi="Gill Sans MT" w:cs="GillSansMTStd-Book"/>
      <w:color w:val="6C6463"/>
      <w:sz w:val="20"/>
      <w:szCs w:val="20"/>
    </w:rPr>
  </w:style>
  <w:style w:type="paragraph" w:styleId="SubiectComentariu">
    <w:name w:val="annotation subject"/>
    <w:basedOn w:val="Textcomentariu"/>
    <w:next w:val="Textcomentariu"/>
    <w:link w:val="SubiectComentariuCaracter"/>
    <w:uiPriority w:val="99"/>
    <w:semiHidden/>
    <w:unhideWhenUsed/>
    <w:rsid w:val="00AD2226"/>
    <w:rPr>
      <w:b/>
      <w:bCs/>
    </w:rPr>
  </w:style>
  <w:style w:type="character" w:customStyle="1" w:styleId="SubiectComentariuCaracter">
    <w:name w:val="Subiect Comentariu Caracter"/>
    <w:basedOn w:val="TextcomentariuCaracter"/>
    <w:link w:val="SubiectComentariu"/>
    <w:uiPriority w:val="99"/>
    <w:semiHidden/>
    <w:rsid w:val="00AD2226"/>
    <w:rPr>
      <w:rFonts w:ascii="Gill Sans MT" w:hAnsi="Gill Sans MT" w:cs="GillSansMTStd-Book"/>
      <w:b/>
      <w:bCs/>
      <w:color w:val="6C6463"/>
      <w:sz w:val="20"/>
      <w:szCs w:val="20"/>
    </w:rPr>
  </w:style>
  <w:style w:type="table" w:customStyle="1" w:styleId="TableGrid1">
    <w:name w:val="Table Grid1"/>
    <w:basedOn w:val="TabelNormal"/>
    <w:next w:val="Tabelgril"/>
    <w:uiPriority w:val="39"/>
    <w:rsid w:val="0063487A"/>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uire">
    <w:name w:val="Revision"/>
    <w:hidden/>
    <w:uiPriority w:val="99"/>
    <w:semiHidden/>
    <w:rsid w:val="00533118"/>
    <w:rPr>
      <w:sz w:val="22"/>
      <w:szCs w:val="22"/>
    </w:rPr>
  </w:style>
  <w:style w:type="table" w:customStyle="1" w:styleId="Tabelgril1">
    <w:name w:val="Tabel grilă1"/>
    <w:basedOn w:val="TabelNormal"/>
    <w:next w:val="Tabelgril"/>
    <w:rsid w:val="00950D56"/>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
    <w:name w:val="Table Grid371"/>
    <w:basedOn w:val="TabelNormal"/>
    <w:next w:val="Tabelgril"/>
    <w:rsid w:val="00950D56"/>
    <w:rPr>
      <w:rFonts w:ascii="Times" w:hAnsi="Times"/>
      <w:sz w:val="20"/>
      <w:szCs w:val="20"/>
      <w:lang w:val="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elNormal"/>
    <w:next w:val="Tabelgril"/>
    <w:rsid w:val="00950D56"/>
    <w:rPr>
      <w:rFonts w:ascii="Times" w:hAnsi="Times"/>
      <w:sz w:val="20"/>
      <w:szCs w:val="20"/>
      <w:lang w:val="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Referinnotdesubsol"/>
    <w:uiPriority w:val="99"/>
    <w:rsid w:val="00533118"/>
    <w:pPr>
      <w:spacing w:line="240" w:lineRule="exact"/>
    </w:pPr>
    <w:rPr>
      <w:rFonts w:cstheme="minorBidi"/>
      <w:sz w:val="24"/>
      <w:szCs w:val="24"/>
      <w:vertAlign w:val="superscript"/>
    </w:rPr>
  </w:style>
  <w:style w:type="character" w:customStyle="1" w:styleId="FrspaiereCaracter">
    <w:name w:val="Fără spațiere Caracter"/>
    <w:basedOn w:val="Fontdeparagrafimplicit"/>
    <w:link w:val="Frspaiere"/>
    <w:uiPriority w:val="1"/>
    <w:rsid w:val="001802ED"/>
    <w:rPr>
      <w:sz w:val="22"/>
      <w:szCs w:val="22"/>
    </w:rPr>
  </w:style>
  <w:style w:type="paragraph" w:styleId="NormalWeb">
    <w:name w:val="Normal (Web)"/>
    <w:basedOn w:val="Normal"/>
    <w:uiPriority w:val="99"/>
    <w:semiHidden/>
    <w:unhideWhenUsed/>
    <w:rsid w:val="00533118"/>
    <w:pPr>
      <w:spacing w:before="100" w:beforeAutospacing="1" w:after="100" w:afterAutospacing="1" w:line="240" w:lineRule="auto"/>
    </w:pPr>
    <w:rPr>
      <w:sz w:val="24"/>
      <w:szCs w:val="24"/>
    </w:rPr>
  </w:style>
  <w:style w:type="character" w:styleId="Robust">
    <w:name w:val="Strong"/>
    <w:basedOn w:val="Fontdeparagrafimplicit"/>
    <w:uiPriority w:val="22"/>
    <w:qFormat/>
    <w:rsid w:val="00E50C88"/>
    <w:rPr>
      <w:b/>
      <w:bCs/>
    </w:rPr>
  </w:style>
  <w:style w:type="character" w:styleId="Accentuat">
    <w:name w:val="Emphasis"/>
    <w:basedOn w:val="Fontdeparagrafimplicit"/>
    <w:uiPriority w:val="20"/>
    <w:qFormat/>
    <w:rsid w:val="00E50C88"/>
    <w:rPr>
      <w:i/>
      <w:iCs/>
    </w:rPr>
  </w:style>
  <w:style w:type="paragraph" w:customStyle="1" w:styleId="Bullet">
    <w:name w:val="Bullet"/>
    <w:basedOn w:val="Listparagraf"/>
    <w:qFormat/>
    <w:rsid w:val="00533118"/>
    <w:pPr>
      <w:widowControl w:val="0"/>
      <w:numPr>
        <w:numId w:val="5"/>
      </w:numPr>
      <w:autoSpaceDE w:val="0"/>
      <w:autoSpaceDN w:val="0"/>
      <w:contextualSpacing w:val="0"/>
    </w:pPr>
    <w:rPr>
      <w:lang w:bidi="en-US" w:val="ru"/>
    </w:rPr>
  </w:style>
  <w:style w:type="paragraph" w:customStyle="1" w:styleId="P68B1DB1-TableParagraph5">
    <w:name w:val="P68B1DB1-TableParagraph5"/>
    <w:basedOn w:val="Normal"/>
    <w:rsid w:val="00533118"/>
    <w:pPr>
      <w:widowControl w:val="0"/>
      <w:autoSpaceDE w:val="0"/>
      <w:autoSpaceDN w:val="0"/>
      <w:spacing w:after="0" w:line="240" w:lineRule="auto"/>
      <w:ind w:left="114"/>
    </w:pPr>
    <w:rPr>
      <w:sz w:val="24"/>
      <w:szCs w:val="20"/>
    </w:rPr>
  </w:style>
  <w:style w:type="paragraph" w:styleId="Corptext">
    <w:name w:val="Body Text"/>
    <w:basedOn w:val="Normal"/>
    <w:link w:val="CorptextCaracter"/>
    <w:uiPriority w:val="1"/>
    <w:qFormat/>
    <w:rsid w:val="00533118"/>
    <w:pPr>
      <w:widowControl w:val="0"/>
      <w:autoSpaceDE w:val="0"/>
      <w:autoSpaceDN w:val="0"/>
      <w:spacing w:after="0" w:line="240" w:lineRule="auto"/>
    </w:pPr>
    <w:rPr>
      <w:sz w:val="24"/>
      <w:szCs w:val="24"/>
      <w:lang w:bidi="en-US" w:val="ru"/>
    </w:rPr>
  </w:style>
  <w:style w:type="character" w:customStyle="1" w:styleId="CorptextCaracter">
    <w:name w:val="Corp text Caracter"/>
    <w:basedOn w:val="Fontdeparagrafimplicit"/>
    <w:link w:val="Corptext"/>
    <w:uiPriority w:val="1"/>
    <w:rsid w:val="00151F43"/>
    <w:rPr>
      <w:sz w:val="24"/>
      <w:szCs w:val="24"/>
      <w:lang w:bidi="en-US" w:val="ru"/>
    </w:rPr>
  </w:style>
  <w:style w:type="paragraph" w:customStyle="1" w:styleId="P68B1DB1-NoSpacing1">
    <w:name w:val="P68B1DB1-NoSpacing1"/>
    <w:basedOn w:val="Frspaiere"/>
    <w:rsid w:val="00533118"/>
    <w:rPr>
      <w:sz w:val="26"/>
      <w:szCs w:val="20"/>
    </w:rPr>
  </w:style>
  <w:style w:type="paragraph" w:customStyle="1" w:styleId="P68B1DB1-NoSpacing2">
    <w:name w:val="P68B1DB1-NoSpacing2"/>
    <w:basedOn w:val="Frspaiere"/>
    <w:rsid w:val="00533118"/>
    <w:rPr>
      <w:sz w:val="26"/>
      <w:szCs w:val="20"/>
    </w:rPr>
  </w:style>
  <w:style w:type="paragraph" w:customStyle="1" w:styleId="P68B1DB1-FootnoteText3">
    <w:name w:val="P68B1DB1-FootnoteText3"/>
    <w:basedOn w:val="Textnotdesubsol"/>
    <w:rsid w:val="00533118"/>
  </w:style>
  <w:style w:type="paragraph" w:customStyle="1" w:styleId="P68B1DB1-Normal1">
    <w:name w:val="P68B1DB1-Normal1"/>
    <w:basedOn w:val="Normal"/>
    <w:rsid w:val="00533118"/>
    <w:rPr>
      <w:b/>
      <w:szCs w:val="20"/>
    </w:rPr>
  </w:style>
  <w:style w:type="paragraph" w:customStyle="1" w:styleId="P68B1DB1-ListParagraph2">
    <w:name w:val="P68B1DB1-ListParagraph2"/>
    <w:basedOn w:val="Listparagraf"/>
    <w:qFormat/>
    <w:rsid w:val="00533118"/>
    <w:rPr>
      <w:szCs w:val="20"/>
    </w:rPr>
  </w:style>
  <w:style w:type="paragraph" w:styleId="Legend">
    <w:name w:val="caption"/>
    <w:basedOn w:val="Normal"/>
    <w:next w:val="Normal"/>
    <w:uiPriority w:val="35"/>
    <w:unhideWhenUsed/>
    <w:qFormat/>
    <w:rsid w:val="00533118"/>
    <w:pPr>
      <w:spacing w:after="200" w:line="240" w:lineRule="auto"/>
    </w:pPr>
    <w:rPr>
      <w:i/>
      <w:iCs/>
      <w:sz w:val="18"/>
      <w:szCs w:val="18"/>
    </w:rPr>
  </w:style>
  <w:style w:type="paragraph" w:customStyle="1" w:styleId="Default">
    <w:name w:val="Default"/>
    <w:rsid w:val="00533118"/>
    <w:pPr>
      <w:autoSpaceDE w:val="0"/>
      <w:autoSpaceDN w:val="0"/>
      <w:adjustRightInd w:val="0"/>
    </w:pPr>
  </w:style>
  <w:style w:type="character" w:customStyle="1" w:styleId="NoSpacingChar1">
    <w:name w:val="No Spacing Char1"/>
    <w:basedOn w:val="Fontdeparagrafimplicit"/>
    <w:uiPriority w:val="1"/>
    <w:rsid w:val="00724CC3"/>
    <w:rPr>
      <w:sz w:val="20"/>
      <w:szCs w:val="20"/>
      <w:lang w:bidi="en-US" w:val="ru"/>
    </w:rPr>
  </w:style>
  <w:style w:type="table" w:customStyle="1" w:styleId="Tabelprimar11">
    <w:name w:val="Tabel primar 11"/>
    <w:basedOn w:val="TabelNormal"/>
    <w:uiPriority w:val="99"/>
    <w:rsid w:val="00EE289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fCaracter">
    <w:name w:val="Listă paragraf Caracter"/>
    <w:aliases w:val="Table of contents numbered Caracter,List Paragraph in table Caracter,PDP DOCUMENT SUBTITLE Caracter,List Paragraph1 Caracter,List Paragraph 1 Caracter,Bullets Caracter,List Paragraph (numbered (a)) Caracter,Bullet Points Caracter"/>
    <w:link w:val="Listparagraf"/>
    <w:uiPriority w:val="34"/>
    <w:qFormat/>
    <w:locked/>
    <w:rsid w:val="00A2033B"/>
    <w:rPr>
      <w:rFonts w:ascii="Gill Sans MT" w:hAnsi="Gill Sans MT" w:cs="GillSansMTStd-Book"/>
      <w:color w:val="6C6463"/>
      <w:sz w:val="22"/>
      <w:szCs w:val="22"/>
    </w:rPr>
  </w:style>
  <w:style w:type="character" w:customStyle="1" w:styleId="Meniune1">
    <w:name w:val="Mențiune1"/>
    <w:basedOn w:val="Fontdeparagrafimplicit"/>
    <w:uiPriority w:val="99"/>
    <w:unhideWhenUsed/>
    <w:rsid w:val="00AA7B1B"/>
    <w:rPr>
      <w:color w:val="2B579A"/>
      <w:shd w:val="clear" w:color="auto" w:fill="E1DFDD"/>
    </w:rPr>
  </w:style>
  <w:style w:type="paragraph" w:styleId="Tabeldefiguri">
    <w:name w:val="table of figures"/>
    <w:basedOn w:val="Normal"/>
    <w:next w:val="Normal"/>
    <w:uiPriority w:val="99"/>
    <w:unhideWhenUsed/>
    <w:rsid w:val="00AB1F42"/>
    <w:pPr>
      <w:spacing w:after="0"/>
    </w:pPr>
  </w:style>
  <w:style w:type="character" w:customStyle="1" w:styleId="cf01">
    <w:name w:val="cf01"/>
    <w:basedOn w:val="Fontdeparagrafimplicit"/>
    <w:rsid w:val="00AF4843"/>
    <w:rPr>
      <w:rFonts w:ascii="Segoe UI" w:hAnsi="Segoe UI" w:cs="Segoe UI" w:hint="default"/>
      <w:color w:val="6C6463"/>
      <w:sz w:val="18"/>
      <w:szCs w:val="18"/>
    </w:rPr>
  </w:style>
  <w:style w:type="character" w:customStyle="1" w:styleId="UnresolvedMention1">
    <w:name w:val="Unresolved Mention1"/>
    <w:basedOn w:val="Fontdeparagrafimplicit"/>
    <w:uiPriority w:val="99"/>
    <w:semiHidden/>
    <w:unhideWhenUsed/>
    <w:rsid w:val="00483769"/>
    <w:rPr>
      <w:color w:val="605E5C"/>
      <w:shd w:val="clear" w:color="auto" w:fill="E1DFDD"/>
    </w:rPr>
  </w:style>
  <w:style w:type="character" w:customStyle="1" w:styleId="Titlu8Caracter">
    <w:name w:val="Titlu 8 Caracter"/>
    <w:basedOn w:val="Fontdeparagrafimplicit"/>
    <w:link w:val="Titlu8"/>
    <w:uiPriority w:val="9"/>
    <w:semiHidden/>
    <w:rsid w:val="00274FD7"/>
    <w:rPr>
      <w:rFonts w:cstheme="majorBidi"/>
      <w:sz w:val="21"/>
      <w:szCs w:val="21"/>
    </w:rPr>
  </w:style>
  <w:style w:type="character" w:customStyle="1" w:styleId="relative">
    <w:name w:val="relative"/>
    <w:basedOn w:val="Fontdeparagrafimplicit"/>
    <w:rsid w:val="00FC3058"/>
  </w:style>
  <w:style w:type="character" w:customStyle="1" w:styleId="ms-1">
    <w:name w:val="ms-1"/>
    <w:basedOn w:val="Fontdeparagrafimplicit"/>
    <w:rsid w:val="00FC3058"/>
  </w:style>
  <w:style w:type="character" w:customStyle="1" w:styleId="max-w-full">
    <w:name w:val="max-w-full"/>
    <w:basedOn w:val="Fontdeparagrafimplicit"/>
    <w:rsid w:val="00FC3058"/>
  </w:style>
  <w:style w:type="character" w:customStyle="1" w:styleId="UnresolvedMention2">
    <w:name w:val="Unresolved Mention2"/>
    <w:basedOn w:val="Fontdeparagrafimplicit"/>
    <w:uiPriority w:val="99"/>
    <w:semiHidden/>
    <w:unhideWhenUsed/>
    <w:rsid w:val="00887BB6"/>
    <w:rPr>
      <w:color w:val="605E5C"/>
      <w:shd w:val="clear" w:color="auto" w:fill="E1DFDD"/>
    </w:rPr>
  </w:style>
  <w:style w:type="character" w:customStyle="1" w:styleId="uv3um">
    <w:name w:val="uv3um"/>
    <w:basedOn w:val="Fontdeparagrafimplicit"/>
    <w:rsid w:val="002219FE"/>
  </w:style>
  <w:style w:type="character" w:customStyle="1" w:styleId="MeniuneNerezolvat2">
    <w:name w:val="Mențiune Nerezolvat2"/>
    <w:basedOn w:val="Fontdeparagrafimplicit"/>
    <w:uiPriority w:val="99"/>
    <w:semiHidden/>
    <w:unhideWhenUsed/>
    <w:rsid w:val="00375B0C"/>
    <w:rPr>
      <w:color w:val="605E5C"/>
      <w:shd w:val="clear" w:color="auto" w:fill="E1DFDD"/>
    </w:rPr>
  </w:style>
  <w:style w:type="character" w:customStyle="1" w:styleId="TextnotdesubsolCaracter">
    <w:name w:val="Text notă de subsol Caracter"/>
    <w:aliases w:val="Geneva 9 Caracter,Font: Geneva 9 Caracter,Boston 10 Caracter,f Caracter,fn Caracter,single space Caracter,FOOTNOTES Caracter,Footnote Text Blue Caracter,Char Char Char Char2 Caracter,Footnote Caracter,otnote Text Caracter"/>
    <w:link w:val="Textnotdesubsol"/>
    <w:uiPriority w:val="99"/>
    <w:rsid w:val="00083C0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9959">
      <w:bodyDiv w:val="1"/>
      <w:marLeft w:val="0"/>
      <w:marRight w:val="0"/>
      <w:marTop w:val="0"/>
      <w:marBottom w:val="0"/>
      <w:divBdr>
        <w:top w:val="none" w:sz="0" w:space="0" w:color="auto"/>
        <w:left w:val="none" w:sz="0" w:space="0" w:color="auto"/>
        <w:bottom w:val="none" w:sz="0" w:space="0" w:color="auto"/>
        <w:right w:val="none" w:sz="0" w:space="0" w:color="auto"/>
      </w:divBdr>
    </w:div>
    <w:div w:id="40980001">
      <w:bodyDiv w:val="1"/>
      <w:marLeft w:val="0"/>
      <w:marRight w:val="0"/>
      <w:marTop w:val="0"/>
      <w:marBottom w:val="0"/>
      <w:divBdr>
        <w:top w:val="none" w:sz="0" w:space="0" w:color="auto"/>
        <w:left w:val="none" w:sz="0" w:space="0" w:color="auto"/>
        <w:bottom w:val="none" w:sz="0" w:space="0" w:color="auto"/>
        <w:right w:val="none" w:sz="0" w:space="0" w:color="auto"/>
      </w:divBdr>
    </w:div>
    <w:div w:id="85464602">
      <w:bodyDiv w:val="1"/>
      <w:marLeft w:val="0"/>
      <w:marRight w:val="0"/>
      <w:marTop w:val="0"/>
      <w:marBottom w:val="0"/>
      <w:divBdr>
        <w:top w:val="none" w:sz="0" w:space="0" w:color="auto"/>
        <w:left w:val="none" w:sz="0" w:space="0" w:color="auto"/>
        <w:bottom w:val="none" w:sz="0" w:space="0" w:color="auto"/>
        <w:right w:val="none" w:sz="0" w:space="0" w:color="auto"/>
      </w:divBdr>
    </w:div>
    <w:div w:id="90323418">
      <w:bodyDiv w:val="1"/>
      <w:marLeft w:val="0"/>
      <w:marRight w:val="0"/>
      <w:marTop w:val="0"/>
      <w:marBottom w:val="0"/>
      <w:divBdr>
        <w:top w:val="none" w:sz="0" w:space="0" w:color="auto"/>
        <w:left w:val="none" w:sz="0" w:space="0" w:color="auto"/>
        <w:bottom w:val="none" w:sz="0" w:space="0" w:color="auto"/>
        <w:right w:val="none" w:sz="0" w:space="0" w:color="auto"/>
      </w:divBdr>
    </w:div>
    <w:div w:id="101538868">
      <w:bodyDiv w:val="1"/>
      <w:marLeft w:val="0"/>
      <w:marRight w:val="0"/>
      <w:marTop w:val="0"/>
      <w:marBottom w:val="0"/>
      <w:divBdr>
        <w:top w:val="none" w:sz="0" w:space="0" w:color="auto"/>
        <w:left w:val="none" w:sz="0" w:space="0" w:color="auto"/>
        <w:bottom w:val="none" w:sz="0" w:space="0" w:color="auto"/>
        <w:right w:val="none" w:sz="0" w:space="0" w:color="auto"/>
      </w:divBdr>
    </w:div>
    <w:div w:id="128405370">
      <w:bodyDiv w:val="1"/>
      <w:marLeft w:val="0"/>
      <w:marRight w:val="0"/>
      <w:marTop w:val="0"/>
      <w:marBottom w:val="0"/>
      <w:divBdr>
        <w:top w:val="none" w:sz="0" w:space="0" w:color="auto"/>
        <w:left w:val="none" w:sz="0" w:space="0" w:color="auto"/>
        <w:bottom w:val="none" w:sz="0" w:space="0" w:color="auto"/>
        <w:right w:val="none" w:sz="0" w:space="0" w:color="auto"/>
      </w:divBdr>
    </w:div>
    <w:div w:id="142089843">
      <w:bodyDiv w:val="1"/>
      <w:marLeft w:val="0"/>
      <w:marRight w:val="0"/>
      <w:marTop w:val="0"/>
      <w:marBottom w:val="0"/>
      <w:divBdr>
        <w:top w:val="none" w:sz="0" w:space="0" w:color="auto"/>
        <w:left w:val="none" w:sz="0" w:space="0" w:color="auto"/>
        <w:bottom w:val="none" w:sz="0" w:space="0" w:color="auto"/>
        <w:right w:val="none" w:sz="0" w:space="0" w:color="auto"/>
      </w:divBdr>
    </w:div>
    <w:div w:id="161821376">
      <w:bodyDiv w:val="1"/>
      <w:marLeft w:val="0"/>
      <w:marRight w:val="0"/>
      <w:marTop w:val="0"/>
      <w:marBottom w:val="0"/>
      <w:divBdr>
        <w:top w:val="none" w:sz="0" w:space="0" w:color="auto"/>
        <w:left w:val="none" w:sz="0" w:space="0" w:color="auto"/>
        <w:bottom w:val="none" w:sz="0" w:space="0" w:color="auto"/>
        <w:right w:val="none" w:sz="0" w:space="0" w:color="auto"/>
      </w:divBdr>
    </w:div>
    <w:div w:id="194200811">
      <w:bodyDiv w:val="1"/>
      <w:marLeft w:val="0"/>
      <w:marRight w:val="0"/>
      <w:marTop w:val="0"/>
      <w:marBottom w:val="0"/>
      <w:divBdr>
        <w:top w:val="none" w:sz="0" w:space="0" w:color="auto"/>
        <w:left w:val="none" w:sz="0" w:space="0" w:color="auto"/>
        <w:bottom w:val="none" w:sz="0" w:space="0" w:color="auto"/>
        <w:right w:val="none" w:sz="0" w:space="0" w:color="auto"/>
      </w:divBdr>
    </w:div>
    <w:div w:id="220873913">
      <w:bodyDiv w:val="1"/>
      <w:marLeft w:val="0"/>
      <w:marRight w:val="0"/>
      <w:marTop w:val="0"/>
      <w:marBottom w:val="0"/>
      <w:divBdr>
        <w:top w:val="none" w:sz="0" w:space="0" w:color="auto"/>
        <w:left w:val="none" w:sz="0" w:space="0" w:color="auto"/>
        <w:bottom w:val="none" w:sz="0" w:space="0" w:color="auto"/>
        <w:right w:val="none" w:sz="0" w:space="0" w:color="auto"/>
      </w:divBdr>
    </w:div>
    <w:div w:id="257062754">
      <w:bodyDiv w:val="1"/>
      <w:marLeft w:val="0"/>
      <w:marRight w:val="0"/>
      <w:marTop w:val="0"/>
      <w:marBottom w:val="0"/>
      <w:divBdr>
        <w:top w:val="none" w:sz="0" w:space="0" w:color="auto"/>
        <w:left w:val="none" w:sz="0" w:space="0" w:color="auto"/>
        <w:bottom w:val="none" w:sz="0" w:space="0" w:color="auto"/>
        <w:right w:val="none" w:sz="0" w:space="0" w:color="auto"/>
      </w:divBdr>
    </w:div>
    <w:div w:id="278993840">
      <w:bodyDiv w:val="1"/>
      <w:marLeft w:val="0"/>
      <w:marRight w:val="0"/>
      <w:marTop w:val="0"/>
      <w:marBottom w:val="0"/>
      <w:divBdr>
        <w:top w:val="none" w:sz="0" w:space="0" w:color="auto"/>
        <w:left w:val="none" w:sz="0" w:space="0" w:color="auto"/>
        <w:bottom w:val="none" w:sz="0" w:space="0" w:color="auto"/>
        <w:right w:val="none" w:sz="0" w:space="0" w:color="auto"/>
      </w:divBdr>
    </w:div>
    <w:div w:id="319971261">
      <w:bodyDiv w:val="1"/>
      <w:marLeft w:val="0"/>
      <w:marRight w:val="0"/>
      <w:marTop w:val="0"/>
      <w:marBottom w:val="0"/>
      <w:divBdr>
        <w:top w:val="none" w:sz="0" w:space="0" w:color="auto"/>
        <w:left w:val="none" w:sz="0" w:space="0" w:color="auto"/>
        <w:bottom w:val="none" w:sz="0" w:space="0" w:color="auto"/>
        <w:right w:val="none" w:sz="0" w:space="0" w:color="auto"/>
      </w:divBdr>
    </w:div>
    <w:div w:id="325473000">
      <w:bodyDiv w:val="1"/>
      <w:marLeft w:val="0"/>
      <w:marRight w:val="0"/>
      <w:marTop w:val="0"/>
      <w:marBottom w:val="0"/>
      <w:divBdr>
        <w:top w:val="none" w:sz="0" w:space="0" w:color="auto"/>
        <w:left w:val="none" w:sz="0" w:space="0" w:color="auto"/>
        <w:bottom w:val="none" w:sz="0" w:space="0" w:color="auto"/>
        <w:right w:val="none" w:sz="0" w:space="0" w:color="auto"/>
      </w:divBdr>
    </w:div>
    <w:div w:id="331103631">
      <w:bodyDiv w:val="1"/>
      <w:marLeft w:val="0"/>
      <w:marRight w:val="0"/>
      <w:marTop w:val="0"/>
      <w:marBottom w:val="0"/>
      <w:divBdr>
        <w:top w:val="none" w:sz="0" w:space="0" w:color="auto"/>
        <w:left w:val="none" w:sz="0" w:space="0" w:color="auto"/>
        <w:bottom w:val="none" w:sz="0" w:space="0" w:color="auto"/>
        <w:right w:val="none" w:sz="0" w:space="0" w:color="auto"/>
      </w:divBdr>
    </w:div>
    <w:div w:id="334653030">
      <w:bodyDiv w:val="1"/>
      <w:marLeft w:val="0"/>
      <w:marRight w:val="0"/>
      <w:marTop w:val="0"/>
      <w:marBottom w:val="0"/>
      <w:divBdr>
        <w:top w:val="none" w:sz="0" w:space="0" w:color="auto"/>
        <w:left w:val="none" w:sz="0" w:space="0" w:color="auto"/>
        <w:bottom w:val="none" w:sz="0" w:space="0" w:color="auto"/>
        <w:right w:val="none" w:sz="0" w:space="0" w:color="auto"/>
      </w:divBdr>
    </w:div>
    <w:div w:id="361632297">
      <w:bodyDiv w:val="1"/>
      <w:marLeft w:val="0"/>
      <w:marRight w:val="0"/>
      <w:marTop w:val="0"/>
      <w:marBottom w:val="0"/>
      <w:divBdr>
        <w:top w:val="none" w:sz="0" w:space="0" w:color="auto"/>
        <w:left w:val="none" w:sz="0" w:space="0" w:color="auto"/>
        <w:bottom w:val="none" w:sz="0" w:space="0" w:color="auto"/>
        <w:right w:val="none" w:sz="0" w:space="0" w:color="auto"/>
      </w:divBdr>
    </w:div>
    <w:div w:id="376585274">
      <w:bodyDiv w:val="1"/>
      <w:marLeft w:val="0"/>
      <w:marRight w:val="0"/>
      <w:marTop w:val="0"/>
      <w:marBottom w:val="0"/>
      <w:divBdr>
        <w:top w:val="none" w:sz="0" w:space="0" w:color="auto"/>
        <w:left w:val="none" w:sz="0" w:space="0" w:color="auto"/>
        <w:bottom w:val="none" w:sz="0" w:space="0" w:color="auto"/>
        <w:right w:val="none" w:sz="0" w:space="0" w:color="auto"/>
      </w:divBdr>
    </w:div>
    <w:div w:id="402071221">
      <w:bodyDiv w:val="1"/>
      <w:marLeft w:val="0"/>
      <w:marRight w:val="0"/>
      <w:marTop w:val="0"/>
      <w:marBottom w:val="0"/>
      <w:divBdr>
        <w:top w:val="none" w:sz="0" w:space="0" w:color="auto"/>
        <w:left w:val="none" w:sz="0" w:space="0" w:color="auto"/>
        <w:bottom w:val="none" w:sz="0" w:space="0" w:color="auto"/>
        <w:right w:val="none" w:sz="0" w:space="0" w:color="auto"/>
      </w:divBdr>
    </w:div>
    <w:div w:id="430707031">
      <w:bodyDiv w:val="1"/>
      <w:marLeft w:val="0"/>
      <w:marRight w:val="0"/>
      <w:marTop w:val="0"/>
      <w:marBottom w:val="0"/>
      <w:divBdr>
        <w:top w:val="none" w:sz="0" w:space="0" w:color="auto"/>
        <w:left w:val="none" w:sz="0" w:space="0" w:color="auto"/>
        <w:bottom w:val="none" w:sz="0" w:space="0" w:color="auto"/>
        <w:right w:val="none" w:sz="0" w:space="0" w:color="auto"/>
      </w:divBdr>
    </w:div>
    <w:div w:id="444927818">
      <w:bodyDiv w:val="1"/>
      <w:marLeft w:val="0"/>
      <w:marRight w:val="0"/>
      <w:marTop w:val="0"/>
      <w:marBottom w:val="0"/>
      <w:divBdr>
        <w:top w:val="none" w:sz="0" w:space="0" w:color="auto"/>
        <w:left w:val="none" w:sz="0" w:space="0" w:color="auto"/>
        <w:bottom w:val="none" w:sz="0" w:space="0" w:color="auto"/>
        <w:right w:val="none" w:sz="0" w:space="0" w:color="auto"/>
      </w:divBdr>
    </w:div>
    <w:div w:id="461509287">
      <w:bodyDiv w:val="1"/>
      <w:marLeft w:val="0"/>
      <w:marRight w:val="0"/>
      <w:marTop w:val="0"/>
      <w:marBottom w:val="0"/>
      <w:divBdr>
        <w:top w:val="none" w:sz="0" w:space="0" w:color="auto"/>
        <w:left w:val="none" w:sz="0" w:space="0" w:color="auto"/>
        <w:bottom w:val="none" w:sz="0" w:space="0" w:color="auto"/>
        <w:right w:val="none" w:sz="0" w:space="0" w:color="auto"/>
      </w:divBdr>
      <w:divsChild>
        <w:div w:id="310794263">
          <w:marLeft w:val="0"/>
          <w:marRight w:val="0"/>
          <w:marTop w:val="0"/>
          <w:marBottom w:val="0"/>
          <w:divBdr>
            <w:top w:val="none" w:sz="0" w:space="0" w:color="auto"/>
            <w:left w:val="none" w:sz="0" w:space="0" w:color="auto"/>
            <w:bottom w:val="none" w:sz="0" w:space="0" w:color="auto"/>
            <w:right w:val="none" w:sz="0" w:space="0" w:color="auto"/>
          </w:divBdr>
          <w:divsChild>
            <w:div w:id="1071388133">
              <w:marLeft w:val="0"/>
              <w:marRight w:val="0"/>
              <w:marTop w:val="0"/>
              <w:marBottom w:val="0"/>
              <w:divBdr>
                <w:top w:val="single" w:sz="2" w:space="0" w:color="D9D9E3"/>
                <w:left w:val="single" w:sz="2" w:space="0" w:color="D9D9E3"/>
                <w:bottom w:val="single" w:sz="2" w:space="0" w:color="D9D9E3"/>
                <w:right w:val="single" w:sz="2" w:space="0" w:color="D9D9E3"/>
              </w:divBdr>
              <w:divsChild>
                <w:div w:id="1043947512">
                  <w:marLeft w:val="0"/>
                  <w:marRight w:val="0"/>
                  <w:marTop w:val="0"/>
                  <w:marBottom w:val="0"/>
                  <w:divBdr>
                    <w:top w:val="single" w:sz="2" w:space="0" w:color="D9D9E3"/>
                    <w:left w:val="single" w:sz="2" w:space="0" w:color="D9D9E3"/>
                    <w:bottom w:val="single" w:sz="2" w:space="0" w:color="D9D9E3"/>
                    <w:right w:val="single" w:sz="2" w:space="0" w:color="D9D9E3"/>
                  </w:divBdr>
                  <w:divsChild>
                    <w:div w:id="6901885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815102073">
          <w:marLeft w:val="0"/>
          <w:marRight w:val="0"/>
          <w:marTop w:val="0"/>
          <w:marBottom w:val="0"/>
          <w:divBdr>
            <w:top w:val="single" w:sz="2" w:space="0" w:color="D9D9E3"/>
            <w:left w:val="single" w:sz="2" w:space="0" w:color="D9D9E3"/>
            <w:bottom w:val="single" w:sz="2" w:space="0" w:color="D9D9E3"/>
            <w:right w:val="single" w:sz="2" w:space="0" w:color="D9D9E3"/>
          </w:divBdr>
          <w:divsChild>
            <w:div w:id="1295985786">
              <w:marLeft w:val="0"/>
              <w:marRight w:val="0"/>
              <w:marTop w:val="0"/>
              <w:marBottom w:val="0"/>
              <w:divBdr>
                <w:top w:val="single" w:sz="2" w:space="0" w:color="D9D9E3"/>
                <w:left w:val="single" w:sz="2" w:space="0" w:color="D9D9E3"/>
                <w:bottom w:val="single" w:sz="2" w:space="0" w:color="D9D9E3"/>
                <w:right w:val="single" w:sz="2" w:space="0" w:color="D9D9E3"/>
              </w:divBdr>
              <w:divsChild>
                <w:div w:id="1867673873">
                  <w:marLeft w:val="0"/>
                  <w:marRight w:val="0"/>
                  <w:marTop w:val="0"/>
                  <w:marBottom w:val="0"/>
                  <w:divBdr>
                    <w:top w:val="single" w:sz="2" w:space="0" w:color="D9D9E3"/>
                    <w:left w:val="single" w:sz="2" w:space="0" w:color="D9D9E3"/>
                    <w:bottom w:val="single" w:sz="2" w:space="0" w:color="D9D9E3"/>
                    <w:right w:val="single" w:sz="2" w:space="0" w:color="D9D9E3"/>
                  </w:divBdr>
                  <w:divsChild>
                    <w:div w:id="1331369688">
                      <w:marLeft w:val="0"/>
                      <w:marRight w:val="0"/>
                      <w:marTop w:val="0"/>
                      <w:marBottom w:val="0"/>
                      <w:divBdr>
                        <w:top w:val="single" w:sz="2" w:space="0" w:color="D9D9E3"/>
                        <w:left w:val="single" w:sz="2" w:space="0" w:color="D9D9E3"/>
                        <w:bottom w:val="single" w:sz="2" w:space="0" w:color="D9D9E3"/>
                        <w:right w:val="single" w:sz="2" w:space="0" w:color="D9D9E3"/>
                      </w:divBdr>
                      <w:divsChild>
                        <w:div w:id="1009329830">
                          <w:marLeft w:val="0"/>
                          <w:marRight w:val="0"/>
                          <w:marTop w:val="0"/>
                          <w:marBottom w:val="0"/>
                          <w:divBdr>
                            <w:top w:val="single" w:sz="2" w:space="0" w:color="auto"/>
                            <w:left w:val="single" w:sz="2" w:space="0" w:color="auto"/>
                            <w:bottom w:val="single" w:sz="6" w:space="0" w:color="auto"/>
                            <w:right w:val="single" w:sz="2" w:space="0" w:color="auto"/>
                          </w:divBdr>
                          <w:divsChild>
                            <w:div w:id="248316019">
                              <w:marLeft w:val="0"/>
                              <w:marRight w:val="0"/>
                              <w:marTop w:val="100"/>
                              <w:marBottom w:val="100"/>
                              <w:divBdr>
                                <w:top w:val="single" w:sz="2" w:space="0" w:color="D9D9E3"/>
                                <w:left w:val="single" w:sz="2" w:space="0" w:color="D9D9E3"/>
                                <w:bottom w:val="single" w:sz="2" w:space="0" w:color="D9D9E3"/>
                                <w:right w:val="single" w:sz="2" w:space="0" w:color="D9D9E3"/>
                              </w:divBdr>
                              <w:divsChild>
                                <w:div w:id="2116054734">
                                  <w:marLeft w:val="0"/>
                                  <w:marRight w:val="0"/>
                                  <w:marTop w:val="0"/>
                                  <w:marBottom w:val="0"/>
                                  <w:divBdr>
                                    <w:top w:val="single" w:sz="2" w:space="0" w:color="D9D9E3"/>
                                    <w:left w:val="single" w:sz="2" w:space="0" w:color="D9D9E3"/>
                                    <w:bottom w:val="single" w:sz="2" w:space="0" w:color="D9D9E3"/>
                                    <w:right w:val="single" w:sz="2" w:space="0" w:color="D9D9E3"/>
                                  </w:divBdr>
                                  <w:divsChild>
                                    <w:div w:id="963578991">
                                      <w:marLeft w:val="0"/>
                                      <w:marRight w:val="0"/>
                                      <w:marTop w:val="0"/>
                                      <w:marBottom w:val="0"/>
                                      <w:divBdr>
                                        <w:top w:val="single" w:sz="2" w:space="0" w:color="D9D9E3"/>
                                        <w:left w:val="single" w:sz="2" w:space="0" w:color="D9D9E3"/>
                                        <w:bottom w:val="single" w:sz="2" w:space="0" w:color="D9D9E3"/>
                                        <w:right w:val="single" w:sz="2" w:space="0" w:color="D9D9E3"/>
                                      </w:divBdr>
                                      <w:divsChild>
                                        <w:div w:id="1411392129">
                                          <w:marLeft w:val="0"/>
                                          <w:marRight w:val="0"/>
                                          <w:marTop w:val="0"/>
                                          <w:marBottom w:val="0"/>
                                          <w:divBdr>
                                            <w:top w:val="single" w:sz="2" w:space="0" w:color="D9D9E3"/>
                                            <w:left w:val="single" w:sz="2" w:space="0" w:color="D9D9E3"/>
                                            <w:bottom w:val="single" w:sz="2" w:space="0" w:color="D9D9E3"/>
                                            <w:right w:val="single" w:sz="2" w:space="0" w:color="D9D9E3"/>
                                          </w:divBdr>
                                          <w:divsChild>
                                            <w:div w:id="317152451">
                                              <w:marLeft w:val="0"/>
                                              <w:marRight w:val="0"/>
                                              <w:marTop w:val="0"/>
                                              <w:marBottom w:val="0"/>
                                              <w:divBdr>
                                                <w:top w:val="single" w:sz="2" w:space="0" w:color="D9D9E3"/>
                                                <w:left w:val="single" w:sz="2" w:space="0" w:color="D9D9E3"/>
                                                <w:bottom w:val="single" w:sz="2" w:space="0" w:color="D9D9E3"/>
                                                <w:right w:val="single" w:sz="2" w:space="0" w:color="D9D9E3"/>
                                              </w:divBdr>
                                              <w:divsChild>
                                                <w:div w:id="159274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481042919">
      <w:bodyDiv w:val="1"/>
      <w:marLeft w:val="0"/>
      <w:marRight w:val="0"/>
      <w:marTop w:val="0"/>
      <w:marBottom w:val="0"/>
      <w:divBdr>
        <w:top w:val="none" w:sz="0" w:space="0" w:color="auto"/>
        <w:left w:val="none" w:sz="0" w:space="0" w:color="auto"/>
        <w:bottom w:val="none" w:sz="0" w:space="0" w:color="auto"/>
        <w:right w:val="none" w:sz="0" w:space="0" w:color="auto"/>
      </w:divBdr>
    </w:div>
    <w:div w:id="483357833">
      <w:bodyDiv w:val="1"/>
      <w:marLeft w:val="0"/>
      <w:marRight w:val="0"/>
      <w:marTop w:val="0"/>
      <w:marBottom w:val="0"/>
      <w:divBdr>
        <w:top w:val="none" w:sz="0" w:space="0" w:color="auto"/>
        <w:left w:val="none" w:sz="0" w:space="0" w:color="auto"/>
        <w:bottom w:val="none" w:sz="0" w:space="0" w:color="auto"/>
        <w:right w:val="none" w:sz="0" w:space="0" w:color="auto"/>
      </w:divBdr>
    </w:div>
    <w:div w:id="496383207">
      <w:bodyDiv w:val="1"/>
      <w:marLeft w:val="0"/>
      <w:marRight w:val="0"/>
      <w:marTop w:val="0"/>
      <w:marBottom w:val="0"/>
      <w:divBdr>
        <w:top w:val="none" w:sz="0" w:space="0" w:color="auto"/>
        <w:left w:val="none" w:sz="0" w:space="0" w:color="auto"/>
        <w:bottom w:val="none" w:sz="0" w:space="0" w:color="auto"/>
        <w:right w:val="none" w:sz="0" w:space="0" w:color="auto"/>
      </w:divBdr>
    </w:div>
    <w:div w:id="545801345">
      <w:bodyDiv w:val="1"/>
      <w:marLeft w:val="0"/>
      <w:marRight w:val="0"/>
      <w:marTop w:val="0"/>
      <w:marBottom w:val="0"/>
      <w:divBdr>
        <w:top w:val="none" w:sz="0" w:space="0" w:color="auto"/>
        <w:left w:val="none" w:sz="0" w:space="0" w:color="auto"/>
        <w:bottom w:val="none" w:sz="0" w:space="0" w:color="auto"/>
        <w:right w:val="none" w:sz="0" w:space="0" w:color="auto"/>
      </w:divBdr>
    </w:div>
    <w:div w:id="555553579">
      <w:bodyDiv w:val="1"/>
      <w:marLeft w:val="0"/>
      <w:marRight w:val="0"/>
      <w:marTop w:val="0"/>
      <w:marBottom w:val="0"/>
      <w:divBdr>
        <w:top w:val="none" w:sz="0" w:space="0" w:color="auto"/>
        <w:left w:val="none" w:sz="0" w:space="0" w:color="auto"/>
        <w:bottom w:val="none" w:sz="0" w:space="0" w:color="auto"/>
        <w:right w:val="none" w:sz="0" w:space="0" w:color="auto"/>
      </w:divBdr>
    </w:div>
    <w:div w:id="578097375">
      <w:bodyDiv w:val="1"/>
      <w:marLeft w:val="0"/>
      <w:marRight w:val="0"/>
      <w:marTop w:val="0"/>
      <w:marBottom w:val="0"/>
      <w:divBdr>
        <w:top w:val="none" w:sz="0" w:space="0" w:color="auto"/>
        <w:left w:val="none" w:sz="0" w:space="0" w:color="auto"/>
        <w:bottom w:val="none" w:sz="0" w:space="0" w:color="auto"/>
        <w:right w:val="none" w:sz="0" w:space="0" w:color="auto"/>
      </w:divBdr>
    </w:div>
    <w:div w:id="594634651">
      <w:bodyDiv w:val="1"/>
      <w:marLeft w:val="0"/>
      <w:marRight w:val="0"/>
      <w:marTop w:val="0"/>
      <w:marBottom w:val="0"/>
      <w:divBdr>
        <w:top w:val="none" w:sz="0" w:space="0" w:color="auto"/>
        <w:left w:val="none" w:sz="0" w:space="0" w:color="auto"/>
        <w:bottom w:val="none" w:sz="0" w:space="0" w:color="auto"/>
        <w:right w:val="none" w:sz="0" w:space="0" w:color="auto"/>
      </w:divBdr>
    </w:div>
    <w:div w:id="602958664">
      <w:bodyDiv w:val="1"/>
      <w:marLeft w:val="0"/>
      <w:marRight w:val="0"/>
      <w:marTop w:val="0"/>
      <w:marBottom w:val="0"/>
      <w:divBdr>
        <w:top w:val="none" w:sz="0" w:space="0" w:color="auto"/>
        <w:left w:val="none" w:sz="0" w:space="0" w:color="auto"/>
        <w:bottom w:val="none" w:sz="0" w:space="0" w:color="auto"/>
        <w:right w:val="none" w:sz="0" w:space="0" w:color="auto"/>
      </w:divBdr>
    </w:div>
    <w:div w:id="643194266">
      <w:bodyDiv w:val="1"/>
      <w:marLeft w:val="0"/>
      <w:marRight w:val="0"/>
      <w:marTop w:val="0"/>
      <w:marBottom w:val="0"/>
      <w:divBdr>
        <w:top w:val="none" w:sz="0" w:space="0" w:color="auto"/>
        <w:left w:val="none" w:sz="0" w:space="0" w:color="auto"/>
        <w:bottom w:val="none" w:sz="0" w:space="0" w:color="auto"/>
        <w:right w:val="none" w:sz="0" w:space="0" w:color="auto"/>
      </w:divBdr>
      <w:divsChild>
        <w:div w:id="1170098205">
          <w:marLeft w:val="547"/>
          <w:marRight w:val="0"/>
          <w:marTop w:val="0"/>
          <w:marBottom w:val="0"/>
          <w:divBdr>
            <w:top w:val="none" w:sz="0" w:space="0" w:color="auto"/>
            <w:left w:val="none" w:sz="0" w:space="0" w:color="auto"/>
            <w:bottom w:val="none" w:sz="0" w:space="0" w:color="auto"/>
            <w:right w:val="none" w:sz="0" w:space="0" w:color="auto"/>
          </w:divBdr>
        </w:div>
      </w:divsChild>
    </w:div>
    <w:div w:id="644745528">
      <w:bodyDiv w:val="1"/>
      <w:marLeft w:val="0"/>
      <w:marRight w:val="0"/>
      <w:marTop w:val="0"/>
      <w:marBottom w:val="0"/>
      <w:divBdr>
        <w:top w:val="none" w:sz="0" w:space="0" w:color="auto"/>
        <w:left w:val="none" w:sz="0" w:space="0" w:color="auto"/>
        <w:bottom w:val="none" w:sz="0" w:space="0" w:color="auto"/>
        <w:right w:val="none" w:sz="0" w:space="0" w:color="auto"/>
      </w:divBdr>
    </w:div>
    <w:div w:id="646129768">
      <w:bodyDiv w:val="1"/>
      <w:marLeft w:val="0"/>
      <w:marRight w:val="0"/>
      <w:marTop w:val="0"/>
      <w:marBottom w:val="0"/>
      <w:divBdr>
        <w:top w:val="none" w:sz="0" w:space="0" w:color="auto"/>
        <w:left w:val="none" w:sz="0" w:space="0" w:color="auto"/>
        <w:bottom w:val="none" w:sz="0" w:space="0" w:color="auto"/>
        <w:right w:val="none" w:sz="0" w:space="0" w:color="auto"/>
      </w:divBdr>
    </w:div>
    <w:div w:id="652948516">
      <w:bodyDiv w:val="1"/>
      <w:marLeft w:val="0"/>
      <w:marRight w:val="0"/>
      <w:marTop w:val="0"/>
      <w:marBottom w:val="0"/>
      <w:divBdr>
        <w:top w:val="none" w:sz="0" w:space="0" w:color="auto"/>
        <w:left w:val="none" w:sz="0" w:space="0" w:color="auto"/>
        <w:bottom w:val="none" w:sz="0" w:space="0" w:color="auto"/>
        <w:right w:val="none" w:sz="0" w:space="0" w:color="auto"/>
      </w:divBdr>
    </w:div>
    <w:div w:id="657152763">
      <w:bodyDiv w:val="1"/>
      <w:marLeft w:val="0"/>
      <w:marRight w:val="0"/>
      <w:marTop w:val="0"/>
      <w:marBottom w:val="0"/>
      <w:divBdr>
        <w:top w:val="none" w:sz="0" w:space="0" w:color="auto"/>
        <w:left w:val="none" w:sz="0" w:space="0" w:color="auto"/>
        <w:bottom w:val="none" w:sz="0" w:space="0" w:color="auto"/>
        <w:right w:val="none" w:sz="0" w:space="0" w:color="auto"/>
      </w:divBdr>
    </w:div>
    <w:div w:id="661356074">
      <w:bodyDiv w:val="1"/>
      <w:marLeft w:val="0"/>
      <w:marRight w:val="0"/>
      <w:marTop w:val="0"/>
      <w:marBottom w:val="0"/>
      <w:divBdr>
        <w:top w:val="none" w:sz="0" w:space="0" w:color="auto"/>
        <w:left w:val="none" w:sz="0" w:space="0" w:color="auto"/>
        <w:bottom w:val="none" w:sz="0" w:space="0" w:color="auto"/>
        <w:right w:val="none" w:sz="0" w:space="0" w:color="auto"/>
      </w:divBdr>
    </w:div>
    <w:div w:id="668941960">
      <w:bodyDiv w:val="1"/>
      <w:marLeft w:val="0"/>
      <w:marRight w:val="0"/>
      <w:marTop w:val="0"/>
      <w:marBottom w:val="0"/>
      <w:divBdr>
        <w:top w:val="none" w:sz="0" w:space="0" w:color="auto"/>
        <w:left w:val="none" w:sz="0" w:space="0" w:color="auto"/>
        <w:bottom w:val="none" w:sz="0" w:space="0" w:color="auto"/>
        <w:right w:val="none" w:sz="0" w:space="0" w:color="auto"/>
      </w:divBdr>
    </w:div>
    <w:div w:id="672488984">
      <w:bodyDiv w:val="1"/>
      <w:marLeft w:val="0"/>
      <w:marRight w:val="0"/>
      <w:marTop w:val="0"/>
      <w:marBottom w:val="0"/>
      <w:divBdr>
        <w:top w:val="none" w:sz="0" w:space="0" w:color="auto"/>
        <w:left w:val="none" w:sz="0" w:space="0" w:color="auto"/>
        <w:bottom w:val="none" w:sz="0" w:space="0" w:color="auto"/>
        <w:right w:val="none" w:sz="0" w:space="0" w:color="auto"/>
      </w:divBdr>
    </w:div>
    <w:div w:id="673069346">
      <w:bodyDiv w:val="1"/>
      <w:marLeft w:val="0"/>
      <w:marRight w:val="0"/>
      <w:marTop w:val="0"/>
      <w:marBottom w:val="0"/>
      <w:divBdr>
        <w:top w:val="none" w:sz="0" w:space="0" w:color="auto"/>
        <w:left w:val="none" w:sz="0" w:space="0" w:color="auto"/>
        <w:bottom w:val="none" w:sz="0" w:space="0" w:color="auto"/>
        <w:right w:val="none" w:sz="0" w:space="0" w:color="auto"/>
      </w:divBdr>
    </w:div>
    <w:div w:id="728648889">
      <w:bodyDiv w:val="1"/>
      <w:marLeft w:val="0"/>
      <w:marRight w:val="0"/>
      <w:marTop w:val="0"/>
      <w:marBottom w:val="0"/>
      <w:divBdr>
        <w:top w:val="none" w:sz="0" w:space="0" w:color="auto"/>
        <w:left w:val="none" w:sz="0" w:space="0" w:color="auto"/>
        <w:bottom w:val="none" w:sz="0" w:space="0" w:color="auto"/>
        <w:right w:val="none" w:sz="0" w:space="0" w:color="auto"/>
      </w:divBdr>
    </w:div>
    <w:div w:id="736628501">
      <w:bodyDiv w:val="1"/>
      <w:marLeft w:val="0"/>
      <w:marRight w:val="0"/>
      <w:marTop w:val="0"/>
      <w:marBottom w:val="0"/>
      <w:divBdr>
        <w:top w:val="none" w:sz="0" w:space="0" w:color="auto"/>
        <w:left w:val="none" w:sz="0" w:space="0" w:color="auto"/>
        <w:bottom w:val="none" w:sz="0" w:space="0" w:color="auto"/>
        <w:right w:val="none" w:sz="0" w:space="0" w:color="auto"/>
      </w:divBdr>
    </w:div>
    <w:div w:id="760837328">
      <w:bodyDiv w:val="1"/>
      <w:marLeft w:val="0"/>
      <w:marRight w:val="0"/>
      <w:marTop w:val="0"/>
      <w:marBottom w:val="0"/>
      <w:divBdr>
        <w:top w:val="none" w:sz="0" w:space="0" w:color="auto"/>
        <w:left w:val="none" w:sz="0" w:space="0" w:color="auto"/>
        <w:bottom w:val="none" w:sz="0" w:space="0" w:color="auto"/>
        <w:right w:val="none" w:sz="0" w:space="0" w:color="auto"/>
      </w:divBdr>
    </w:div>
    <w:div w:id="765734510">
      <w:bodyDiv w:val="1"/>
      <w:marLeft w:val="0"/>
      <w:marRight w:val="0"/>
      <w:marTop w:val="0"/>
      <w:marBottom w:val="0"/>
      <w:divBdr>
        <w:top w:val="none" w:sz="0" w:space="0" w:color="auto"/>
        <w:left w:val="none" w:sz="0" w:space="0" w:color="auto"/>
        <w:bottom w:val="none" w:sz="0" w:space="0" w:color="auto"/>
        <w:right w:val="none" w:sz="0" w:space="0" w:color="auto"/>
      </w:divBdr>
    </w:div>
    <w:div w:id="775952337">
      <w:bodyDiv w:val="1"/>
      <w:marLeft w:val="0"/>
      <w:marRight w:val="0"/>
      <w:marTop w:val="0"/>
      <w:marBottom w:val="0"/>
      <w:divBdr>
        <w:top w:val="none" w:sz="0" w:space="0" w:color="auto"/>
        <w:left w:val="none" w:sz="0" w:space="0" w:color="auto"/>
        <w:bottom w:val="none" w:sz="0" w:space="0" w:color="auto"/>
        <w:right w:val="none" w:sz="0" w:space="0" w:color="auto"/>
      </w:divBdr>
    </w:div>
    <w:div w:id="794328823">
      <w:bodyDiv w:val="1"/>
      <w:marLeft w:val="0"/>
      <w:marRight w:val="0"/>
      <w:marTop w:val="0"/>
      <w:marBottom w:val="0"/>
      <w:divBdr>
        <w:top w:val="none" w:sz="0" w:space="0" w:color="auto"/>
        <w:left w:val="none" w:sz="0" w:space="0" w:color="auto"/>
        <w:bottom w:val="none" w:sz="0" w:space="0" w:color="auto"/>
        <w:right w:val="none" w:sz="0" w:space="0" w:color="auto"/>
      </w:divBdr>
    </w:div>
    <w:div w:id="794371655">
      <w:bodyDiv w:val="1"/>
      <w:marLeft w:val="0"/>
      <w:marRight w:val="0"/>
      <w:marTop w:val="0"/>
      <w:marBottom w:val="0"/>
      <w:divBdr>
        <w:top w:val="none" w:sz="0" w:space="0" w:color="auto"/>
        <w:left w:val="none" w:sz="0" w:space="0" w:color="auto"/>
        <w:bottom w:val="none" w:sz="0" w:space="0" w:color="auto"/>
        <w:right w:val="none" w:sz="0" w:space="0" w:color="auto"/>
      </w:divBdr>
    </w:div>
    <w:div w:id="826240825">
      <w:bodyDiv w:val="1"/>
      <w:marLeft w:val="0"/>
      <w:marRight w:val="0"/>
      <w:marTop w:val="0"/>
      <w:marBottom w:val="0"/>
      <w:divBdr>
        <w:top w:val="none" w:sz="0" w:space="0" w:color="auto"/>
        <w:left w:val="none" w:sz="0" w:space="0" w:color="auto"/>
        <w:bottom w:val="none" w:sz="0" w:space="0" w:color="auto"/>
        <w:right w:val="none" w:sz="0" w:space="0" w:color="auto"/>
      </w:divBdr>
    </w:div>
    <w:div w:id="826937244">
      <w:bodyDiv w:val="1"/>
      <w:marLeft w:val="0"/>
      <w:marRight w:val="0"/>
      <w:marTop w:val="0"/>
      <w:marBottom w:val="0"/>
      <w:divBdr>
        <w:top w:val="none" w:sz="0" w:space="0" w:color="auto"/>
        <w:left w:val="none" w:sz="0" w:space="0" w:color="auto"/>
        <w:bottom w:val="none" w:sz="0" w:space="0" w:color="auto"/>
        <w:right w:val="none" w:sz="0" w:space="0" w:color="auto"/>
      </w:divBdr>
    </w:div>
    <w:div w:id="841895893">
      <w:bodyDiv w:val="1"/>
      <w:marLeft w:val="0"/>
      <w:marRight w:val="0"/>
      <w:marTop w:val="0"/>
      <w:marBottom w:val="0"/>
      <w:divBdr>
        <w:top w:val="none" w:sz="0" w:space="0" w:color="auto"/>
        <w:left w:val="none" w:sz="0" w:space="0" w:color="auto"/>
        <w:bottom w:val="none" w:sz="0" w:space="0" w:color="auto"/>
        <w:right w:val="none" w:sz="0" w:space="0" w:color="auto"/>
      </w:divBdr>
    </w:div>
    <w:div w:id="890919690">
      <w:bodyDiv w:val="1"/>
      <w:marLeft w:val="0"/>
      <w:marRight w:val="0"/>
      <w:marTop w:val="0"/>
      <w:marBottom w:val="0"/>
      <w:divBdr>
        <w:top w:val="none" w:sz="0" w:space="0" w:color="auto"/>
        <w:left w:val="none" w:sz="0" w:space="0" w:color="auto"/>
        <w:bottom w:val="none" w:sz="0" w:space="0" w:color="auto"/>
        <w:right w:val="none" w:sz="0" w:space="0" w:color="auto"/>
      </w:divBdr>
    </w:div>
    <w:div w:id="893272403">
      <w:bodyDiv w:val="1"/>
      <w:marLeft w:val="0"/>
      <w:marRight w:val="0"/>
      <w:marTop w:val="0"/>
      <w:marBottom w:val="0"/>
      <w:divBdr>
        <w:top w:val="none" w:sz="0" w:space="0" w:color="auto"/>
        <w:left w:val="none" w:sz="0" w:space="0" w:color="auto"/>
        <w:bottom w:val="none" w:sz="0" w:space="0" w:color="auto"/>
        <w:right w:val="none" w:sz="0" w:space="0" w:color="auto"/>
      </w:divBdr>
    </w:div>
    <w:div w:id="894852646">
      <w:bodyDiv w:val="1"/>
      <w:marLeft w:val="0"/>
      <w:marRight w:val="0"/>
      <w:marTop w:val="0"/>
      <w:marBottom w:val="0"/>
      <w:divBdr>
        <w:top w:val="none" w:sz="0" w:space="0" w:color="auto"/>
        <w:left w:val="none" w:sz="0" w:space="0" w:color="auto"/>
        <w:bottom w:val="none" w:sz="0" w:space="0" w:color="auto"/>
        <w:right w:val="none" w:sz="0" w:space="0" w:color="auto"/>
      </w:divBdr>
    </w:div>
    <w:div w:id="910624345">
      <w:bodyDiv w:val="1"/>
      <w:marLeft w:val="0"/>
      <w:marRight w:val="0"/>
      <w:marTop w:val="0"/>
      <w:marBottom w:val="0"/>
      <w:divBdr>
        <w:top w:val="none" w:sz="0" w:space="0" w:color="auto"/>
        <w:left w:val="none" w:sz="0" w:space="0" w:color="auto"/>
        <w:bottom w:val="none" w:sz="0" w:space="0" w:color="auto"/>
        <w:right w:val="none" w:sz="0" w:space="0" w:color="auto"/>
      </w:divBdr>
    </w:div>
    <w:div w:id="943534233">
      <w:bodyDiv w:val="1"/>
      <w:marLeft w:val="0"/>
      <w:marRight w:val="0"/>
      <w:marTop w:val="0"/>
      <w:marBottom w:val="0"/>
      <w:divBdr>
        <w:top w:val="none" w:sz="0" w:space="0" w:color="auto"/>
        <w:left w:val="none" w:sz="0" w:space="0" w:color="auto"/>
        <w:bottom w:val="none" w:sz="0" w:space="0" w:color="auto"/>
        <w:right w:val="none" w:sz="0" w:space="0" w:color="auto"/>
      </w:divBdr>
    </w:div>
    <w:div w:id="998312662">
      <w:bodyDiv w:val="1"/>
      <w:marLeft w:val="0"/>
      <w:marRight w:val="0"/>
      <w:marTop w:val="0"/>
      <w:marBottom w:val="0"/>
      <w:divBdr>
        <w:top w:val="none" w:sz="0" w:space="0" w:color="auto"/>
        <w:left w:val="none" w:sz="0" w:space="0" w:color="auto"/>
        <w:bottom w:val="none" w:sz="0" w:space="0" w:color="auto"/>
        <w:right w:val="none" w:sz="0" w:space="0" w:color="auto"/>
      </w:divBdr>
    </w:div>
    <w:div w:id="1046418881">
      <w:bodyDiv w:val="1"/>
      <w:marLeft w:val="0"/>
      <w:marRight w:val="0"/>
      <w:marTop w:val="0"/>
      <w:marBottom w:val="0"/>
      <w:divBdr>
        <w:top w:val="none" w:sz="0" w:space="0" w:color="auto"/>
        <w:left w:val="none" w:sz="0" w:space="0" w:color="auto"/>
        <w:bottom w:val="none" w:sz="0" w:space="0" w:color="auto"/>
        <w:right w:val="none" w:sz="0" w:space="0" w:color="auto"/>
      </w:divBdr>
    </w:div>
    <w:div w:id="1059131829">
      <w:bodyDiv w:val="1"/>
      <w:marLeft w:val="0"/>
      <w:marRight w:val="0"/>
      <w:marTop w:val="0"/>
      <w:marBottom w:val="0"/>
      <w:divBdr>
        <w:top w:val="none" w:sz="0" w:space="0" w:color="auto"/>
        <w:left w:val="none" w:sz="0" w:space="0" w:color="auto"/>
        <w:bottom w:val="none" w:sz="0" w:space="0" w:color="auto"/>
        <w:right w:val="none" w:sz="0" w:space="0" w:color="auto"/>
      </w:divBdr>
    </w:div>
    <w:div w:id="1061249242">
      <w:bodyDiv w:val="1"/>
      <w:marLeft w:val="0"/>
      <w:marRight w:val="0"/>
      <w:marTop w:val="0"/>
      <w:marBottom w:val="0"/>
      <w:divBdr>
        <w:top w:val="none" w:sz="0" w:space="0" w:color="auto"/>
        <w:left w:val="none" w:sz="0" w:space="0" w:color="auto"/>
        <w:bottom w:val="none" w:sz="0" w:space="0" w:color="auto"/>
        <w:right w:val="none" w:sz="0" w:space="0" w:color="auto"/>
      </w:divBdr>
    </w:div>
    <w:div w:id="1137062505">
      <w:bodyDiv w:val="1"/>
      <w:marLeft w:val="0"/>
      <w:marRight w:val="0"/>
      <w:marTop w:val="0"/>
      <w:marBottom w:val="0"/>
      <w:divBdr>
        <w:top w:val="none" w:sz="0" w:space="0" w:color="auto"/>
        <w:left w:val="none" w:sz="0" w:space="0" w:color="auto"/>
        <w:bottom w:val="none" w:sz="0" w:space="0" w:color="auto"/>
        <w:right w:val="none" w:sz="0" w:space="0" w:color="auto"/>
      </w:divBdr>
    </w:div>
    <w:div w:id="1158689775">
      <w:bodyDiv w:val="1"/>
      <w:marLeft w:val="0"/>
      <w:marRight w:val="0"/>
      <w:marTop w:val="0"/>
      <w:marBottom w:val="0"/>
      <w:divBdr>
        <w:top w:val="none" w:sz="0" w:space="0" w:color="auto"/>
        <w:left w:val="none" w:sz="0" w:space="0" w:color="auto"/>
        <w:bottom w:val="none" w:sz="0" w:space="0" w:color="auto"/>
        <w:right w:val="none" w:sz="0" w:space="0" w:color="auto"/>
      </w:divBdr>
    </w:div>
    <w:div w:id="1199782753">
      <w:bodyDiv w:val="1"/>
      <w:marLeft w:val="0"/>
      <w:marRight w:val="0"/>
      <w:marTop w:val="0"/>
      <w:marBottom w:val="0"/>
      <w:divBdr>
        <w:top w:val="none" w:sz="0" w:space="0" w:color="auto"/>
        <w:left w:val="none" w:sz="0" w:space="0" w:color="auto"/>
        <w:bottom w:val="none" w:sz="0" w:space="0" w:color="auto"/>
        <w:right w:val="none" w:sz="0" w:space="0" w:color="auto"/>
      </w:divBdr>
    </w:div>
    <w:div w:id="1203664551">
      <w:bodyDiv w:val="1"/>
      <w:marLeft w:val="0"/>
      <w:marRight w:val="0"/>
      <w:marTop w:val="0"/>
      <w:marBottom w:val="0"/>
      <w:divBdr>
        <w:top w:val="none" w:sz="0" w:space="0" w:color="auto"/>
        <w:left w:val="none" w:sz="0" w:space="0" w:color="auto"/>
        <w:bottom w:val="none" w:sz="0" w:space="0" w:color="auto"/>
        <w:right w:val="none" w:sz="0" w:space="0" w:color="auto"/>
      </w:divBdr>
    </w:div>
    <w:div w:id="1227103979">
      <w:bodyDiv w:val="1"/>
      <w:marLeft w:val="0"/>
      <w:marRight w:val="0"/>
      <w:marTop w:val="0"/>
      <w:marBottom w:val="0"/>
      <w:divBdr>
        <w:top w:val="none" w:sz="0" w:space="0" w:color="auto"/>
        <w:left w:val="none" w:sz="0" w:space="0" w:color="auto"/>
        <w:bottom w:val="none" w:sz="0" w:space="0" w:color="auto"/>
        <w:right w:val="none" w:sz="0" w:space="0" w:color="auto"/>
      </w:divBdr>
    </w:div>
    <w:div w:id="1240948660">
      <w:bodyDiv w:val="1"/>
      <w:marLeft w:val="0"/>
      <w:marRight w:val="0"/>
      <w:marTop w:val="0"/>
      <w:marBottom w:val="0"/>
      <w:divBdr>
        <w:top w:val="none" w:sz="0" w:space="0" w:color="auto"/>
        <w:left w:val="none" w:sz="0" w:space="0" w:color="auto"/>
        <w:bottom w:val="none" w:sz="0" w:space="0" w:color="auto"/>
        <w:right w:val="none" w:sz="0" w:space="0" w:color="auto"/>
      </w:divBdr>
    </w:div>
    <w:div w:id="1273591135">
      <w:bodyDiv w:val="1"/>
      <w:marLeft w:val="0"/>
      <w:marRight w:val="0"/>
      <w:marTop w:val="0"/>
      <w:marBottom w:val="0"/>
      <w:divBdr>
        <w:top w:val="none" w:sz="0" w:space="0" w:color="auto"/>
        <w:left w:val="none" w:sz="0" w:space="0" w:color="auto"/>
        <w:bottom w:val="none" w:sz="0" w:space="0" w:color="auto"/>
        <w:right w:val="none" w:sz="0" w:space="0" w:color="auto"/>
      </w:divBdr>
    </w:div>
    <w:div w:id="1276211328">
      <w:bodyDiv w:val="1"/>
      <w:marLeft w:val="0"/>
      <w:marRight w:val="0"/>
      <w:marTop w:val="0"/>
      <w:marBottom w:val="0"/>
      <w:divBdr>
        <w:top w:val="none" w:sz="0" w:space="0" w:color="auto"/>
        <w:left w:val="none" w:sz="0" w:space="0" w:color="auto"/>
        <w:bottom w:val="none" w:sz="0" w:space="0" w:color="auto"/>
        <w:right w:val="none" w:sz="0" w:space="0" w:color="auto"/>
      </w:divBdr>
    </w:div>
    <w:div w:id="1324236711">
      <w:bodyDiv w:val="1"/>
      <w:marLeft w:val="0"/>
      <w:marRight w:val="0"/>
      <w:marTop w:val="0"/>
      <w:marBottom w:val="0"/>
      <w:divBdr>
        <w:top w:val="none" w:sz="0" w:space="0" w:color="auto"/>
        <w:left w:val="none" w:sz="0" w:space="0" w:color="auto"/>
        <w:bottom w:val="none" w:sz="0" w:space="0" w:color="auto"/>
        <w:right w:val="none" w:sz="0" w:space="0" w:color="auto"/>
      </w:divBdr>
    </w:div>
    <w:div w:id="1330478906">
      <w:bodyDiv w:val="1"/>
      <w:marLeft w:val="0"/>
      <w:marRight w:val="0"/>
      <w:marTop w:val="0"/>
      <w:marBottom w:val="0"/>
      <w:divBdr>
        <w:top w:val="none" w:sz="0" w:space="0" w:color="auto"/>
        <w:left w:val="none" w:sz="0" w:space="0" w:color="auto"/>
        <w:bottom w:val="none" w:sz="0" w:space="0" w:color="auto"/>
        <w:right w:val="none" w:sz="0" w:space="0" w:color="auto"/>
      </w:divBdr>
    </w:div>
    <w:div w:id="1344937972">
      <w:bodyDiv w:val="1"/>
      <w:marLeft w:val="0"/>
      <w:marRight w:val="0"/>
      <w:marTop w:val="0"/>
      <w:marBottom w:val="0"/>
      <w:divBdr>
        <w:top w:val="none" w:sz="0" w:space="0" w:color="auto"/>
        <w:left w:val="none" w:sz="0" w:space="0" w:color="auto"/>
        <w:bottom w:val="none" w:sz="0" w:space="0" w:color="auto"/>
        <w:right w:val="none" w:sz="0" w:space="0" w:color="auto"/>
      </w:divBdr>
    </w:div>
    <w:div w:id="1356157011">
      <w:bodyDiv w:val="1"/>
      <w:marLeft w:val="0"/>
      <w:marRight w:val="0"/>
      <w:marTop w:val="0"/>
      <w:marBottom w:val="0"/>
      <w:divBdr>
        <w:top w:val="none" w:sz="0" w:space="0" w:color="auto"/>
        <w:left w:val="none" w:sz="0" w:space="0" w:color="auto"/>
        <w:bottom w:val="none" w:sz="0" w:space="0" w:color="auto"/>
        <w:right w:val="none" w:sz="0" w:space="0" w:color="auto"/>
      </w:divBdr>
      <w:divsChild>
        <w:div w:id="1325890754">
          <w:marLeft w:val="0"/>
          <w:marRight w:val="0"/>
          <w:marTop w:val="0"/>
          <w:marBottom w:val="600"/>
          <w:divBdr>
            <w:top w:val="none" w:sz="0" w:space="0" w:color="auto"/>
            <w:left w:val="none" w:sz="0" w:space="0" w:color="auto"/>
            <w:bottom w:val="none" w:sz="0" w:space="0" w:color="auto"/>
            <w:right w:val="none" w:sz="0" w:space="0" w:color="auto"/>
          </w:divBdr>
          <w:divsChild>
            <w:div w:id="1547183345">
              <w:marLeft w:val="0"/>
              <w:marRight w:val="0"/>
              <w:marTop w:val="0"/>
              <w:marBottom w:val="0"/>
              <w:divBdr>
                <w:top w:val="none" w:sz="0" w:space="0" w:color="auto"/>
                <w:left w:val="none" w:sz="0" w:space="0" w:color="auto"/>
                <w:bottom w:val="none" w:sz="0" w:space="0" w:color="auto"/>
                <w:right w:val="none" w:sz="0" w:space="0" w:color="auto"/>
              </w:divBdr>
              <w:divsChild>
                <w:div w:id="130685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670778">
          <w:marLeft w:val="0"/>
          <w:marRight w:val="0"/>
          <w:marTop w:val="0"/>
          <w:marBottom w:val="0"/>
          <w:divBdr>
            <w:top w:val="none" w:sz="0" w:space="0" w:color="auto"/>
            <w:left w:val="none" w:sz="0" w:space="0" w:color="auto"/>
            <w:bottom w:val="none" w:sz="0" w:space="0" w:color="auto"/>
            <w:right w:val="none" w:sz="0" w:space="0" w:color="auto"/>
          </w:divBdr>
        </w:div>
      </w:divsChild>
    </w:div>
    <w:div w:id="1426999651">
      <w:bodyDiv w:val="1"/>
      <w:marLeft w:val="0"/>
      <w:marRight w:val="0"/>
      <w:marTop w:val="0"/>
      <w:marBottom w:val="0"/>
      <w:divBdr>
        <w:top w:val="none" w:sz="0" w:space="0" w:color="auto"/>
        <w:left w:val="none" w:sz="0" w:space="0" w:color="auto"/>
        <w:bottom w:val="none" w:sz="0" w:space="0" w:color="auto"/>
        <w:right w:val="none" w:sz="0" w:space="0" w:color="auto"/>
      </w:divBdr>
    </w:div>
    <w:div w:id="1429348131">
      <w:bodyDiv w:val="1"/>
      <w:marLeft w:val="0"/>
      <w:marRight w:val="0"/>
      <w:marTop w:val="0"/>
      <w:marBottom w:val="0"/>
      <w:divBdr>
        <w:top w:val="none" w:sz="0" w:space="0" w:color="auto"/>
        <w:left w:val="none" w:sz="0" w:space="0" w:color="auto"/>
        <w:bottom w:val="none" w:sz="0" w:space="0" w:color="auto"/>
        <w:right w:val="none" w:sz="0" w:space="0" w:color="auto"/>
      </w:divBdr>
    </w:div>
    <w:div w:id="1449007096">
      <w:bodyDiv w:val="1"/>
      <w:marLeft w:val="0"/>
      <w:marRight w:val="0"/>
      <w:marTop w:val="0"/>
      <w:marBottom w:val="0"/>
      <w:divBdr>
        <w:top w:val="none" w:sz="0" w:space="0" w:color="auto"/>
        <w:left w:val="none" w:sz="0" w:space="0" w:color="auto"/>
        <w:bottom w:val="none" w:sz="0" w:space="0" w:color="auto"/>
        <w:right w:val="none" w:sz="0" w:space="0" w:color="auto"/>
      </w:divBdr>
    </w:div>
    <w:div w:id="1510021235">
      <w:bodyDiv w:val="1"/>
      <w:marLeft w:val="0"/>
      <w:marRight w:val="0"/>
      <w:marTop w:val="0"/>
      <w:marBottom w:val="0"/>
      <w:divBdr>
        <w:top w:val="none" w:sz="0" w:space="0" w:color="auto"/>
        <w:left w:val="none" w:sz="0" w:space="0" w:color="auto"/>
        <w:bottom w:val="none" w:sz="0" w:space="0" w:color="auto"/>
        <w:right w:val="none" w:sz="0" w:space="0" w:color="auto"/>
      </w:divBdr>
    </w:div>
    <w:div w:id="1545948887">
      <w:bodyDiv w:val="1"/>
      <w:marLeft w:val="0"/>
      <w:marRight w:val="0"/>
      <w:marTop w:val="0"/>
      <w:marBottom w:val="0"/>
      <w:divBdr>
        <w:top w:val="none" w:sz="0" w:space="0" w:color="auto"/>
        <w:left w:val="none" w:sz="0" w:space="0" w:color="auto"/>
        <w:bottom w:val="none" w:sz="0" w:space="0" w:color="auto"/>
        <w:right w:val="none" w:sz="0" w:space="0" w:color="auto"/>
      </w:divBdr>
    </w:div>
    <w:div w:id="1556770569">
      <w:bodyDiv w:val="1"/>
      <w:marLeft w:val="0"/>
      <w:marRight w:val="0"/>
      <w:marTop w:val="0"/>
      <w:marBottom w:val="0"/>
      <w:divBdr>
        <w:top w:val="none" w:sz="0" w:space="0" w:color="auto"/>
        <w:left w:val="none" w:sz="0" w:space="0" w:color="auto"/>
        <w:bottom w:val="none" w:sz="0" w:space="0" w:color="auto"/>
        <w:right w:val="none" w:sz="0" w:space="0" w:color="auto"/>
      </w:divBdr>
    </w:div>
    <w:div w:id="1563709846">
      <w:bodyDiv w:val="1"/>
      <w:marLeft w:val="0"/>
      <w:marRight w:val="0"/>
      <w:marTop w:val="0"/>
      <w:marBottom w:val="0"/>
      <w:divBdr>
        <w:top w:val="none" w:sz="0" w:space="0" w:color="auto"/>
        <w:left w:val="none" w:sz="0" w:space="0" w:color="auto"/>
        <w:bottom w:val="none" w:sz="0" w:space="0" w:color="auto"/>
        <w:right w:val="none" w:sz="0" w:space="0" w:color="auto"/>
      </w:divBdr>
    </w:div>
    <w:div w:id="1574779201">
      <w:bodyDiv w:val="1"/>
      <w:marLeft w:val="0"/>
      <w:marRight w:val="0"/>
      <w:marTop w:val="0"/>
      <w:marBottom w:val="0"/>
      <w:divBdr>
        <w:top w:val="none" w:sz="0" w:space="0" w:color="auto"/>
        <w:left w:val="none" w:sz="0" w:space="0" w:color="auto"/>
        <w:bottom w:val="none" w:sz="0" w:space="0" w:color="auto"/>
        <w:right w:val="none" w:sz="0" w:space="0" w:color="auto"/>
      </w:divBdr>
      <w:divsChild>
        <w:div w:id="511913486">
          <w:marLeft w:val="0"/>
          <w:marRight w:val="0"/>
          <w:marTop w:val="0"/>
          <w:marBottom w:val="0"/>
          <w:divBdr>
            <w:top w:val="none" w:sz="0" w:space="0" w:color="auto"/>
            <w:left w:val="none" w:sz="0" w:space="0" w:color="auto"/>
            <w:bottom w:val="none" w:sz="0" w:space="0" w:color="auto"/>
            <w:right w:val="none" w:sz="0" w:space="0" w:color="auto"/>
          </w:divBdr>
          <w:divsChild>
            <w:div w:id="274214249">
              <w:marLeft w:val="0"/>
              <w:marRight w:val="0"/>
              <w:marTop w:val="0"/>
              <w:marBottom w:val="0"/>
              <w:divBdr>
                <w:top w:val="single" w:sz="2" w:space="0" w:color="D9D9E3"/>
                <w:left w:val="single" w:sz="2" w:space="0" w:color="D9D9E3"/>
                <w:bottom w:val="single" w:sz="2" w:space="0" w:color="D9D9E3"/>
                <w:right w:val="single" w:sz="2" w:space="0" w:color="D9D9E3"/>
              </w:divBdr>
              <w:divsChild>
                <w:div w:id="577981619">
                  <w:marLeft w:val="0"/>
                  <w:marRight w:val="0"/>
                  <w:marTop w:val="0"/>
                  <w:marBottom w:val="0"/>
                  <w:divBdr>
                    <w:top w:val="single" w:sz="2" w:space="0" w:color="D9D9E3"/>
                    <w:left w:val="single" w:sz="2" w:space="0" w:color="D9D9E3"/>
                    <w:bottom w:val="single" w:sz="2" w:space="0" w:color="D9D9E3"/>
                    <w:right w:val="single" w:sz="2" w:space="0" w:color="D9D9E3"/>
                  </w:divBdr>
                  <w:divsChild>
                    <w:div w:id="10696892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786537856">
          <w:marLeft w:val="0"/>
          <w:marRight w:val="0"/>
          <w:marTop w:val="0"/>
          <w:marBottom w:val="0"/>
          <w:divBdr>
            <w:top w:val="single" w:sz="2" w:space="0" w:color="D9D9E3"/>
            <w:left w:val="single" w:sz="2" w:space="0" w:color="D9D9E3"/>
            <w:bottom w:val="single" w:sz="2" w:space="0" w:color="D9D9E3"/>
            <w:right w:val="single" w:sz="2" w:space="0" w:color="D9D9E3"/>
          </w:divBdr>
          <w:divsChild>
            <w:div w:id="787164342">
              <w:marLeft w:val="0"/>
              <w:marRight w:val="0"/>
              <w:marTop w:val="0"/>
              <w:marBottom w:val="0"/>
              <w:divBdr>
                <w:top w:val="single" w:sz="2" w:space="0" w:color="D9D9E3"/>
                <w:left w:val="single" w:sz="2" w:space="0" w:color="D9D9E3"/>
                <w:bottom w:val="single" w:sz="2" w:space="0" w:color="D9D9E3"/>
                <w:right w:val="single" w:sz="2" w:space="0" w:color="D9D9E3"/>
              </w:divBdr>
              <w:divsChild>
                <w:div w:id="1964649393">
                  <w:marLeft w:val="0"/>
                  <w:marRight w:val="0"/>
                  <w:marTop w:val="0"/>
                  <w:marBottom w:val="0"/>
                  <w:divBdr>
                    <w:top w:val="single" w:sz="2" w:space="0" w:color="D9D9E3"/>
                    <w:left w:val="single" w:sz="2" w:space="0" w:color="D9D9E3"/>
                    <w:bottom w:val="single" w:sz="2" w:space="0" w:color="D9D9E3"/>
                    <w:right w:val="single" w:sz="2" w:space="0" w:color="D9D9E3"/>
                  </w:divBdr>
                  <w:divsChild>
                    <w:div w:id="210115272">
                      <w:marLeft w:val="0"/>
                      <w:marRight w:val="0"/>
                      <w:marTop w:val="0"/>
                      <w:marBottom w:val="0"/>
                      <w:divBdr>
                        <w:top w:val="single" w:sz="2" w:space="0" w:color="D9D9E3"/>
                        <w:left w:val="single" w:sz="2" w:space="0" w:color="D9D9E3"/>
                        <w:bottom w:val="single" w:sz="2" w:space="0" w:color="D9D9E3"/>
                        <w:right w:val="single" w:sz="2" w:space="0" w:color="D9D9E3"/>
                      </w:divBdr>
                      <w:divsChild>
                        <w:div w:id="1730375288">
                          <w:marLeft w:val="0"/>
                          <w:marRight w:val="0"/>
                          <w:marTop w:val="0"/>
                          <w:marBottom w:val="0"/>
                          <w:divBdr>
                            <w:top w:val="single" w:sz="2" w:space="0" w:color="auto"/>
                            <w:left w:val="single" w:sz="2" w:space="0" w:color="auto"/>
                            <w:bottom w:val="single" w:sz="6" w:space="0" w:color="auto"/>
                            <w:right w:val="single" w:sz="2" w:space="0" w:color="auto"/>
                          </w:divBdr>
                          <w:divsChild>
                            <w:div w:id="366836837">
                              <w:marLeft w:val="0"/>
                              <w:marRight w:val="0"/>
                              <w:marTop w:val="100"/>
                              <w:marBottom w:val="100"/>
                              <w:divBdr>
                                <w:top w:val="single" w:sz="2" w:space="0" w:color="D9D9E3"/>
                                <w:left w:val="single" w:sz="2" w:space="0" w:color="D9D9E3"/>
                                <w:bottom w:val="single" w:sz="2" w:space="0" w:color="D9D9E3"/>
                                <w:right w:val="single" w:sz="2" w:space="0" w:color="D9D9E3"/>
                              </w:divBdr>
                              <w:divsChild>
                                <w:div w:id="1627197265">
                                  <w:marLeft w:val="0"/>
                                  <w:marRight w:val="0"/>
                                  <w:marTop w:val="0"/>
                                  <w:marBottom w:val="0"/>
                                  <w:divBdr>
                                    <w:top w:val="single" w:sz="2" w:space="0" w:color="D9D9E3"/>
                                    <w:left w:val="single" w:sz="2" w:space="0" w:color="D9D9E3"/>
                                    <w:bottom w:val="single" w:sz="2" w:space="0" w:color="D9D9E3"/>
                                    <w:right w:val="single" w:sz="2" w:space="0" w:color="D9D9E3"/>
                                  </w:divBdr>
                                  <w:divsChild>
                                    <w:div w:id="805859865">
                                      <w:marLeft w:val="0"/>
                                      <w:marRight w:val="0"/>
                                      <w:marTop w:val="0"/>
                                      <w:marBottom w:val="0"/>
                                      <w:divBdr>
                                        <w:top w:val="single" w:sz="2" w:space="0" w:color="D9D9E3"/>
                                        <w:left w:val="single" w:sz="2" w:space="0" w:color="D9D9E3"/>
                                        <w:bottom w:val="single" w:sz="2" w:space="0" w:color="D9D9E3"/>
                                        <w:right w:val="single" w:sz="2" w:space="0" w:color="D9D9E3"/>
                                      </w:divBdr>
                                      <w:divsChild>
                                        <w:div w:id="1879779278">
                                          <w:marLeft w:val="0"/>
                                          <w:marRight w:val="0"/>
                                          <w:marTop w:val="0"/>
                                          <w:marBottom w:val="0"/>
                                          <w:divBdr>
                                            <w:top w:val="single" w:sz="2" w:space="0" w:color="D9D9E3"/>
                                            <w:left w:val="single" w:sz="2" w:space="0" w:color="D9D9E3"/>
                                            <w:bottom w:val="single" w:sz="2" w:space="0" w:color="D9D9E3"/>
                                            <w:right w:val="single" w:sz="2" w:space="0" w:color="D9D9E3"/>
                                          </w:divBdr>
                                          <w:divsChild>
                                            <w:div w:id="1458258721">
                                              <w:marLeft w:val="0"/>
                                              <w:marRight w:val="0"/>
                                              <w:marTop w:val="0"/>
                                              <w:marBottom w:val="0"/>
                                              <w:divBdr>
                                                <w:top w:val="single" w:sz="2" w:space="0" w:color="D9D9E3"/>
                                                <w:left w:val="single" w:sz="2" w:space="0" w:color="D9D9E3"/>
                                                <w:bottom w:val="single" w:sz="2" w:space="0" w:color="D9D9E3"/>
                                                <w:right w:val="single" w:sz="2" w:space="0" w:color="D9D9E3"/>
                                              </w:divBdr>
                                              <w:divsChild>
                                                <w:div w:id="5147301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585870980">
      <w:bodyDiv w:val="1"/>
      <w:marLeft w:val="0"/>
      <w:marRight w:val="0"/>
      <w:marTop w:val="0"/>
      <w:marBottom w:val="0"/>
      <w:divBdr>
        <w:top w:val="none" w:sz="0" w:space="0" w:color="auto"/>
        <w:left w:val="none" w:sz="0" w:space="0" w:color="auto"/>
        <w:bottom w:val="none" w:sz="0" w:space="0" w:color="auto"/>
        <w:right w:val="none" w:sz="0" w:space="0" w:color="auto"/>
      </w:divBdr>
    </w:div>
    <w:div w:id="1587836122">
      <w:bodyDiv w:val="1"/>
      <w:marLeft w:val="0"/>
      <w:marRight w:val="0"/>
      <w:marTop w:val="0"/>
      <w:marBottom w:val="0"/>
      <w:divBdr>
        <w:top w:val="none" w:sz="0" w:space="0" w:color="auto"/>
        <w:left w:val="none" w:sz="0" w:space="0" w:color="auto"/>
        <w:bottom w:val="none" w:sz="0" w:space="0" w:color="auto"/>
        <w:right w:val="none" w:sz="0" w:space="0" w:color="auto"/>
      </w:divBdr>
    </w:div>
    <w:div w:id="1603030261">
      <w:bodyDiv w:val="1"/>
      <w:marLeft w:val="0"/>
      <w:marRight w:val="0"/>
      <w:marTop w:val="0"/>
      <w:marBottom w:val="0"/>
      <w:divBdr>
        <w:top w:val="none" w:sz="0" w:space="0" w:color="auto"/>
        <w:left w:val="none" w:sz="0" w:space="0" w:color="auto"/>
        <w:bottom w:val="none" w:sz="0" w:space="0" w:color="auto"/>
        <w:right w:val="none" w:sz="0" w:space="0" w:color="auto"/>
      </w:divBdr>
    </w:div>
    <w:div w:id="1616402806">
      <w:bodyDiv w:val="1"/>
      <w:marLeft w:val="0"/>
      <w:marRight w:val="0"/>
      <w:marTop w:val="0"/>
      <w:marBottom w:val="0"/>
      <w:divBdr>
        <w:top w:val="none" w:sz="0" w:space="0" w:color="auto"/>
        <w:left w:val="none" w:sz="0" w:space="0" w:color="auto"/>
        <w:bottom w:val="none" w:sz="0" w:space="0" w:color="auto"/>
        <w:right w:val="none" w:sz="0" w:space="0" w:color="auto"/>
      </w:divBdr>
    </w:div>
    <w:div w:id="1626932964">
      <w:bodyDiv w:val="1"/>
      <w:marLeft w:val="0"/>
      <w:marRight w:val="0"/>
      <w:marTop w:val="0"/>
      <w:marBottom w:val="0"/>
      <w:divBdr>
        <w:top w:val="none" w:sz="0" w:space="0" w:color="auto"/>
        <w:left w:val="none" w:sz="0" w:space="0" w:color="auto"/>
        <w:bottom w:val="none" w:sz="0" w:space="0" w:color="auto"/>
        <w:right w:val="none" w:sz="0" w:space="0" w:color="auto"/>
      </w:divBdr>
    </w:div>
    <w:div w:id="1631280630">
      <w:bodyDiv w:val="1"/>
      <w:marLeft w:val="0"/>
      <w:marRight w:val="0"/>
      <w:marTop w:val="0"/>
      <w:marBottom w:val="0"/>
      <w:divBdr>
        <w:top w:val="none" w:sz="0" w:space="0" w:color="auto"/>
        <w:left w:val="none" w:sz="0" w:space="0" w:color="auto"/>
        <w:bottom w:val="none" w:sz="0" w:space="0" w:color="auto"/>
        <w:right w:val="none" w:sz="0" w:space="0" w:color="auto"/>
      </w:divBdr>
    </w:div>
    <w:div w:id="1641495613">
      <w:bodyDiv w:val="1"/>
      <w:marLeft w:val="0"/>
      <w:marRight w:val="0"/>
      <w:marTop w:val="0"/>
      <w:marBottom w:val="0"/>
      <w:divBdr>
        <w:top w:val="none" w:sz="0" w:space="0" w:color="auto"/>
        <w:left w:val="none" w:sz="0" w:space="0" w:color="auto"/>
        <w:bottom w:val="none" w:sz="0" w:space="0" w:color="auto"/>
        <w:right w:val="none" w:sz="0" w:space="0" w:color="auto"/>
      </w:divBdr>
    </w:div>
    <w:div w:id="1670451310">
      <w:bodyDiv w:val="1"/>
      <w:marLeft w:val="0"/>
      <w:marRight w:val="0"/>
      <w:marTop w:val="0"/>
      <w:marBottom w:val="0"/>
      <w:divBdr>
        <w:top w:val="none" w:sz="0" w:space="0" w:color="auto"/>
        <w:left w:val="none" w:sz="0" w:space="0" w:color="auto"/>
        <w:bottom w:val="none" w:sz="0" w:space="0" w:color="auto"/>
        <w:right w:val="none" w:sz="0" w:space="0" w:color="auto"/>
      </w:divBdr>
    </w:div>
    <w:div w:id="1680041386">
      <w:bodyDiv w:val="1"/>
      <w:marLeft w:val="0"/>
      <w:marRight w:val="0"/>
      <w:marTop w:val="0"/>
      <w:marBottom w:val="0"/>
      <w:divBdr>
        <w:top w:val="none" w:sz="0" w:space="0" w:color="auto"/>
        <w:left w:val="none" w:sz="0" w:space="0" w:color="auto"/>
        <w:bottom w:val="none" w:sz="0" w:space="0" w:color="auto"/>
        <w:right w:val="none" w:sz="0" w:space="0" w:color="auto"/>
      </w:divBdr>
    </w:div>
    <w:div w:id="1698388361">
      <w:bodyDiv w:val="1"/>
      <w:marLeft w:val="0"/>
      <w:marRight w:val="0"/>
      <w:marTop w:val="0"/>
      <w:marBottom w:val="0"/>
      <w:divBdr>
        <w:top w:val="none" w:sz="0" w:space="0" w:color="auto"/>
        <w:left w:val="none" w:sz="0" w:space="0" w:color="auto"/>
        <w:bottom w:val="none" w:sz="0" w:space="0" w:color="auto"/>
        <w:right w:val="none" w:sz="0" w:space="0" w:color="auto"/>
      </w:divBdr>
      <w:divsChild>
        <w:div w:id="97870571">
          <w:marLeft w:val="547"/>
          <w:marRight w:val="0"/>
          <w:marTop w:val="0"/>
          <w:marBottom w:val="0"/>
          <w:divBdr>
            <w:top w:val="none" w:sz="0" w:space="0" w:color="auto"/>
            <w:left w:val="none" w:sz="0" w:space="0" w:color="auto"/>
            <w:bottom w:val="none" w:sz="0" w:space="0" w:color="auto"/>
            <w:right w:val="none" w:sz="0" w:space="0" w:color="auto"/>
          </w:divBdr>
        </w:div>
      </w:divsChild>
    </w:div>
    <w:div w:id="1763990872">
      <w:bodyDiv w:val="1"/>
      <w:marLeft w:val="0"/>
      <w:marRight w:val="0"/>
      <w:marTop w:val="0"/>
      <w:marBottom w:val="0"/>
      <w:divBdr>
        <w:top w:val="none" w:sz="0" w:space="0" w:color="auto"/>
        <w:left w:val="none" w:sz="0" w:space="0" w:color="auto"/>
        <w:bottom w:val="none" w:sz="0" w:space="0" w:color="auto"/>
        <w:right w:val="none" w:sz="0" w:space="0" w:color="auto"/>
      </w:divBdr>
    </w:div>
    <w:div w:id="1765031953">
      <w:bodyDiv w:val="1"/>
      <w:marLeft w:val="0"/>
      <w:marRight w:val="0"/>
      <w:marTop w:val="0"/>
      <w:marBottom w:val="0"/>
      <w:divBdr>
        <w:top w:val="none" w:sz="0" w:space="0" w:color="auto"/>
        <w:left w:val="none" w:sz="0" w:space="0" w:color="auto"/>
        <w:bottom w:val="none" w:sz="0" w:space="0" w:color="auto"/>
        <w:right w:val="none" w:sz="0" w:space="0" w:color="auto"/>
      </w:divBdr>
    </w:div>
    <w:div w:id="1807232886">
      <w:bodyDiv w:val="1"/>
      <w:marLeft w:val="0"/>
      <w:marRight w:val="0"/>
      <w:marTop w:val="0"/>
      <w:marBottom w:val="0"/>
      <w:divBdr>
        <w:top w:val="none" w:sz="0" w:space="0" w:color="auto"/>
        <w:left w:val="none" w:sz="0" w:space="0" w:color="auto"/>
        <w:bottom w:val="none" w:sz="0" w:space="0" w:color="auto"/>
        <w:right w:val="none" w:sz="0" w:space="0" w:color="auto"/>
      </w:divBdr>
    </w:div>
    <w:div w:id="1816213578">
      <w:bodyDiv w:val="1"/>
      <w:marLeft w:val="0"/>
      <w:marRight w:val="0"/>
      <w:marTop w:val="0"/>
      <w:marBottom w:val="0"/>
      <w:divBdr>
        <w:top w:val="none" w:sz="0" w:space="0" w:color="auto"/>
        <w:left w:val="none" w:sz="0" w:space="0" w:color="auto"/>
        <w:bottom w:val="none" w:sz="0" w:space="0" w:color="auto"/>
        <w:right w:val="none" w:sz="0" w:space="0" w:color="auto"/>
      </w:divBdr>
    </w:div>
    <w:div w:id="1822505451">
      <w:bodyDiv w:val="1"/>
      <w:marLeft w:val="0"/>
      <w:marRight w:val="0"/>
      <w:marTop w:val="0"/>
      <w:marBottom w:val="0"/>
      <w:divBdr>
        <w:top w:val="none" w:sz="0" w:space="0" w:color="auto"/>
        <w:left w:val="none" w:sz="0" w:space="0" w:color="auto"/>
        <w:bottom w:val="none" w:sz="0" w:space="0" w:color="auto"/>
        <w:right w:val="none" w:sz="0" w:space="0" w:color="auto"/>
      </w:divBdr>
    </w:div>
    <w:div w:id="1826772524">
      <w:bodyDiv w:val="1"/>
      <w:marLeft w:val="0"/>
      <w:marRight w:val="0"/>
      <w:marTop w:val="0"/>
      <w:marBottom w:val="0"/>
      <w:divBdr>
        <w:top w:val="none" w:sz="0" w:space="0" w:color="auto"/>
        <w:left w:val="none" w:sz="0" w:space="0" w:color="auto"/>
        <w:bottom w:val="none" w:sz="0" w:space="0" w:color="auto"/>
        <w:right w:val="none" w:sz="0" w:space="0" w:color="auto"/>
      </w:divBdr>
    </w:div>
    <w:div w:id="1835878829">
      <w:bodyDiv w:val="1"/>
      <w:marLeft w:val="0"/>
      <w:marRight w:val="0"/>
      <w:marTop w:val="0"/>
      <w:marBottom w:val="0"/>
      <w:divBdr>
        <w:top w:val="none" w:sz="0" w:space="0" w:color="auto"/>
        <w:left w:val="none" w:sz="0" w:space="0" w:color="auto"/>
        <w:bottom w:val="none" w:sz="0" w:space="0" w:color="auto"/>
        <w:right w:val="none" w:sz="0" w:space="0" w:color="auto"/>
      </w:divBdr>
    </w:div>
    <w:div w:id="1837964334">
      <w:bodyDiv w:val="1"/>
      <w:marLeft w:val="0"/>
      <w:marRight w:val="0"/>
      <w:marTop w:val="0"/>
      <w:marBottom w:val="0"/>
      <w:divBdr>
        <w:top w:val="none" w:sz="0" w:space="0" w:color="auto"/>
        <w:left w:val="none" w:sz="0" w:space="0" w:color="auto"/>
        <w:bottom w:val="none" w:sz="0" w:space="0" w:color="auto"/>
        <w:right w:val="none" w:sz="0" w:space="0" w:color="auto"/>
      </w:divBdr>
    </w:div>
    <w:div w:id="1842503643">
      <w:bodyDiv w:val="1"/>
      <w:marLeft w:val="0"/>
      <w:marRight w:val="0"/>
      <w:marTop w:val="0"/>
      <w:marBottom w:val="0"/>
      <w:divBdr>
        <w:top w:val="none" w:sz="0" w:space="0" w:color="auto"/>
        <w:left w:val="none" w:sz="0" w:space="0" w:color="auto"/>
        <w:bottom w:val="none" w:sz="0" w:space="0" w:color="auto"/>
        <w:right w:val="none" w:sz="0" w:space="0" w:color="auto"/>
      </w:divBdr>
    </w:div>
    <w:div w:id="1869175299">
      <w:bodyDiv w:val="1"/>
      <w:marLeft w:val="0"/>
      <w:marRight w:val="0"/>
      <w:marTop w:val="0"/>
      <w:marBottom w:val="0"/>
      <w:divBdr>
        <w:top w:val="none" w:sz="0" w:space="0" w:color="auto"/>
        <w:left w:val="none" w:sz="0" w:space="0" w:color="auto"/>
        <w:bottom w:val="none" w:sz="0" w:space="0" w:color="auto"/>
        <w:right w:val="none" w:sz="0" w:space="0" w:color="auto"/>
      </w:divBdr>
      <w:divsChild>
        <w:div w:id="464545598">
          <w:marLeft w:val="0"/>
          <w:marRight w:val="0"/>
          <w:marTop w:val="0"/>
          <w:marBottom w:val="600"/>
          <w:divBdr>
            <w:top w:val="none" w:sz="0" w:space="0" w:color="auto"/>
            <w:left w:val="none" w:sz="0" w:space="0" w:color="auto"/>
            <w:bottom w:val="none" w:sz="0" w:space="0" w:color="auto"/>
            <w:right w:val="none" w:sz="0" w:space="0" w:color="auto"/>
          </w:divBdr>
          <w:divsChild>
            <w:div w:id="1580365816">
              <w:marLeft w:val="0"/>
              <w:marRight w:val="0"/>
              <w:marTop w:val="0"/>
              <w:marBottom w:val="0"/>
              <w:divBdr>
                <w:top w:val="none" w:sz="0" w:space="0" w:color="auto"/>
                <w:left w:val="none" w:sz="0" w:space="0" w:color="auto"/>
                <w:bottom w:val="none" w:sz="0" w:space="0" w:color="auto"/>
                <w:right w:val="none" w:sz="0" w:space="0" w:color="auto"/>
              </w:divBdr>
              <w:divsChild>
                <w:div w:id="29125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680642">
          <w:marLeft w:val="0"/>
          <w:marRight w:val="0"/>
          <w:marTop w:val="0"/>
          <w:marBottom w:val="0"/>
          <w:divBdr>
            <w:top w:val="none" w:sz="0" w:space="0" w:color="auto"/>
            <w:left w:val="none" w:sz="0" w:space="0" w:color="auto"/>
            <w:bottom w:val="none" w:sz="0" w:space="0" w:color="auto"/>
            <w:right w:val="none" w:sz="0" w:space="0" w:color="auto"/>
          </w:divBdr>
        </w:div>
      </w:divsChild>
    </w:div>
    <w:div w:id="1874147706">
      <w:bodyDiv w:val="1"/>
      <w:marLeft w:val="0"/>
      <w:marRight w:val="0"/>
      <w:marTop w:val="0"/>
      <w:marBottom w:val="0"/>
      <w:divBdr>
        <w:top w:val="none" w:sz="0" w:space="0" w:color="auto"/>
        <w:left w:val="none" w:sz="0" w:space="0" w:color="auto"/>
        <w:bottom w:val="none" w:sz="0" w:space="0" w:color="auto"/>
        <w:right w:val="none" w:sz="0" w:space="0" w:color="auto"/>
      </w:divBdr>
    </w:div>
    <w:div w:id="1932204259">
      <w:bodyDiv w:val="1"/>
      <w:marLeft w:val="0"/>
      <w:marRight w:val="0"/>
      <w:marTop w:val="0"/>
      <w:marBottom w:val="0"/>
      <w:divBdr>
        <w:top w:val="none" w:sz="0" w:space="0" w:color="auto"/>
        <w:left w:val="none" w:sz="0" w:space="0" w:color="auto"/>
        <w:bottom w:val="none" w:sz="0" w:space="0" w:color="auto"/>
        <w:right w:val="none" w:sz="0" w:space="0" w:color="auto"/>
      </w:divBdr>
    </w:div>
    <w:div w:id="2083260765">
      <w:bodyDiv w:val="1"/>
      <w:marLeft w:val="0"/>
      <w:marRight w:val="0"/>
      <w:marTop w:val="0"/>
      <w:marBottom w:val="0"/>
      <w:divBdr>
        <w:top w:val="none" w:sz="0" w:space="0" w:color="auto"/>
        <w:left w:val="none" w:sz="0" w:space="0" w:color="auto"/>
        <w:bottom w:val="none" w:sz="0" w:space="0" w:color="auto"/>
        <w:right w:val="none" w:sz="0" w:space="0" w:color="auto"/>
      </w:divBdr>
    </w:div>
    <w:div w:id="2087264472">
      <w:bodyDiv w:val="1"/>
      <w:marLeft w:val="0"/>
      <w:marRight w:val="0"/>
      <w:marTop w:val="0"/>
      <w:marBottom w:val="0"/>
      <w:divBdr>
        <w:top w:val="none" w:sz="0" w:space="0" w:color="auto"/>
        <w:left w:val="none" w:sz="0" w:space="0" w:color="auto"/>
        <w:bottom w:val="none" w:sz="0" w:space="0" w:color="auto"/>
        <w:right w:val="none" w:sz="0" w:space="0" w:color="auto"/>
      </w:divBdr>
    </w:div>
    <w:div w:id="2096825563">
      <w:bodyDiv w:val="1"/>
      <w:marLeft w:val="0"/>
      <w:marRight w:val="0"/>
      <w:marTop w:val="0"/>
      <w:marBottom w:val="0"/>
      <w:divBdr>
        <w:top w:val="none" w:sz="0" w:space="0" w:color="auto"/>
        <w:left w:val="none" w:sz="0" w:space="0" w:color="auto"/>
        <w:bottom w:val="none" w:sz="0" w:space="0" w:color="auto"/>
        <w:right w:val="none" w:sz="0" w:space="0" w:color="auto"/>
      </w:divBdr>
    </w:div>
    <w:div w:id="2097970629">
      <w:bodyDiv w:val="1"/>
      <w:marLeft w:val="0"/>
      <w:marRight w:val="0"/>
      <w:marTop w:val="0"/>
      <w:marBottom w:val="0"/>
      <w:divBdr>
        <w:top w:val="none" w:sz="0" w:space="0" w:color="auto"/>
        <w:left w:val="none" w:sz="0" w:space="0" w:color="auto"/>
        <w:bottom w:val="none" w:sz="0" w:space="0" w:color="auto"/>
        <w:right w:val="none" w:sz="0" w:space="0" w:color="auto"/>
      </w:divBdr>
    </w:div>
    <w:div w:id="2099983204">
      <w:bodyDiv w:val="1"/>
      <w:marLeft w:val="0"/>
      <w:marRight w:val="0"/>
      <w:marTop w:val="0"/>
      <w:marBottom w:val="0"/>
      <w:divBdr>
        <w:top w:val="none" w:sz="0" w:space="0" w:color="auto"/>
        <w:left w:val="none" w:sz="0" w:space="0" w:color="auto"/>
        <w:bottom w:val="none" w:sz="0" w:space="0" w:color="auto"/>
        <w:right w:val="none" w:sz="0" w:space="0" w:color="auto"/>
      </w:divBdr>
    </w:div>
    <w:div w:id="21098070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chart" Target="charts/chart5.xml"/><Relationship Id="rId26" Type="http://schemas.openxmlformats.org/officeDocument/2006/relationships/chart" Target="charts/chart8.xml"/><Relationship Id="rId39" Type="http://schemas.openxmlformats.org/officeDocument/2006/relationships/footer" Target="footer2.xml"/><Relationship Id="rId21" Type="http://schemas.openxmlformats.org/officeDocument/2006/relationships/image" Target="media/image7.png"/><Relationship Id="rId34" Type="http://schemas.openxmlformats.org/officeDocument/2006/relationships/chart" Target="charts/chart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chart" Target="charts/chart13.xm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image" Target="media/image9.png"/><Relationship Id="rId28" Type="http://schemas.openxmlformats.org/officeDocument/2006/relationships/chart" Target="charts/chart9.xml"/><Relationship Id="rId36" Type="http://schemas.openxmlformats.org/officeDocument/2006/relationships/header" Target="header1.xml"/><Relationship Id="rId10" Type="http://schemas.openxmlformats.org/officeDocument/2006/relationships/image" Target="media/image2.svg"/><Relationship Id="rId19" Type="http://schemas.openxmlformats.org/officeDocument/2006/relationships/chart" Target="charts/chart6.xml"/><Relationship Id="rId31"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8.png"/><Relationship Id="rId27" Type="http://schemas.openxmlformats.org/officeDocument/2006/relationships/image" Target="media/image12.png"/><Relationship Id="rId30" Type="http://schemas.openxmlformats.org/officeDocument/2006/relationships/chart" Target="charts/chart11.xml"/><Relationship Id="rId35" Type="http://schemas.openxmlformats.org/officeDocument/2006/relationships/chart" Target="charts/chart16.xml"/><Relationship Id="rId8" Type="http://schemas.openxmlformats.org/officeDocument/2006/relationships/chart" Target="charts/chart1.xml"/><Relationship Id="rId3" Type="http://schemas.openxmlformats.org/officeDocument/2006/relationships/styles" Target="styles.xml"/><Relationship Id="rId12" Type="http://schemas.openxmlformats.org/officeDocument/2006/relationships/image" Target="media/image4.svg"/><Relationship Id="rId17" Type="http://schemas.openxmlformats.org/officeDocument/2006/relationships/chart" Target="charts/chart4.xml"/><Relationship Id="rId25" Type="http://schemas.openxmlformats.org/officeDocument/2006/relationships/image" Target="media/image11.png"/><Relationship Id="rId33" Type="http://schemas.openxmlformats.org/officeDocument/2006/relationships/chart" Target="charts/chart14.xm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anre.md/raport-de-activitate-3-10" TargetMode="External"/><Relationship Id="rId3" Type="http://schemas.openxmlformats.org/officeDocument/2006/relationships/hyperlink" Target="https://op.europa.eu/en/publication-detail/-/publication/f0131c4f-77a4-11ee-99ba-01aa75ed71a1/language-ro" TargetMode="External"/><Relationship Id="rId7" Type="http://schemas.openxmlformats.org/officeDocument/2006/relationships/hyperlink" Target="https://energie.gov.ro/wp-content/uploads/2024/12/Strategia-Energetica-a-Romaniei-2025-2035-cu-perspectiva-anului-2050.pdf" TargetMode="External"/><Relationship Id="rId2" Type="http://schemas.openxmlformats.org/officeDocument/2006/relationships/hyperlink" Target="https://www.eea.europa.eu/en/analysis/indicators/primary-and-final-energy-consumption" TargetMode="External"/><Relationship Id="rId1" Type="http://schemas.openxmlformats.org/officeDocument/2006/relationships/hyperlink" Target="https://ndcpartnership.org/country/mda" TargetMode="External"/><Relationship Id="rId6" Type="http://schemas.openxmlformats.org/officeDocument/2006/relationships/hyperlink" Target="https://eur-lex.europa.eu/legal-content/RO/TXT/PDF/?uri=CELEX:52025DC0079" TargetMode="External"/><Relationship Id="rId5" Type="http://schemas.openxmlformats.org/officeDocument/2006/relationships/hyperlink" Target="https://commission.europa.eu/topics/competitiveness/clean-industrial-deal_en" TargetMode="External"/><Relationship Id="rId4" Type="http://schemas.openxmlformats.org/officeDocument/2006/relationships/hyperlink" Target="https://commission.europa.eu/topics/competitiveness/green-deal-industrial-plan/net-zero-industry-act_en" TargetMode="External"/><Relationship Id="rId9" Type="http://schemas.openxmlformats.org/officeDocument/2006/relationships/hyperlink" Target="https://anre.md/storage/upload/administration/reports/1438/Raport%20PP%202024%20sit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RIAN.STAVER\Documents\07_Component%20II\Moldova%20Energy%20Strategy\Content%20Energy%20Strategy\2%20-%20Report_EnergyStrategyMoldova.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Sveatoslav\Downloads\nrg_ind_ren$defaultview_spreadshee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Sveatoslav\Downloads\pro010090_20260728-100653.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Sveatoslav\Downloads\ENE020200_20260728-102639.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Sveatoslav\Downloads\ENE020200_20260728-130918.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Sveatoslav\Downloads\ENE020200_20260728-101610.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Downloads\nrg_ind_ei$defaultview_spreadsheet.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Downloads\7-b-1-1.csv"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My%20Documents\Desktop\Strategia%20energetica\Versiunea%20finala\Parametric%20%20MD%20-%20results_20230130%20(5%20scenario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d:\My%20Documents\Desktop\Strategia%20energetica\Versiunea%20finala\Parametric%20%20MD%20-%20results_20230130%20(5%20scenario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d:\My%20Documents\Desktop\Strategia%20energetica\Versiunea%20finala\Parametric%20%20MD%20-%20results_20230130%20(5%20scenario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d:\My%20Documents\Desktop\Strategia%20energetica\Versiunea%20finala\Parametric%20%20MD%20-%20results_20230130%20(5%20scenario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d:\My%20Documents\Desktop\Strategia%20energetica\Draft\Done\Parametric%20%20MD%20-%20results_20230130%20(5%20scenario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643536745406824"/>
          <c:y val="0.1111111111111111"/>
          <c:w val="0.76712926509186352"/>
          <c:h val="0.70954599425071863"/>
        </c:manualLayout>
      </c:layout>
      <c:barChart>
        <c:barDir val="col"/>
        <c:grouping val="clustered"/>
        <c:varyColors val="0"/>
        <c:ser>
          <c:idx val="0"/>
          <c:order val="0"/>
          <c:tx>
            <c:strRef>
              <c:f>Sheet1!$B$1</c:f>
              <c:strCache>
                <c:ptCount val="1"/>
                <c:pt idx="0">
                  <c:v>Produsul intern brut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Sheet1!$A$2:$A$9</c:f>
              <c:numCache>
                <c:formatCode>General</c:formatCode>
                <c:ptCount val="8"/>
                <c:pt idx="0">
                  <c:v>2016</c:v>
                </c:pt>
                <c:pt idx="1">
                  <c:v>2017</c:v>
                </c:pt>
                <c:pt idx="2">
                  <c:v>2018</c:v>
                </c:pt>
                <c:pt idx="3">
                  <c:v>2019</c:v>
                </c:pt>
                <c:pt idx="4">
                  <c:v>2020</c:v>
                </c:pt>
                <c:pt idx="5">
                  <c:v>2021</c:v>
                </c:pt>
                <c:pt idx="6">
                  <c:v>2022</c:v>
                </c:pt>
                <c:pt idx="7">
                  <c:v>2023</c:v>
                </c:pt>
              </c:numCache>
            </c:numRef>
          </c:cat>
          <c:val>
            <c:numRef>
              <c:f>Sheet1!$B$2:$B$9</c:f>
              <c:numCache>
                <c:formatCode>General</c:formatCode>
                <c:ptCount val="8"/>
                <c:pt idx="0">
                  <c:v>159</c:v>
                </c:pt>
                <c:pt idx="1">
                  <c:v>176</c:v>
                </c:pt>
                <c:pt idx="2">
                  <c:v>189.1</c:v>
                </c:pt>
                <c:pt idx="3">
                  <c:v>206.3</c:v>
                </c:pt>
                <c:pt idx="4">
                  <c:v>199.7</c:v>
                </c:pt>
                <c:pt idx="5">
                  <c:v>242.1</c:v>
                </c:pt>
                <c:pt idx="6">
                  <c:v>274.5</c:v>
                </c:pt>
                <c:pt idx="7">
                  <c:v>300.5</c:v>
                </c:pt>
              </c:numCache>
            </c:numRef>
          </c:val>
          <c:extLst>
            <c:ext xmlns:c16="http://schemas.microsoft.com/office/drawing/2014/chart" uri="{C3380CC4-5D6E-409C-BE32-E72D297353CC}">
              <c16:uniqueId val="{00000000-0AA3-4E4E-8EA7-679A18012ACD}"/>
            </c:ext>
          </c:extLst>
        </c:ser>
        <c:dLbls>
          <c:showLegendKey val="0"/>
          <c:showVal val="1"/>
          <c:showCatName val="0"/>
          <c:showSerName val="0"/>
          <c:showPercent val="0"/>
          <c:showBubbleSize val="0"/>
        </c:dLbls>
        <c:gapWidth val="219"/>
        <c:axId val="139600896"/>
        <c:axId val="166953536"/>
      </c:barChart>
      <c:lineChart>
        <c:grouping val="standard"/>
        <c:varyColors val="0"/>
        <c:ser>
          <c:idx val="1"/>
          <c:order val="1"/>
          <c:tx>
            <c:strRef>
              <c:f>Sheet1!$C$1</c:f>
              <c:strCache>
                <c:ptCount val="1"/>
                <c:pt idx="0">
                  <c:v>Produsul intern brut pe locuitor</c:v>
                </c:pt>
              </c:strCache>
            </c:strRef>
          </c:tx>
          <c:spPr>
            <a:ln w="28575" cap="rnd">
              <a:solidFill>
                <a:schemeClr val="accent2"/>
              </a:solidFill>
              <a:round/>
            </a:ln>
            <a:effectLst/>
          </c:spPr>
          <c:marker>
            <c:symbol val="none"/>
          </c:marker>
          <c:dLbls>
            <c:dLbl>
              <c:idx val="0"/>
              <c:layout>
                <c:manualLayout>
                  <c:x val="4.6296296296296086E-3"/>
                  <c:y val="2.38095238095238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5E0-4DD7-BED2-7164496C26DC}"/>
                </c:ext>
              </c:extLst>
            </c:dLbl>
            <c:dLbl>
              <c:idx val="1"/>
              <c:layout>
                <c:manualLayout>
                  <c:x val="6.9444444444444441E-3"/>
                  <c:y val="3.9682539682539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5E0-4DD7-BED2-7164496C26DC}"/>
                </c:ext>
              </c:extLst>
            </c:dLbl>
            <c:dLbl>
              <c:idx val="2"/>
              <c:layout>
                <c:manualLayout>
                  <c:x val="9.2592592592592171E-3"/>
                  <c:y val="1.9841269841269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5E0-4DD7-BED2-7164496C26DC}"/>
                </c:ext>
              </c:extLst>
            </c:dLbl>
            <c:dLbl>
              <c:idx val="3"/>
              <c:layout>
                <c:manualLayout>
                  <c:x val="4.6296296296296294E-3"/>
                  <c:y val="3.5714285714285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5E0-4DD7-BED2-7164496C26DC}"/>
                </c:ext>
              </c:extLst>
            </c:dLbl>
            <c:dLbl>
              <c:idx val="4"/>
              <c:layout>
                <c:manualLayout>
                  <c:x val="1.1574074074074073E-2"/>
                  <c:y val="7.936507936507936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5E0-4DD7-BED2-7164496C26DC}"/>
                </c:ext>
              </c:extLst>
            </c:dLbl>
            <c:dLbl>
              <c:idx val="5"/>
              <c:layout>
                <c:manualLayout>
                  <c:x val="4.6296296296296294E-3"/>
                  <c:y val="3.968253968253931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5E0-4DD7-BED2-7164496C26D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Sheet1!$A$2:$A$9</c:f>
              <c:numCache>
                <c:formatCode>General</c:formatCode>
                <c:ptCount val="8"/>
                <c:pt idx="0">
                  <c:v>2016</c:v>
                </c:pt>
                <c:pt idx="1">
                  <c:v>2017</c:v>
                </c:pt>
                <c:pt idx="2">
                  <c:v>2018</c:v>
                </c:pt>
                <c:pt idx="3">
                  <c:v>2019</c:v>
                </c:pt>
                <c:pt idx="4">
                  <c:v>2020</c:v>
                </c:pt>
                <c:pt idx="5">
                  <c:v>2021</c:v>
                </c:pt>
                <c:pt idx="6">
                  <c:v>2022</c:v>
                </c:pt>
                <c:pt idx="7">
                  <c:v>2023</c:v>
                </c:pt>
              </c:numCache>
            </c:numRef>
          </c:cat>
          <c:val>
            <c:numRef>
              <c:f>Sheet1!$C$2:$C$9</c:f>
              <c:numCache>
                <c:formatCode>General</c:formatCode>
                <c:ptCount val="8"/>
                <c:pt idx="0">
                  <c:v>56.7</c:v>
                </c:pt>
                <c:pt idx="1">
                  <c:v>63.9</c:v>
                </c:pt>
                <c:pt idx="2">
                  <c:v>69.8</c:v>
                </c:pt>
                <c:pt idx="3">
                  <c:v>77.400000000000006</c:v>
                </c:pt>
                <c:pt idx="4">
                  <c:v>75.8</c:v>
                </c:pt>
                <c:pt idx="5">
                  <c:v>93.3</c:v>
                </c:pt>
                <c:pt idx="6">
                  <c:v>108.6</c:v>
                </c:pt>
                <c:pt idx="7">
                  <c:v>122.3</c:v>
                </c:pt>
              </c:numCache>
            </c:numRef>
          </c:val>
          <c:smooth val="0"/>
          <c:extLst>
            <c:ext xmlns:c16="http://schemas.microsoft.com/office/drawing/2014/chart" uri="{C3380CC4-5D6E-409C-BE32-E72D297353CC}">
              <c16:uniqueId val="{00000001-0AA3-4E4E-8EA7-679A18012ACD}"/>
            </c:ext>
          </c:extLst>
        </c:ser>
        <c:dLbls>
          <c:showLegendKey val="0"/>
          <c:showVal val="1"/>
          <c:showCatName val="0"/>
          <c:showSerName val="0"/>
          <c:showPercent val="0"/>
          <c:showBubbleSize val="0"/>
        </c:dLbls>
        <c:marker val="1"/>
        <c:smooth val="0"/>
        <c:axId val="139599872"/>
        <c:axId val="148165120"/>
      </c:lineChart>
      <c:catAx>
        <c:axId val="139599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48165120"/>
        <c:crosses val="autoZero"/>
        <c:auto val="1"/>
        <c:lblAlgn val="ctr"/>
        <c:lblOffset val="100"/>
        <c:noMultiLvlLbl val="0"/>
      </c:catAx>
      <c:valAx>
        <c:axId val="148165120"/>
        <c:scaling>
          <c:orientation val="minMax"/>
        </c:scaling>
        <c:delete val="0"/>
        <c:axPos val="l"/>
        <c:title>
          <c:tx>
            <c:rich>
              <a:bodyPr rot="-5400000" spcFirstLastPara="1" vertOverflow="ellipsis" vert="horz" wrap="square" anchor="ctr" anchorCtr="1"/>
              <a:lstStyle/>
              <a:p>
                <a:pPr xmlns:a="http://schemas.openxmlformats.org/drawingml/2006/main">
                  <a:defRPr sz="1000" b="0" i="0" u="none" strike="noStrike" kern="1200" baseline="0">
                    <a:solidFill>
                      <a:sysClr val="windowText" lastClr="000000"/>
                    </a:solidFill>
                    <a:latin typeface="+mn-lt"/>
                    <a:ea typeface="+mn-ea"/>
                    <a:cs typeface="+mn-cs"/>
                  </a:defRPr>
                </a:pPr>
                <a:r xmlns:a="http://schemas.openxmlformats.org/drawingml/2006/main">
                  <a:rPr lang="ru" sz="1000" b="0" i="0" u="none" strike="noStrike" baseline="0"/>
                  <a:t xml:space="preserve">Валовой внутренний продукт на душу населения</a:t>
                </a:r>
                <a:endParaRPr xmlns:a="http://schemas.openxmlformats.org/drawingml/2006/main"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39599872"/>
        <c:crosses val="autoZero"/>
        <c:crossBetween val="between"/>
      </c:valAx>
      <c:valAx>
        <c:axId val="166953536"/>
        <c:scaling>
          <c:orientation val="minMax"/>
        </c:scaling>
        <c:delete val="0"/>
        <c:axPos val="r"/>
        <c:title>
          <c:tx>
            <c:rich>
              <a:bodyPr rot="-5400000" spcFirstLastPara="1" vertOverflow="ellipsis" vert="horz" wrap="square" anchor="ctr" anchorCtr="1"/>
              <a:lstStyle/>
              <a:p>
                <a:pPr xmlns:a="http://schemas.openxmlformats.org/drawingml/2006/main">
                  <a:defRPr sz="1000" b="0" i="0" u="none" strike="noStrike" kern="1200" baseline="0">
                    <a:solidFill>
                      <a:sysClr val="windowText" lastClr="000000"/>
                    </a:solidFill>
                    <a:latin typeface="+mn-lt"/>
                    <a:ea typeface="+mn-ea"/>
                    <a:cs typeface="+mn-cs"/>
                  </a:defRPr>
                </a:pPr>
                <a:r xmlns:a="http://schemas.openxmlformats.org/drawingml/2006/main">
                  <a:rPr lang="ru" sz="1000" b="0" i="0" u="none" strike="noStrike" baseline="0"/>
                  <a:t xml:space="preserve">Валовой внутренний продукт</a:t>
                </a:r>
                <a:endParaRPr xmlns:a="http://schemas.openxmlformats.org/drawingml/2006/main"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39600896"/>
        <c:crosses val="max"/>
        <c:crossBetween val="between"/>
      </c:valAx>
      <c:catAx>
        <c:axId val="139600896"/>
        <c:scaling>
          <c:orientation val="minMax"/>
        </c:scaling>
        <c:delete val="1"/>
        <c:axPos val="b"/>
        <c:numFmt formatCode="General" sourceLinked="1"/>
        <c:majorTickMark val="out"/>
        <c:minorTickMark val="none"/>
        <c:tickLblPos val="nextTo"/>
        <c:crossAx val="16695353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3"/>
          <c:order val="3"/>
          <c:spPr>
            <a:solidFill>
              <a:srgbClr val="0070C0"/>
            </a:solidFill>
            <a:ln>
              <a:noFill/>
            </a:ln>
            <a:effectLst/>
          </c:spPr>
          <c:invertIfNegative val="0"/>
          <c:dLbls>
            <c:spPr>
              <a:noFill/>
              <a:ln>
                <a:noFill/>
              </a:ln>
              <a:effectLst/>
            </c:spPr>
            <c:txPr>
              <a:bodyPr rot="-5400000" spcFirstLastPara="1" vertOverflow="ellipsis" wrap="square" anchor="ctr" anchorCtr="1"/>
              <a:lstStyle/>
              <a:p>
                <a:pPr>
                  <a:defRPr sz="900" b="0" i="0" u="none" strike="noStrike" kern="1200" baseline="0">
                    <a:ln>
                      <a:noFill/>
                    </a:ln>
                    <a:solidFill>
                      <a:schemeClr val="tx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 1'!$X$43:$X$80</c:f>
              <c:strCache>
                <c:ptCount val="38"/>
                <c:pt idx="0">
                  <c:v>European Union - 27 countries (from 2020)</c:v>
                </c:pt>
                <c:pt idx="1">
                  <c:v>Belgium</c:v>
                </c:pt>
                <c:pt idx="2">
                  <c:v>Bulgaria</c:v>
                </c:pt>
                <c:pt idx="3">
                  <c:v>Czechia</c:v>
                </c:pt>
                <c:pt idx="4">
                  <c:v>Denmark</c:v>
                </c:pt>
                <c:pt idx="5">
                  <c:v>Germany</c:v>
                </c:pt>
                <c:pt idx="6">
                  <c:v>Estonia</c:v>
                </c:pt>
                <c:pt idx="7">
                  <c:v>Ireland</c:v>
                </c:pt>
                <c:pt idx="8">
                  <c:v>Greece</c:v>
                </c:pt>
                <c:pt idx="9">
                  <c:v>Spain</c:v>
                </c:pt>
                <c:pt idx="10">
                  <c:v>France</c:v>
                </c:pt>
                <c:pt idx="11">
                  <c:v>Croatia</c:v>
                </c:pt>
                <c:pt idx="12">
                  <c:v>Italy</c:v>
                </c:pt>
                <c:pt idx="13">
                  <c:v>Cyprus</c:v>
                </c:pt>
                <c:pt idx="14">
                  <c:v>Latvia</c:v>
                </c:pt>
                <c:pt idx="15">
                  <c:v>Lithuania</c:v>
                </c:pt>
                <c:pt idx="16">
                  <c:v>Luxembourg</c:v>
                </c:pt>
                <c:pt idx="17">
                  <c:v>Hungary</c:v>
                </c:pt>
                <c:pt idx="18">
                  <c:v>Malta</c:v>
                </c:pt>
                <c:pt idx="19">
                  <c:v>Netherlands</c:v>
                </c:pt>
                <c:pt idx="20">
                  <c:v>Austria</c:v>
                </c:pt>
                <c:pt idx="21">
                  <c:v>Poland</c:v>
                </c:pt>
                <c:pt idx="22">
                  <c:v>Portugal</c:v>
                </c:pt>
                <c:pt idx="23">
                  <c:v>Romania</c:v>
                </c:pt>
                <c:pt idx="24">
                  <c:v>Slovenia</c:v>
                </c:pt>
                <c:pt idx="25">
                  <c:v>Slovakia</c:v>
                </c:pt>
                <c:pt idx="26">
                  <c:v>Finland</c:v>
                </c:pt>
                <c:pt idx="27">
                  <c:v>Sweden</c:v>
                </c:pt>
                <c:pt idx="28">
                  <c:v>Iceland</c:v>
                </c:pt>
                <c:pt idx="29">
                  <c:v>Norway</c:v>
                </c:pt>
                <c:pt idx="30">
                  <c:v>Bosnia and Herzegovina</c:v>
                </c:pt>
                <c:pt idx="31">
                  <c:v>Montenegro</c:v>
                </c:pt>
                <c:pt idx="32">
                  <c:v>Moldova</c:v>
                </c:pt>
                <c:pt idx="33">
                  <c:v>North Macedonia</c:v>
                </c:pt>
                <c:pt idx="34">
                  <c:v>Georgia</c:v>
                </c:pt>
                <c:pt idx="35">
                  <c:v>Albania</c:v>
                </c:pt>
                <c:pt idx="36">
                  <c:v>Serbia</c:v>
                </c:pt>
                <c:pt idx="37">
                  <c:v>Kosovo*</c:v>
                </c:pt>
              </c:strCache>
            </c:strRef>
          </c:cat>
          <c:val>
            <c:numRef>
              <c:f>'Sheet 1'!$AB$43:$AB$80</c:f>
              <c:numCache>
                <c:formatCode>#,##0.##########</c:formatCode>
                <c:ptCount val="38"/>
                <c:pt idx="0">
                  <c:v>25.241</c:v>
                </c:pt>
                <c:pt idx="1">
                  <c:v>14.336</c:v>
                </c:pt>
                <c:pt idx="2" formatCode="#,##0.000">
                  <c:v>23.21</c:v>
                </c:pt>
                <c:pt idx="3">
                  <c:v>19.210999999999999</c:v>
                </c:pt>
                <c:pt idx="4">
                  <c:v>46.460999999999999</c:v>
                </c:pt>
                <c:pt idx="5">
                  <c:v>22.474</c:v>
                </c:pt>
                <c:pt idx="6">
                  <c:v>42.231999999999999</c:v>
                </c:pt>
                <c:pt idx="7">
                  <c:v>16.064</c:v>
                </c:pt>
                <c:pt idx="8">
                  <c:v>25.364000000000001</c:v>
                </c:pt>
                <c:pt idx="9">
                  <c:v>25.417000000000002</c:v>
                </c:pt>
                <c:pt idx="10">
                  <c:v>23.228999999999999</c:v>
                </c:pt>
                <c:pt idx="11">
                  <c:v>26.477</c:v>
                </c:pt>
                <c:pt idx="12">
                  <c:v>19.385000000000002</c:v>
                </c:pt>
                <c:pt idx="13">
                  <c:v>20.844000000000001</c:v>
                </c:pt>
                <c:pt idx="14">
                  <c:v>45.534999999999997</c:v>
                </c:pt>
                <c:pt idx="15">
                  <c:v>35.408000000000001</c:v>
                </c:pt>
                <c:pt idx="16">
                  <c:v>14.742000000000001</c:v>
                </c:pt>
                <c:pt idx="17">
                  <c:v>18.263999999999999</c:v>
                </c:pt>
                <c:pt idx="18" formatCode="#,##0.000">
                  <c:v>17.21</c:v>
                </c:pt>
                <c:pt idx="19" formatCode="#,##0.000">
                  <c:v>20.18</c:v>
                </c:pt>
                <c:pt idx="20">
                  <c:v>42.951000000000001</c:v>
                </c:pt>
                <c:pt idx="21" formatCode="#,##0.000">
                  <c:v>17.77</c:v>
                </c:pt>
                <c:pt idx="22">
                  <c:v>36.319000000000003</c:v>
                </c:pt>
                <c:pt idx="23">
                  <c:v>25.378</c:v>
                </c:pt>
                <c:pt idx="24">
                  <c:v>25.001000000000001</c:v>
                </c:pt>
                <c:pt idx="25">
                  <c:v>18.091999999999999</c:v>
                </c:pt>
                <c:pt idx="26">
                  <c:v>52.124000000000002</c:v>
                </c:pt>
                <c:pt idx="27">
                  <c:v>62.845999999999997</c:v>
                </c:pt>
                <c:pt idx="28">
                  <c:v>79.331999999999994</c:v>
                </c:pt>
                <c:pt idx="29">
                  <c:v>77.932000000000002</c:v>
                </c:pt>
                <c:pt idx="30">
                  <c:v>38.524000000000001</c:v>
                </c:pt>
                <c:pt idx="31">
                  <c:v>40.822000000000003</c:v>
                </c:pt>
                <c:pt idx="32">
                  <c:v>20.768999999999998</c:v>
                </c:pt>
                <c:pt idx="33">
                  <c:v>21.811</c:v>
                </c:pt>
                <c:pt idx="34">
                  <c:v>19.452000000000002</c:v>
                </c:pt>
                <c:pt idx="35">
                  <c:v>43.110999999999997</c:v>
                </c:pt>
                <c:pt idx="36">
                  <c:v>25.861999999999998</c:v>
                </c:pt>
                <c:pt idx="37" formatCode="#,##0.000">
                  <c:v>18.02</c:v>
                </c:pt>
              </c:numCache>
            </c:numRef>
          </c:val>
          <c:extLst>
            <c:ext xmlns:c16="http://schemas.microsoft.com/office/drawing/2014/chart" uri="{C3380CC4-5D6E-409C-BE32-E72D297353CC}">
              <c16:uniqueId val="{00000000-F9B2-44FA-B67D-0E17AD0DA673}"/>
            </c:ext>
          </c:extLst>
        </c:ser>
        <c:dLbls>
          <c:showLegendKey val="0"/>
          <c:showVal val="0"/>
          <c:showCatName val="0"/>
          <c:showSerName val="0"/>
          <c:showPercent val="0"/>
          <c:showBubbleSize val="0"/>
        </c:dLbls>
        <c:gapWidth val="219"/>
        <c:overlap val="-27"/>
        <c:axId val="139601408"/>
        <c:axId val="147662528"/>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'Sheet 1'!$X$43:$X$80</c15:sqref>
                        </c15:formulaRef>
                      </c:ext>
                    </c:extLst>
                    <c:strCache>
                      <c:ptCount val="38"/>
                      <c:pt idx="0">
                        <c:v>European Union - 27 countries (from 2020)</c:v>
                      </c:pt>
                      <c:pt idx="1">
                        <c:v>Belgium</c:v>
                      </c:pt>
                      <c:pt idx="2">
                        <c:v>Bulgaria</c:v>
                      </c:pt>
                      <c:pt idx="3">
                        <c:v>Czechia</c:v>
                      </c:pt>
                      <c:pt idx="4">
                        <c:v>Denmark</c:v>
                      </c:pt>
                      <c:pt idx="5">
                        <c:v>Germany</c:v>
                      </c:pt>
                      <c:pt idx="6">
                        <c:v>Estonia</c:v>
                      </c:pt>
                      <c:pt idx="7">
                        <c:v>Ireland</c:v>
                      </c:pt>
                      <c:pt idx="8">
                        <c:v>Greece</c:v>
                      </c:pt>
                      <c:pt idx="9">
                        <c:v>Spain</c:v>
                      </c:pt>
                      <c:pt idx="10">
                        <c:v>France</c:v>
                      </c:pt>
                      <c:pt idx="11">
                        <c:v>Croatia</c:v>
                      </c:pt>
                      <c:pt idx="12">
                        <c:v>Italy</c:v>
                      </c:pt>
                      <c:pt idx="13">
                        <c:v>Cyprus</c:v>
                      </c:pt>
                      <c:pt idx="14">
                        <c:v>Latvia</c:v>
                      </c:pt>
                      <c:pt idx="15">
                        <c:v>Lithuania</c:v>
                      </c:pt>
                      <c:pt idx="16">
                        <c:v>Luxembourg</c:v>
                      </c:pt>
                      <c:pt idx="17">
                        <c:v>Hungary</c:v>
                      </c:pt>
                      <c:pt idx="18">
                        <c:v>Malta</c:v>
                      </c:pt>
                      <c:pt idx="19">
                        <c:v>Netherlands</c:v>
                      </c:pt>
                      <c:pt idx="20">
                        <c:v>Austria</c:v>
                      </c:pt>
                      <c:pt idx="21">
                        <c:v>Poland</c:v>
                      </c:pt>
                      <c:pt idx="22">
                        <c:v>Portugal</c:v>
                      </c:pt>
                      <c:pt idx="23">
                        <c:v>Romania</c:v>
                      </c:pt>
                      <c:pt idx="24">
                        <c:v>Slovenia</c:v>
                      </c:pt>
                      <c:pt idx="25">
                        <c:v>Slovakia</c:v>
                      </c:pt>
                      <c:pt idx="26">
                        <c:v>Finland</c:v>
                      </c:pt>
                      <c:pt idx="27">
                        <c:v>Sweden</c:v>
                      </c:pt>
                      <c:pt idx="28">
                        <c:v>Iceland</c:v>
                      </c:pt>
                      <c:pt idx="29">
                        <c:v>Norway</c:v>
                      </c:pt>
                      <c:pt idx="30">
                        <c:v>Bosnia and Herzegovina</c:v>
                      </c:pt>
                      <c:pt idx="31">
                        <c:v>Montenegro</c:v>
                      </c:pt>
                      <c:pt idx="32">
                        <c:v>Moldova</c:v>
                      </c:pt>
                      <c:pt idx="33">
                        <c:v>North Macedonia</c:v>
                      </c:pt>
                      <c:pt idx="34">
                        <c:v>Georgia</c:v>
                      </c:pt>
                      <c:pt idx="35">
                        <c:v>Albania</c:v>
                      </c:pt>
                      <c:pt idx="36">
                        <c:v>Serbia</c:v>
                      </c:pt>
                      <c:pt idx="37">
                        <c:v>Kosovo*</c:v>
                      </c:pt>
                    </c:strCache>
                  </c:strRef>
                </c:cat>
                <c:val>
                  <c:numRef>
                    <c:extLst>
                      <c:ext uri="{02D57815-91ED-43cb-92C2-25804820EDAC}">
                        <c15:formulaRef>
                          <c15:sqref>'Sheet 1'!$Y$43:$Y$80</c15:sqref>
                        </c15:formulaRef>
                      </c:ext>
                    </c:extLst>
                    <c:numCache>
                      <c:formatCode>General</c:formatCode>
                      <c:ptCount val="38"/>
                    </c:numCache>
                  </c:numRef>
                </c:val>
                <c:extLst>
                  <c:ext xmlns:c16="http://schemas.microsoft.com/office/drawing/2014/chart" uri="{C3380CC4-5D6E-409C-BE32-E72D297353CC}">
                    <c16:uniqueId val="{00000001-F9B2-44FA-B67D-0E17AD0DA673}"/>
                  </c:ext>
                </c:extLst>
              </c15:ser>
            </c15:filteredBarSeries>
            <c15:filteredBarSeries>
              <c15:ser>
                <c:idx val="1"/>
                <c:order val="1"/>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'Sheet 1'!$X$43:$X$80</c15:sqref>
                        </c15:formulaRef>
                      </c:ext>
                    </c:extLst>
                    <c:strCache>
                      <c:ptCount val="38"/>
                      <c:pt idx="0">
                        <c:v>European Union - 27 countries (from 2020)</c:v>
                      </c:pt>
                      <c:pt idx="1">
                        <c:v>Belgium</c:v>
                      </c:pt>
                      <c:pt idx="2">
                        <c:v>Bulgaria</c:v>
                      </c:pt>
                      <c:pt idx="3">
                        <c:v>Czechia</c:v>
                      </c:pt>
                      <c:pt idx="4">
                        <c:v>Denmark</c:v>
                      </c:pt>
                      <c:pt idx="5">
                        <c:v>Germany</c:v>
                      </c:pt>
                      <c:pt idx="6">
                        <c:v>Estonia</c:v>
                      </c:pt>
                      <c:pt idx="7">
                        <c:v>Ireland</c:v>
                      </c:pt>
                      <c:pt idx="8">
                        <c:v>Greece</c:v>
                      </c:pt>
                      <c:pt idx="9">
                        <c:v>Spain</c:v>
                      </c:pt>
                      <c:pt idx="10">
                        <c:v>France</c:v>
                      </c:pt>
                      <c:pt idx="11">
                        <c:v>Croatia</c:v>
                      </c:pt>
                      <c:pt idx="12">
                        <c:v>Italy</c:v>
                      </c:pt>
                      <c:pt idx="13">
                        <c:v>Cyprus</c:v>
                      </c:pt>
                      <c:pt idx="14">
                        <c:v>Latvia</c:v>
                      </c:pt>
                      <c:pt idx="15">
                        <c:v>Lithuania</c:v>
                      </c:pt>
                      <c:pt idx="16">
                        <c:v>Luxembourg</c:v>
                      </c:pt>
                      <c:pt idx="17">
                        <c:v>Hungary</c:v>
                      </c:pt>
                      <c:pt idx="18">
                        <c:v>Malta</c:v>
                      </c:pt>
                      <c:pt idx="19">
                        <c:v>Netherlands</c:v>
                      </c:pt>
                      <c:pt idx="20">
                        <c:v>Austria</c:v>
                      </c:pt>
                      <c:pt idx="21">
                        <c:v>Poland</c:v>
                      </c:pt>
                      <c:pt idx="22">
                        <c:v>Portugal</c:v>
                      </c:pt>
                      <c:pt idx="23">
                        <c:v>Romania</c:v>
                      </c:pt>
                      <c:pt idx="24">
                        <c:v>Slovenia</c:v>
                      </c:pt>
                      <c:pt idx="25">
                        <c:v>Slovakia</c:v>
                      </c:pt>
                      <c:pt idx="26">
                        <c:v>Finland</c:v>
                      </c:pt>
                      <c:pt idx="27">
                        <c:v>Sweden</c:v>
                      </c:pt>
                      <c:pt idx="28">
                        <c:v>Iceland</c:v>
                      </c:pt>
                      <c:pt idx="29">
                        <c:v>Norway</c:v>
                      </c:pt>
                      <c:pt idx="30">
                        <c:v>Bosnia and Herzegovina</c:v>
                      </c:pt>
                      <c:pt idx="31">
                        <c:v>Montenegro</c:v>
                      </c:pt>
                      <c:pt idx="32">
                        <c:v>Moldova</c:v>
                      </c:pt>
                      <c:pt idx="33">
                        <c:v>North Macedonia</c:v>
                      </c:pt>
                      <c:pt idx="34">
                        <c:v>Georgia</c:v>
                      </c:pt>
                      <c:pt idx="35">
                        <c:v>Albania</c:v>
                      </c:pt>
                      <c:pt idx="36">
                        <c:v>Serbia</c:v>
                      </c:pt>
                      <c:pt idx="37">
                        <c:v>Kosovo*</c:v>
                      </c:pt>
                    </c:strCache>
                  </c:strRef>
                </c:cat>
                <c:val>
                  <c:numRef>
                    <c:extLst xmlns:c15="http://schemas.microsoft.com/office/drawing/2012/chart">
                      <c:ext xmlns:c15="http://schemas.microsoft.com/office/drawing/2012/chart" uri="{02D57815-91ED-43cb-92C2-25804820EDAC}">
                        <c15:formulaRef>
                          <c15:sqref>'Sheet 1'!$Z$43:$Z$80</c15:sqref>
                        </c15:formulaRef>
                      </c:ext>
                    </c:extLst>
                    <c:numCache>
                      <c:formatCode>General</c:formatCode>
                      <c:ptCount val="38"/>
                    </c:numCache>
                  </c:numRef>
                </c:val>
                <c:extLst xmlns:c15="http://schemas.microsoft.com/office/drawing/2012/chart">
                  <c:ext xmlns:c16="http://schemas.microsoft.com/office/drawing/2014/chart" uri="{C3380CC4-5D6E-409C-BE32-E72D297353CC}">
                    <c16:uniqueId val="{00000002-F9B2-44FA-B67D-0E17AD0DA673}"/>
                  </c:ext>
                </c:extLst>
              </c15:ser>
            </c15:filteredBarSeries>
            <c15:filteredBarSeries>
              <c15:ser>
                <c:idx val="2"/>
                <c:order val="2"/>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'Sheet 1'!$X$43:$X$80</c15:sqref>
                        </c15:formulaRef>
                      </c:ext>
                    </c:extLst>
                    <c:strCache>
                      <c:ptCount val="38"/>
                      <c:pt idx="0">
                        <c:v>European Union - 27 countries (from 2020)</c:v>
                      </c:pt>
                      <c:pt idx="1">
                        <c:v>Belgium</c:v>
                      </c:pt>
                      <c:pt idx="2">
                        <c:v>Bulgaria</c:v>
                      </c:pt>
                      <c:pt idx="3">
                        <c:v>Czechia</c:v>
                      </c:pt>
                      <c:pt idx="4">
                        <c:v>Denmark</c:v>
                      </c:pt>
                      <c:pt idx="5">
                        <c:v>Germany</c:v>
                      </c:pt>
                      <c:pt idx="6">
                        <c:v>Estonia</c:v>
                      </c:pt>
                      <c:pt idx="7">
                        <c:v>Ireland</c:v>
                      </c:pt>
                      <c:pt idx="8">
                        <c:v>Greece</c:v>
                      </c:pt>
                      <c:pt idx="9">
                        <c:v>Spain</c:v>
                      </c:pt>
                      <c:pt idx="10">
                        <c:v>France</c:v>
                      </c:pt>
                      <c:pt idx="11">
                        <c:v>Croatia</c:v>
                      </c:pt>
                      <c:pt idx="12">
                        <c:v>Italy</c:v>
                      </c:pt>
                      <c:pt idx="13">
                        <c:v>Cyprus</c:v>
                      </c:pt>
                      <c:pt idx="14">
                        <c:v>Latvia</c:v>
                      </c:pt>
                      <c:pt idx="15">
                        <c:v>Lithuania</c:v>
                      </c:pt>
                      <c:pt idx="16">
                        <c:v>Luxembourg</c:v>
                      </c:pt>
                      <c:pt idx="17">
                        <c:v>Hungary</c:v>
                      </c:pt>
                      <c:pt idx="18">
                        <c:v>Malta</c:v>
                      </c:pt>
                      <c:pt idx="19">
                        <c:v>Netherlands</c:v>
                      </c:pt>
                      <c:pt idx="20">
                        <c:v>Austria</c:v>
                      </c:pt>
                      <c:pt idx="21">
                        <c:v>Poland</c:v>
                      </c:pt>
                      <c:pt idx="22">
                        <c:v>Portugal</c:v>
                      </c:pt>
                      <c:pt idx="23">
                        <c:v>Romania</c:v>
                      </c:pt>
                      <c:pt idx="24">
                        <c:v>Slovenia</c:v>
                      </c:pt>
                      <c:pt idx="25">
                        <c:v>Slovakia</c:v>
                      </c:pt>
                      <c:pt idx="26">
                        <c:v>Finland</c:v>
                      </c:pt>
                      <c:pt idx="27">
                        <c:v>Sweden</c:v>
                      </c:pt>
                      <c:pt idx="28">
                        <c:v>Iceland</c:v>
                      </c:pt>
                      <c:pt idx="29">
                        <c:v>Norway</c:v>
                      </c:pt>
                      <c:pt idx="30">
                        <c:v>Bosnia and Herzegovina</c:v>
                      </c:pt>
                      <c:pt idx="31">
                        <c:v>Montenegro</c:v>
                      </c:pt>
                      <c:pt idx="32">
                        <c:v>Moldova</c:v>
                      </c:pt>
                      <c:pt idx="33">
                        <c:v>North Macedonia</c:v>
                      </c:pt>
                      <c:pt idx="34">
                        <c:v>Georgia</c:v>
                      </c:pt>
                      <c:pt idx="35">
                        <c:v>Albania</c:v>
                      </c:pt>
                      <c:pt idx="36">
                        <c:v>Serbia</c:v>
                      </c:pt>
                      <c:pt idx="37">
                        <c:v>Kosovo*</c:v>
                      </c:pt>
                    </c:strCache>
                  </c:strRef>
                </c:cat>
                <c:val>
                  <c:numRef>
                    <c:extLst xmlns:c15="http://schemas.microsoft.com/office/drawing/2012/chart">
                      <c:ext xmlns:c15="http://schemas.microsoft.com/office/drawing/2012/chart" uri="{02D57815-91ED-43cb-92C2-25804820EDAC}">
                        <c15:formulaRef>
                          <c15:sqref>'Sheet 1'!$AA$43:$AA$80</c15:sqref>
                        </c15:formulaRef>
                      </c:ext>
                    </c:extLst>
                    <c:numCache>
                      <c:formatCode>General</c:formatCode>
                      <c:ptCount val="38"/>
                    </c:numCache>
                  </c:numRef>
                </c:val>
                <c:extLst xmlns:c15="http://schemas.microsoft.com/office/drawing/2012/chart">
                  <c:ext xmlns:c16="http://schemas.microsoft.com/office/drawing/2014/chart" uri="{C3380CC4-5D6E-409C-BE32-E72D297353CC}">
                    <c16:uniqueId val="{00000003-F9B2-44FA-B67D-0E17AD0DA673}"/>
                  </c:ext>
                </c:extLst>
              </c15:ser>
            </c15:filteredBarSeries>
          </c:ext>
        </c:extLst>
      </c:barChart>
      <c:catAx>
        <c:axId val="139601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ru-RU"/>
          </a:p>
        </c:txPr>
        <c:crossAx val="147662528"/>
        <c:crosses val="autoZero"/>
        <c:auto val="1"/>
        <c:lblAlgn val="ctr"/>
        <c:lblOffset val="100"/>
        <c:noMultiLvlLbl val="0"/>
      </c:catAx>
      <c:valAx>
        <c:axId val="14766252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ru-RU"/>
          </a:p>
        </c:txPr>
        <c:crossAx val="1396014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n>
            <a:noFill/>
          </a:ln>
          <a:solidFill>
            <a:schemeClr val="tx1"/>
          </a:solidFill>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'pro010090'!$A$4:$B$10</c:f>
              <c:strCache>
                <c:ptCount val="7"/>
                <c:pt idx="0">
                  <c:v>2018</c:v>
                </c:pt>
                <c:pt idx="1">
                  <c:v>2019</c:v>
                </c:pt>
                <c:pt idx="2">
                  <c:v>2020</c:v>
                </c:pt>
                <c:pt idx="3">
                  <c:v>2021</c:v>
                </c:pt>
                <c:pt idx="4">
                  <c:v>2022</c:v>
                </c:pt>
                <c:pt idx="5">
                  <c:v>2023</c:v>
                </c:pt>
                <c:pt idx="6">
                  <c:v>2024</c:v>
                </c:pt>
              </c:strCache>
            </c:strRef>
          </c:cat>
          <c:val>
            <c:numRef>
              <c:f>'pro010090'!$C$4:$C$10</c:f>
              <c:numCache>
                <c:formatCode>0.0</c:formatCode>
                <c:ptCount val="7"/>
                <c:pt idx="0">
                  <c:v>436.6</c:v>
                </c:pt>
                <c:pt idx="1">
                  <c:v>541.9</c:v>
                </c:pt>
                <c:pt idx="2">
                  <c:v>553.4</c:v>
                </c:pt>
                <c:pt idx="3">
                  <c:v>678.2</c:v>
                </c:pt>
                <c:pt idx="4">
                  <c:v>1174.2</c:v>
                </c:pt>
                <c:pt idx="5">
                  <c:v>1323</c:v>
                </c:pt>
                <c:pt idx="6">
                  <c:v>1509.2</c:v>
                </c:pt>
              </c:numCache>
            </c:numRef>
          </c:val>
          <c:extLst>
            <c:ext xmlns:c16="http://schemas.microsoft.com/office/drawing/2014/chart" uri="{C3380CC4-5D6E-409C-BE32-E72D297353CC}">
              <c16:uniqueId val="{00000000-5ED4-4B27-B23A-D46AE1C8BE41}"/>
            </c:ext>
          </c:extLst>
        </c:ser>
        <c:dLbls>
          <c:showLegendKey val="0"/>
          <c:showVal val="0"/>
          <c:showCatName val="0"/>
          <c:showSerName val="0"/>
          <c:showPercent val="0"/>
          <c:showBubbleSize val="0"/>
        </c:dLbls>
        <c:gapWidth val="219"/>
        <c:overlap val="-27"/>
        <c:axId val="139602432"/>
        <c:axId val="147664256"/>
      </c:barChart>
      <c:catAx>
        <c:axId val="139602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47664256"/>
        <c:crosses val="autoZero"/>
        <c:auto val="1"/>
        <c:lblAlgn val="ctr"/>
        <c:lblOffset val="100"/>
        <c:noMultiLvlLbl val="0"/>
      </c:catAx>
      <c:valAx>
        <c:axId val="147664256"/>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39602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'ENE020200'!$B$4</c:f>
              <c:strCache>
                <c:ptCount val="1"/>
                <c:pt idx="0">
                  <c:v>Carbune</c:v>
                </c:pt>
              </c:strCache>
            </c:strRef>
          </c:tx>
          <c:spPr>
            <a:solidFill>
              <a:schemeClr val="accent1"/>
            </a:solidFill>
            <a:ln>
              <a:noFill/>
            </a:ln>
            <a:effectLst/>
          </c:spPr>
          <c:invertIfNegative val="0"/>
          <c:dLbls>
            <c:dLbl>
              <c:idx val="0"/>
              <c:layout>
                <c:manualLayout>
                  <c:x val="0"/>
                  <c:y val="-1.64880461665291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83C-4AC3-B2F8-90DD40C8553D}"/>
                </c:ext>
              </c:extLst>
            </c:dLbl>
            <c:dLbl>
              <c:idx val="1"/>
              <c:layout>
                <c:manualLayout>
                  <c:x val="-3.9173336640061513E-17"/>
                  <c:y val="-2.19840615553724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83C-4AC3-B2F8-90DD40C8553D}"/>
                </c:ext>
              </c:extLst>
            </c:dLbl>
            <c:dLbl>
              <c:idx val="2"/>
              <c:layout>
                <c:manualLayout>
                  <c:x val="-3.9173336640061513E-17"/>
                  <c:y val="-2.19840615553724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83C-4AC3-B2F8-90DD40C8553D}"/>
                </c:ext>
              </c:extLst>
            </c:dLbl>
            <c:dLbl>
              <c:idx val="3"/>
              <c:layout>
                <c:manualLayout>
                  <c:x val="-7.8346673280123027E-17"/>
                  <c:y val="-2.19840615553724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83C-4AC3-B2F8-90DD40C8553D}"/>
                </c:ext>
              </c:extLst>
            </c:dLbl>
            <c:dLbl>
              <c:idx val="4"/>
              <c:layout>
                <c:manualLayout>
                  <c:x val="0"/>
                  <c:y val="-1.09920307776861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83C-4AC3-B2F8-90DD40C8553D}"/>
                </c:ext>
              </c:extLst>
            </c:dLbl>
            <c:dLbl>
              <c:idx val="5"/>
              <c:layout>
                <c:manualLayout>
                  <c:x val="0"/>
                  <c:y val="-2.19840615553724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083C-4AC3-B2F8-90DD40C8553D}"/>
                </c:ext>
              </c:extLst>
            </c:dLbl>
            <c:dLbl>
              <c:idx val="6"/>
              <c:layout>
                <c:manualLayout>
                  <c:x val="-1.5669334656024605E-16"/>
                  <c:y val="-2.19840615553723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83C-4AC3-B2F8-90DD40C8553D}"/>
                </c:ext>
              </c:extLst>
            </c:dLbl>
            <c:dLbl>
              <c:idx val="7"/>
              <c:layout>
                <c:manualLayout>
                  <c:x val="0"/>
                  <c:y val="-2.74800769442154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083C-4AC3-B2F8-90DD40C8553D}"/>
                </c:ext>
              </c:extLst>
            </c:dLbl>
            <c:dLbl>
              <c:idx val="8"/>
              <c:layout>
                <c:manualLayout>
                  <c:x val="0"/>
                  <c:y val="-2.19840615553723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83C-4AC3-B2F8-90DD40C8553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'ENE020200'!$C$3:$K$3</c:f>
              <c:strCache>
                <c:ptCount val="9"/>
                <c:pt idx="0">
                  <c:v>2016</c:v>
                </c:pt>
                <c:pt idx="1">
                  <c:v>2017</c:v>
                </c:pt>
                <c:pt idx="2">
                  <c:v>2018</c:v>
                </c:pt>
                <c:pt idx="3">
                  <c:v>2019</c:v>
                </c:pt>
                <c:pt idx="4">
                  <c:v>2020</c:v>
                </c:pt>
                <c:pt idx="5">
                  <c:v>2021</c:v>
                </c:pt>
                <c:pt idx="6">
                  <c:v>2022</c:v>
                </c:pt>
                <c:pt idx="7">
                  <c:v>2023</c:v>
                </c:pt>
                <c:pt idx="8">
                  <c:v>2024</c:v>
                </c:pt>
              </c:strCache>
            </c:strRef>
          </c:cat>
          <c:val>
            <c:numRef>
              <c:f>'ENE020200'!$C$4:$K$4</c:f>
              <c:numCache>
                <c:formatCode>0</c:formatCode>
                <c:ptCount val="9"/>
                <c:pt idx="0">
                  <c:v>107</c:v>
                </c:pt>
                <c:pt idx="1">
                  <c:v>149</c:v>
                </c:pt>
                <c:pt idx="2">
                  <c:v>115</c:v>
                </c:pt>
                <c:pt idx="3">
                  <c:v>145</c:v>
                </c:pt>
                <c:pt idx="4">
                  <c:v>110</c:v>
                </c:pt>
                <c:pt idx="5">
                  <c:v>131</c:v>
                </c:pt>
                <c:pt idx="6">
                  <c:v>92</c:v>
                </c:pt>
                <c:pt idx="7">
                  <c:v>76</c:v>
                </c:pt>
                <c:pt idx="8">
                  <c:v>76</c:v>
                </c:pt>
              </c:numCache>
            </c:numRef>
          </c:val>
          <c:extLst>
            <c:ext xmlns:c16="http://schemas.microsoft.com/office/drawing/2014/chart" uri="{C3380CC4-5D6E-409C-BE32-E72D297353CC}">
              <c16:uniqueId val="{00000000-083C-4AC3-B2F8-90DD40C8553D}"/>
            </c:ext>
          </c:extLst>
        </c:ser>
        <c:ser>
          <c:idx val="1"/>
          <c:order val="1"/>
          <c:tx>
            <c:strRef>
              <c:f>'ENE020200'!$B$5</c:f>
              <c:strCache>
                <c:ptCount val="1"/>
                <c:pt idx="0">
                  <c:v>Gaz natural</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'ENE020200'!$C$3:$K$3</c:f>
              <c:strCache>
                <c:ptCount val="9"/>
                <c:pt idx="0">
                  <c:v>2016</c:v>
                </c:pt>
                <c:pt idx="1">
                  <c:v>2017</c:v>
                </c:pt>
                <c:pt idx="2">
                  <c:v>2018</c:v>
                </c:pt>
                <c:pt idx="3">
                  <c:v>2019</c:v>
                </c:pt>
                <c:pt idx="4">
                  <c:v>2020</c:v>
                </c:pt>
                <c:pt idx="5">
                  <c:v>2021</c:v>
                </c:pt>
                <c:pt idx="6">
                  <c:v>2022</c:v>
                </c:pt>
                <c:pt idx="7">
                  <c:v>2023</c:v>
                </c:pt>
                <c:pt idx="8">
                  <c:v>2024</c:v>
                </c:pt>
              </c:strCache>
            </c:strRef>
          </c:cat>
          <c:val>
            <c:numRef>
              <c:f>'ENE020200'!$C$5:$K$5</c:f>
              <c:numCache>
                <c:formatCode>0</c:formatCode>
                <c:ptCount val="9"/>
                <c:pt idx="0">
                  <c:v>1196</c:v>
                </c:pt>
                <c:pt idx="1">
                  <c:v>1195</c:v>
                </c:pt>
                <c:pt idx="2">
                  <c:v>1300</c:v>
                </c:pt>
                <c:pt idx="3">
                  <c:v>1222</c:v>
                </c:pt>
                <c:pt idx="4">
                  <c:v>1246</c:v>
                </c:pt>
                <c:pt idx="5">
                  <c:v>1424</c:v>
                </c:pt>
                <c:pt idx="6">
                  <c:v>1015</c:v>
                </c:pt>
                <c:pt idx="7">
                  <c:v>827</c:v>
                </c:pt>
                <c:pt idx="8">
                  <c:v>1049</c:v>
                </c:pt>
              </c:numCache>
            </c:numRef>
          </c:val>
          <c:extLst>
            <c:ext xmlns:c16="http://schemas.microsoft.com/office/drawing/2014/chart" uri="{C3380CC4-5D6E-409C-BE32-E72D297353CC}">
              <c16:uniqueId val="{00000001-083C-4AC3-B2F8-90DD40C8553D}"/>
            </c:ext>
          </c:extLst>
        </c:ser>
        <c:ser>
          <c:idx val="2"/>
          <c:order val="2"/>
          <c:tx>
            <c:strRef>
              <c:f>'ENE020200'!$B$6</c:f>
              <c:strCache>
                <c:ptCount val="1"/>
                <c:pt idx="0">
                  <c:v>Produse petroliere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'ENE020200'!$C$3:$K$3</c:f>
              <c:strCache>
                <c:ptCount val="9"/>
                <c:pt idx="0">
                  <c:v>2016</c:v>
                </c:pt>
                <c:pt idx="1">
                  <c:v>2017</c:v>
                </c:pt>
                <c:pt idx="2">
                  <c:v>2018</c:v>
                </c:pt>
                <c:pt idx="3">
                  <c:v>2019</c:v>
                </c:pt>
                <c:pt idx="4">
                  <c:v>2020</c:v>
                </c:pt>
                <c:pt idx="5">
                  <c:v>2021</c:v>
                </c:pt>
                <c:pt idx="6">
                  <c:v>2022</c:v>
                </c:pt>
                <c:pt idx="7">
                  <c:v>2023</c:v>
                </c:pt>
                <c:pt idx="8">
                  <c:v>2024</c:v>
                </c:pt>
              </c:strCache>
            </c:strRef>
          </c:cat>
          <c:val>
            <c:numRef>
              <c:f>'ENE020200'!$C$6:$K$6</c:f>
              <c:numCache>
                <c:formatCode>0</c:formatCode>
                <c:ptCount val="9"/>
                <c:pt idx="0">
                  <c:v>1276</c:v>
                </c:pt>
                <c:pt idx="1">
                  <c:v>1336</c:v>
                </c:pt>
                <c:pt idx="2">
                  <c:v>1437</c:v>
                </c:pt>
                <c:pt idx="3">
                  <c:v>1455</c:v>
                </c:pt>
                <c:pt idx="4">
                  <c:v>1349</c:v>
                </c:pt>
                <c:pt idx="5">
                  <c:v>1519</c:v>
                </c:pt>
                <c:pt idx="6">
                  <c:v>1587</c:v>
                </c:pt>
                <c:pt idx="7">
                  <c:v>1610</c:v>
                </c:pt>
                <c:pt idx="8">
                  <c:v>1580</c:v>
                </c:pt>
              </c:numCache>
            </c:numRef>
          </c:val>
          <c:extLst>
            <c:ext xmlns:c16="http://schemas.microsoft.com/office/drawing/2014/chart" uri="{C3380CC4-5D6E-409C-BE32-E72D297353CC}">
              <c16:uniqueId val="{00000002-083C-4AC3-B2F8-90DD40C8553D}"/>
            </c:ext>
          </c:extLst>
        </c:ser>
        <c:ser>
          <c:idx val="3"/>
          <c:order val="3"/>
          <c:tx>
            <c:strRef>
              <c:f>'ENE020200'!$B$7</c:f>
              <c:strCache>
                <c:ptCount val="1"/>
                <c:pt idx="0">
                  <c:v>Biocombustibili si deseuri</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'ENE020200'!$C$3:$K$3</c:f>
              <c:strCache>
                <c:ptCount val="9"/>
                <c:pt idx="0">
                  <c:v>2016</c:v>
                </c:pt>
                <c:pt idx="1">
                  <c:v>2017</c:v>
                </c:pt>
                <c:pt idx="2">
                  <c:v>2018</c:v>
                </c:pt>
                <c:pt idx="3">
                  <c:v>2019</c:v>
                </c:pt>
                <c:pt idx="4">
                  <c:v>2020</c:v>
                </c:pt>
                <c:pt idx="5">
                  <c:v>2021</c:v>
                </c:pt>
                <c:pt idx="6">
                  <c:v>2022</c:v>
                </c:pt>
                <c:pt idx="7">
                  <c:v>2023</c:v>
                </c:pt>
                <c:pt idx="8">
                  <c:v>2024</c:v>
                </c:pt>
              </c:strCache>
            </c:strRef>
          </c:cat>
          <c:val>
            <c:numRef>
              <c:f>'ENE020200'!$C$7:$K$7</c:f>
              <c:numCache>
                <c:formatCode>0</c:formatCode>
                <c:ptCount val="9"/>
                <c:pt idx="0">
                  <c:v>997</c:v>
                </c:pt>
                <c:pt idx="1">
                  <c:v>1090</c:v>
                </c:pt>
                <c:pt idx="2">
                  <c:v>1121</c:v>
                </c:pt>
                <c:pt idx="3">
                  <c:v>927</c:v>
                </c:pt>
                <c:pt idx="4">
                  <c:v>941</c:v>
                </c:pt>
                <c:pt idx="5">
                  <c:v>914</c:v>
                </c:pt>
                <c:pt idx="6">
                  <c:v>787</c:v>
                </c:pt>
                <c:pt idx="7">
                  <c:v>777</c:v>
                </c:pt>
                <c:pt idx="8">
                  <c:v>708</c:v>
                </c:pt>
              </c:numCache>
            </c:numRef>
          </c:val>
          <c:extLst>
            <c:ext xmlns:c16="http://schemas.microsoft.com/office/drawing/2014/chart" uri="{C3380CC4-5D6E-409C-BE32-E72D297353CC}">
              <c16:uniqueId val="{00000003-083C-4AC3-B2F8-90DD40C8553D}"/>
            </c:ext>
          </c:extLst>
        </c:ser>
        <c:ser>
          <c:idx val="4"/>
          <c:order val="4"/>
          <c:tx>
            <c:strRef>
              <c:f>'ENE020200'!$B$8</c:f>
              <c:strCache>
                <c:ptCount val="1"/>
                <c:pt idx="0">
                  <c:v>Energie electrica</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'ENE020200'!$C$3:$K$3</c:f>
              <c:strCache>
                <c:ptCount val="9"/>
                <c:pt idx="0">
                  <c:v>2016</c:v>
                </c:pt>
                <c:pt idx="1">
                  <c:v>2017</c:v>
                </c:pt>
                <c:pt idx="2">
                  <c:v>2018</c:v>
                </c:pt>
                <c:pt idx="3">
                  <c:v>2019</c:v>
                </c:pt>
                <c:pt idx="4">
                  <c:v>2020</c:v>
                </c:pt>
                <c:pt idx="5">
                  <c:v>2021</c:v>
                </c:pt>
                <c:pt idx="6">
                  <c:v>2022</c:v>
                </c:pt>
                <c:pt idx="7">
                  <c:v>2023</c:v>
                </c:pt>
                <c:pt idx="8">
                  <c:v>2024</c:v>
                </c:pt>
              </c:strCache>
            </c:strRef>
          </c:cat>
          <c:val>
            <c:numRef>
              <c:f>'ENE020200'!$C$8:$K$8</c:f>
              <c:numCache>
                <c:formatCode>0</c:formatCode>
                <c:ptCount val="9"/>
                <c:pt idx="0">
                  <c:v>413</c:v>
                </c:pt>
                <c:pt idx="1">
                  <c:v>425</c:v>
                </c:pt>
                <c:pt idx="2">
                  <c:v>437</c:v>
                </c:pt>
                <c:pt idx="3">
                  <c:v>444</c:v>
                </c:pt>
                <c:pt idx="4">
                  <c:v>432</c:v>
                </c:pt>
                <c:pt idx="5">
                  <c:v>461</c:v>
                </c:pt>
                <c:pt idx="6">
                  <c:v>477</c:v>
                </c:pt>
                <c:pt idx="7">
                  <c:v>465</c:v>
                </c:pt>
                <c:pt idx="8">
                  <c:v>496</c:v>
                </c:pt>
              </c:numCache>
            </c:numRef>
          </c:val>
          <c:extLst>
            <c:ext xmlns:c16="http://schemas.microsoft.com/office/drawing/2014/chart" uri="{C3380CC4-5D6E-409C-BE32-E72D297353CC}">
              <c16:uniqueId val="{00000004-083C-4AC3-B2F8-90DD40C8553D}"/>
            </c:ext>
          </c:extLst>
        </c:ser>
        <c:dLbls>
          <c:showLegendKey val="0"/>
          <c:showVal val="0"/>
          <c:showCatName val="0"/>
          <c:showSerName val="0"/>
          <c:showPercent val="0"/>
          <c:showBubbleSize val="0"/>
        </c:dLbls>
        <c:gapWidth val="150"/>
        <c:overlap val="100"/>
        <c:axId val="162921984"/>
        <c:axId val="147665984"/>
      </c:barChart>
      <c:catAx>
        <c:axId val="162921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47665984"/>
        <c:crosses val="autoZero"/>
        <c:auto val="1"/>
        <c:lblAlgn val="ctr"/>
        <c:lblOffset val="100"/>
        <c:noMultiLvlLbl val="0"/>
      </c:catAx>
      <c:valAx>
        <c:axId val="147665984"/>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162921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1"/>
          <c:order val="1"/>
          <c:tx>
            <c:strRef>
              <c:f>'ENE020200'!$A$5</c:f>
              <c:strCache>
                <c:ptCount val="1"/>
                <c:pt idx="0">
                  <c:v>..Industrie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'ENE020200'!$B$3:$H$3</c:f>
              <c:strCache>
                <c:ptCount val="7"/>
                <c:pt idx="0">
                  <c:v>2018</c:v>
                </c:pt>
                <c:pt idx="1">
                  <c:v>2019</c:v>
                </c:pt>
                <c:pt idx="2">
                  <c:v>2020</c:v>
                </c:pt>
                <c:pt idx="3">
                  <c:v>2021</c:v>
                </c:pt>
                <c:pt idx="4">
                  <c:v>2022</c:v>
                </c:pt>
                <c:pt idx="5">
                  <c:v>2023</c:v>
                </c:pt>
                <c:pt idx="6">
                  <c:v>2024</c:v>
                </c:pt>
              </c:strCache>
            </c:strRef>
          </c:cat>
          <c:val>
            <c:numRef>
              <c:f>'ENE020200'!$B$5:$H$5</c:f>
              <c:numCache>
                <c:formatCode>0</c:formatCode>
                <c:ptCount val="7"/>
                <c:pt idx="0">
                  <c:v>357</c:v>
                </c:pt>
                <c:pt idx="1">
                  <c:v>338</c:v>
                </c:pt>
                <c:pt idx="2">
                  <c:v>328</c:v>
                </c:pt>
                <c:pt idx="3">
                  <c:v>359</c:v>
                </c:pt>
                <c:pt idx="4">
                  <c:v>313</c:v>
                </c:pt>
                <c:pt idx="5">
                  <c:v>283</c:v>
                </c:pt>
                <c:pt idx="6">
                  <c:v>293</c:v>
                </c:pt>
              </c:numCache>
            </c:numRef>
          </c:val>
          <c:extLst>
            <c:ext xmlns:c16="http://schemas.microsoft.com/office/drawing/2014/chart" uri="{C3380CC4-5D6E-409C-BE32-E72D297353CC}">
              <c16:uniqueId val="{00000000-53E0-49AF-B468-68DE87387032}"/>
            </c:ext>
          </c:extLst>
        </c:ser>
        <c:ser>
          <c:idx val="2"/>
          <c:order val="2"/>
          <c:tx>
            <c:strRef>
              <c:f>'ENE020200'!$A$6</c:f>
              <c:strCache>
                <c:ptCount val="1"/>
                <c:pt idx="0">
                  <c:v>..Transport</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'ENE020200'!$B$3:$H$3</c:f>
              <c:strCache>
                <c:ptCount val="7"/>
                <c:pt idx="0">
                  <c:v>2018</c:v>
                </c:pt>
                <c:pt idx="1">
                  <c:v>2019</c:v>
                </c:pt>
                <c:pt idx="2">
                  <c:v>2020</c:v>
                </c:pt>
                <c:pt idx="3">
                  <c:v>2021</c:v>
                </c:pt>
                <c:pt idx="4">
                  <c:v>2022</c:v>
                </c:pt>
                <c:pt idx="5">
                  <c:v>2023</c:v>
                </c:pt>
                <c:pt idx="6">
                  <c:v>2024</c:v>
                </c:pt>
              </c:strCache>
            </c:strRef>
          </c:cat>
          <c:val>
            <c:numRef>
              <c:f>'ENE020200'!$B$6:$H$6</c:f>
              <c:numCache>
                <c:formatCode>0</c:formatCode>
                <c:ptCount val="7"/>
                <c:pt idx="0">
                  <c:v>1083</c:v>
                </c:pt>
                <c:pt idx="1">
                  <c:v>1099</c:v>
                </c:pt>
                <c:pt idx="2">
                  <c:v>971</c:v>
                </c:pt>
                <c:pt idx="3">
                  <c:v>1127</c:v>
                </c:pt>
                <c:pt idx="4">
                  <c:v>1131</c:v>
                </c:pt>
                <c:pt idx="5">
                  <c:v>1104</c:v>
                </c:pt>
                <c:pt idx="6">
                  <c:v>1220</c:v>
                </c:pt>
              </c:numCache>
            </c:numRef>
          </c:val>
          <c:extLst>
            <c:ext xmlns:c16="http://schemas.microsoft.com/office/drawing/2014/chart" uri="{C3380CC4-5D6E-409C-BE32-E72D297353CC}">
              <c16:uniqueId val="{00000001-53E0-49AF-B468-68DE87387032}"/>
            </c:ext>
          </c:extLst>
        </c:ser>
        <c:ser>
          <c:idx val="3"/>
          <c:order val="3"/>
          <c:tx>
            <c:strRef>
              <c:f>'ENE020200'!$A$7</c:f>
              <c:strCache>
                <c:ptCount val="1"/>
                <c:pt idx="0">
                  <c:v>..Sectorul rezidential (populatie)</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'ENE020200'!$B$3:$H$3</c:f>
              <c:strCache>
                <c:ptCount val="7"/>
                <c:pt idx="0">
                  <c:v>2018</c:v>
                </c:pt>
                <c:pt idx="1">
                  <c:v>2019</c:v>
                </c:pt>
                <c:pt idx="2">
                  <c:v>2020</c:v>
                </c:pt>
                <c:pt idx="3">
                  <c:v>2021</c:v>
                </c:pt>
                <c:pt idx="4">
                  <c:v>2022</c:v>
                </c:pt>
                <c:pt idx="5">
                  <c:v>2023</c:v>
                </c:pt>
                <c:pt idx="6">
                  <c:v>2024</c:v>
                </c:pt>
              </c:strCache>
            </c:strRef>
          </c:cat>
          <c:val>
            <c:numRef>
              <c:f>'ENE020200'!$B$7:$H$7</c:f>
              <c:numCache>
                <c:formatCode>0</c:formatCode>
                <c:ptCount val="7"/>
                <c:pt idx="0">
                  <c:v>1979</c:v>
                </c:pt>
                <c:pt idx="1">
                  <c:v>1817</c:v>
                </c:pt>
                <c:pt idx="2">
                  <c:v>1848</c:v>
                </c:pt>
                <c:pt idx="3">
                  <c:v>1948</c:v>
                </c:pt>
                <c:pt idx="4">
                  <c:v>1582</c:v>
                </c:pt>
                <c:pt idx="5">
                  <c:v>1478</c:v>
                </c:pt>
                <c:pt idx="6">
                  <c:v>1515</c:v>
                </c:pt>
              </c:numCache>
            </c:numRef>
          </c:val>
          <c:extLst>
            <c:ext xmlns:c16="http://schemas.microsoft.com/office/drawing/2014/chart" uri="{C3380CC4-5D6E-409C-BE32-E72D297353CC}">
              <c16:uniqueId val="{00000002-53E0-49AF-B468-68DE87387032}"/>
            </c:ext>
          </c:extLst>
        </c:ser>
        <c:ser>
          <c:idx val="4"/>
          <c:order val="4"/>
          <c:tx>
            <c:strRef>
              <c:f>'ENE020200'!$A$8</c:f>
              <c:strCache>
                <c:ptCount val="1"/>
                <c:pt idx="0">
                  <c:v>..Comert si servicii publice</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'ENE020200'!$B$3:$H$3</c:f>
              <c:strCache>
                <c:ptCount val="7"/>
                <c:pt idx="0">
                  <c:v>2018</c:v>
                </c:pt>
                <c:pt idx="1">
                  <c:v>2019</c:v>
                </c:pt>
                <c:pt idx="2">
                  <c:v>2020</c:v>
                </c:pt>
                <c:pt idx="3">
                  <c:v>2021</c:v>
                </c:pt>
                <c:pt idx="4">
                  <c:v>2022</c:v>
                </c:pt>
                <c:pt idx="5">
                  <c:v>2023</c:v>
                </c:pt>
                <c:pt idx="6">
                  <c:v>2024</c:v>
                </c:pt>
              </c:strCache>
            </c:strRef>
          </c:cat>
          <c:val>
            <c:numRef>
              <c:f>'ENE020200'!$B$8:$H$8</c:f>
              <c:numCache>
                <c:formatCode>0</c:formatCode>
                <c:ptCount val="7"/>
                <c:pt idx="0">
                  <c:v>406</c:v>
                </c:pt>
                <c:pt idx="1">
                  <c:v>391</c:v>
                </c:pt>
                <c:pt idx="2">
                  <c:v>362</c:v>
                </c:pt>
                <c:pt idx="3">
                  <c:v>419</c:v>
                </c:pt>
                <c:pt idx="4">
                  <c:v>379</c:v>
                </c:pt>
                <c:pt idx="5">
                  <c:v>351</c:v>
                </c:pt>
                <c:pt idx="6">
                  <c:v>379</c:v>
                </c:pt>
              </c:numCache>
            </c:numRef>
          </c:val>
          <c:extLst>
            <c:ext xmlns:c16="http://schemas.microsoft.com/office/drawing/2014/chart" uri="{C3380CC4-5D6E-409C-BE32-E72D297353CC}">
              <c16:uniqueId val="{00000003-53E0-49AF-B468-68DE87387032}"/>
            </c:ext>
          </c:extLst>
        </c:ser>
        <c:ser>
          <c:idx val="5"/>
          <c:order val="5"/>
          <c:tx>
            <c:strRef>
              <c:f>'ENE020200'!$A$9</c:f>
              <c:strCache>
                <c:ptCount val="1"/>
                <c:pt idx="0">
                  <c:v>..Agricultura, silvicultura si pescuit</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'ENE020200'!$B$3:$H$3</c:f>
              <c:strCache>
                <c:ptCount val="7"/>
                <c:pt idx="0">
                  <c:v>2018</c:v>
                </c:pt>
                <c:pt idx="1">
                  <c:v>2019</c:v>
                </c:pt>
                <c:pt idx="2">
                  <c:v>2020</c:v>
                </c:pt>
                <c:pt idx="3">
                  <c:v>2021</c:v>
                </c:pt>
                <c:pt idx="4">
                  <c:v>2022</c:v>
                </c:pt>
                <c:pt idx="5">
                  <c:v>2023</c:v>
                </c:pt>
                <c:pt idx="6">
                  <c:v>2024</c:v>
                </c:pt>
              </c:strCache>
            </c:strRef>
          </c:cat>
          <c:val>
            <c:numRef>
              <c:f>'ENE020200'!$B$9:$H$9</c:f>
              <c:numCache>
                <c:formatCode>0</c:formatCode>
                <c:ptCount val="7"/>
                <c:pt idx="0">
                  <c:v>156</c:v>
                </c:pt>
                <c:pt idx="1">
                  <c:v>176</c:v>
                </c:pt>
                <c:pt idx="2">
                  <c:v>179</c:v>
                </c:pt>
                <c:pt idx="3">
                  <c:v>229</c:v>
                </c:pt>
                <c:pt idx="4">
                  <c:v>196</c:v>
                </c:pt>
                <c:pt idx="5">
                  <c:v>206</c:v>
                </c:pt>
                <c:pt idx="6">
                  <c:v>191</c:v>
                </c:pt>
              </c:numCache>
            </c:numRef>
          </c:val>
          <c:extLst>
            <c:ext xmlns:c16="http://schemas.microsoft.com/office/drawing/2014/chart" uri="{C3380CC4-5D6E-409C-BE32-E72D297353CC}">
              <c16:uniqueId val="{00000004-53E0-49AF-B468-68DE87387032}"/>
            </c:ext>
          </c:extLst>
        </c:ser>
        <c:dLbls>
          <c:showLegendKey val="0"/>
          <c:showVal val="0"/>
          <c:showCatName val="0"/>
          <c:showSerName val="0"/>
          <c:showPercent val="0"/>
          <c:showBubbleSize val="0"/>
        </c:dLbls>
        <c:gapWidth val="150"/>
        <c:overlap val="100"/>
        <c:axId val="166702592"/>
        <c:axId val="147667712"/>
        <c:extLst>
          <c:ext xmlns:c15="http://schemas.microsoft.com/office/drawing/2012/chart" uri="{02D57815-91ED-43cb-92C2-25804820EDAC}">
            <c15:filteredBarSeries>
              <c15:ser>
                <c:idx val="0"/>
                <c:order val="0"/>
                <c:tx>
                  <c:strRef>
                    <c:extLst>
                      <c:ext uri="{02D57815-91ED-43cb-92C2-25804820EDAC}">
                        <c15:formulaRef>
                          <c15:sqref>'ENE020200'!$A$4</c15:sqref>
                        </c15:formulaRef>
                      </c:ext>
                    </c:extLst>
                    <c:strCache>
                      <c:ptCount val="1"/>
                    </c:strCache>
                  </c:strRef>
                </c:tx>
                <c:spPr>
                  <a:solidFill>
                    <a:schemeClr val="accent1"/>
                  </a:solidFill>
                  <a:ln>
                    <a:noFill/>
                  </a:ln>
                  <a:effectLst/>
                </c:spPr>
                <c:invertIfNegative val="0"/>
                <c:cat>
                  <c:strRef>
                    <c:extLst>
                      <c:ext uri="{02D57815-91ED-43cb-92C2-25804820EDAC}">
                        <c15:formulaRef>
                          <c15:sqref>'ENE020200'!$B$3:$H$3</c15:sqref>
                        </c15:formulaRef>
                      </c:ext>
                    </c:extLst>
                    <c:strCache>
                      <c:ptCount val="7"/>
                      <c:pt idx="0">
                        <c:v>2018</c:v>
                      </c:pt>
                      <c:pt idx="1">
                        <c:v>2019</c:v>
                      </c:pt>
                      <c:pt idx="2">
                        <c:v>2020</c:v>
                      </c:pt>
                      <c:pt idx="3">
                        <c:v>2021</c:v>
                      </c:pt>
                      <c:pt idx="4">
                        <c:v>2022</c:v>
                      </c:pt>
                      <c:pt idx="5">
                        <c:v>2023</c:v>
                      </c:pt>
                      <c:pt idx="6">
                        <c:v>2024</c:v>
                      </c:pt>
                    </c:strCache>
                  </c:strRef>
                </c:cat>
                <c:val>
                  <c:numRef>
                    <c:extLst>
                      <c:ext uri="{02D57815-91ED-43cb-92C2-25804820EDAC}">
                        <c15:formulaRef>
                          <c15:sqref>'ENE020200'!$B$4:$H$4</c15:sqref>
                        </c15:formulaRef>
                      </c:ext>
                    </c:extLst>
                    <c:numCache>
                      <c:formatCode>General</c:formatCode>
                      <c:ptCount val="7"/>
                    </c:numCache>
                  </c:numRef>
                </c:val>
                <c:extLst>
                  <c:ext xmlns:c16="http://schemas.microsoft.com/office/drawing/2014/chart" uri="{C3380CC4-5D6E-409C-BE32-E72D297353CC}">
                    <c16:uniqueId val="{00000005-53E0-49AF-B468-68DE87387032}"/>
                  </c:ext>
                </c:extLst>
              </c15:ser>
            </c15:filteredBarSeries>
          </c:ext>
        </c:extLst>
      </c:barChart>
      <c:catAx>
        <c:axId val="166702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47667712"/>
        <c:crosses val="autoZero"/>
        <c:auto val="1"/>
        <c:lblAlgn val="ctr"/>
        <c:lblOffset val="100"/>
        <c:noMultiLvlLbl val="0"/>
      </c:catAx>
      <c:valAx>
        <c:axId val="14766771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66702592"/>
        <c:crosses val="autoZero"/>
        <c:crossBetween val="between"/>
      </c:valAx>
      <c:spPr>
        <a:noFill/>
        <a:ln>
          <a:noFill/>
        </a:ln>
        <a:effectLst/>
      </c:spPr>
    </c:plotArea>
    <c:legend>
      <c:legendPos val="b"/>
      <c:layout>
        <c:manualLayout>
          <c:xMode val="edge"/>
          <c:yMode val="edge"/>
          <c:x val="1.4475065616797915E-2"/>
          <c:y val="0.70142413562697337"/>
          <c:w val="0.95181909953563493"/>
          <c:h val="0.2652979941567204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baseline="0">
          <a:solidFill>
            <a:schemeClr val="tx1"/>
          </a:solidFill>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'ENE020200'!$AR$32</c:f>
              <c:strCache>
                <c:ptCount val="1"/>
                <c:pt idx="0">
                  <c:v>Consum final energetic (mii tep)</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'ENE020200'!$AQ$33:$AQ$41</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'ENE020200'!$AR$33:$AR$41</c:f>
              <c:numCache>
                <c:formatCode>General</c:formatCode>
                <c:ptCount val="9"/>
                <c:pt idx="0">
                  <c:v>2525</c:v>
                </c:pt>
                <c:pt idx="1">
                  <c:v>2671</c:v>
                </c:pt>
                <c:pt idx="2">
                  <c:v>2765</c:v>
                </c:pt>
                <c:pt idx="3">
                  <c:v>2672</c:v>
                </c:pt>
                <c:pt idx="4">
                  <c:v>2531</c:v>
                </c:pt>
                <c:pt idx="5">
                  <c:v>2853</c:v>
                </c:pt>
                <c:pt idx="6">
                  <c:v>2521</c:v>
                </c:pt>
                <c:pt idx="7">
                  <c:v>2397</c:v>
                </c:pt>
                <c:pt idx="8">
                  <c:v>2450</c:v>
                </c:pt>
              </c:numCache>
            </c:numRef>
          </c:val>
          <c:extLst>
            <c:ext xmlns:c16="http://schemas.microsoft.com/office/drawing/2014/chart" uri="{C3380CC4-5D6E-409C-BE32-E72D297353CC}">
              <c16:uniqueId val="{00000000-C1C0-4B99-B5F6-7346F2924CC2}"/>
            </c:ext>
          </c:extLst>
        </c:ser>
        <c:dLbls>
          <c:showLegendKey val="0"/>
          <c:showVal val="0"/>
          <c:showCatName val="0"/>
          <c:showSerName val="0"/>
          <c:showPercent val="0"/>
          <c:showBubbleSize val="0"/>
        </c:dLbls>
        <c:gapWidth val="219"/>
        <c:axId val="167666688"/>
        <c:axId val="148161088"/>
      </c:barChart>
      <c:lineChart>
        <c:grouping val="standard"/>
        <c:varyColors val="0"/>
        <c:ser>
          <c:idx val="1"/>
          <c:order val="1"/>
          <c:tx>
            <c:strRef>
              <c:f>'ENE020200'!$AS$32</c:f>
              <c:strCache>
                <c:ptCount val="1"/>
                <c:pt idx="0">
                  <c:v>Ponderea regenerabilelor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0"/>
                  <c:y val="-5.050505050505056E-2"/>
                </c:manualLayout>
              </c:layout>
              <c:tx>
                <c:rich>
                  <a:bodyPr/>
                  <a:lstStyle/>
                  <a:p>
                    <a:r xmlns:a="http://schemas.openxmlformats.org/drawingml/2006/main">
                      <a:rPr lang="ru"/>
                      <a:t xml:space="preserve">26.9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C1C0-4B99-B5F6-7346F2924CC2}"/>
                </c:ext>
              </c:extLst>
            </c:dLbl>
            <c:dLbl>
              <c:idx val="1"/>
              <c:layout>
                <c:manualLayout>
                  <c:x val="-3.9173336640061513E-17"/>
                  <c:y val="-8.2070707070707072E-2"/>
                </c:manualLayout>
              </c:layout>
              <c:tx>
                <c:rich>
                  <a:bodyPr/>
                  <a:lstStyle/>
                  <a:p>
                    <a:r xmlns:a="http://schemas.openxmlformats.org/drawingml/2006/main">
                      <a:rPr lang="ru"/>
                      <a:t xml:space="preserve">27.8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C1C0-4B99-B5F6-7346F2924CC2}"/>
                </c:ext>
              </c:extLst>
            </c:dLbl>
            <c:dLbl>
              <c:idx val="2"/>
              <c:layout>
                <c:manualLayout>
                  <c:x val="-2.1367521367520975E-3"/>
                  <c:y val="-7.575757575757576E-2"/>
                </c:manualLayout>
              </c:layout>
              <c:tx>
                <c:rich>
                  <a:bodyPr/>
                  <a:lstStyle/>
                  <a:p>
                    <a:r xmlns:a="http://schemas.openxmlformats.org/drawingml/2006/main">
                      <a:rPr lang="ru"/>
                      <a:t xml:space="preserve">27.5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C1C0-4B99-B5F6-7346F2924CC2}"/>
                </c:ext>
              </c:extLst>
            </c:dLbl>
            <c:dLbl>
              <c:idx val="3"/>
              <c:layout>
                <c:manualLayout>
                  <c:x val="2.136752136752137E-3"/>
                  <c:y val="-6.9444444444444503E-2"/>
                </c:manualLayout>
              </c:layout>
              <c:tx>
                <c:rich>
                  <a:bodyPr/>
                  <a:lstStyle/>
                  <a:p>
                    <a:r xmlns:a="http://schemas.openxmlformats.org/drawingml/2006/main">
                      <a:rPr lang="ru"/>
                      <a:t xml:space="preserve">23.8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1C0-4B99-B5F6-7346F2924CC2}"/>
                </c:ext>
              </c:extLst>
            </c:dLbl>
            <c:dLbl>
              <c:idx val="4"/>
              <c:layout>
                <c:manualLayout>
                  <c:x val="-7.8346673280123027E-17"/>
                  <c:y val="-6.9444444444444503E-2"/>
                </c:manualLayout>
              </c:layout>
              <c:tx>
                <c:rich>
                  <a:bodyPr/>
                  <a:lstStyle/>
                  <a:p>
                    <a:r xmlns:a="http://schemas.openxmlformats.org/drawingml/2006/main">
                      <a:rPr lang="ru"/>
                      <a:t xml:space="preserve">25.1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C1C0-4B99-B5F6-7346F2924CC2}"/>
                </c:ext>
              </c:extLst>
            </c:dLbl>
            <c:dLbl>
              <c:idx val="5"/>
              <c:layout>
                <c:manualLayout>
                  <c:x val="0"/>
                  <c:y val="-6.9444444444444503E-2"/>
                </c:manualLayout>
              </c:layout>
              <c:tx>
                <c:rich>
                  <a:bodyPr/>
                  <a:lstStyle/>
                  <a:p>
                    <a:r xmlns:a="http://schemas.openxmlformats.org/drawingml/2006/main">
                      <a:rPr lang="ru"/>
                      <a:t xml:space="preserve">22.2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C1C0-4B99-B5F6-7346F2924CC2}"/>
                </c:ext>
              </c:extLst>
            </c:dLbl>
            <c:dLbl>
              <c:idx val="6"/>
              <c:layout>
                <c:manualLayout>
                  <c:x val="-2.136752136752215E-3"/>
                  <c:y val="-7.575757575757576E-2"/>
                </c:manualLayout>
              </c:layout>
              <c:tx>
                <c:rich>
                  <a:bodyPr/>
                  <a:lstStyle/>
                  <a:p>
                    <a:r xmlns:a="http://schemas.openxmlformats.org/drawingml/2006/main">
                      <a:rPr lang="ru"/>
                      <a:t xml:space="preserve">21.5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C1C0-4B99-B5F6-7346F2924CC2}"/>
                </c:ext>
              </c:extLst>
            </c:dLbl>
            <c:dLbl>
              <c:idx val="7"/>
              <c:layout>
                <c:manualLayout>
                  <c:x val="0"/>
                  <c:y val="-5.050505050505056E-2"/>
                </c:manualLayout>
              </c:layout>
              <c:tx>
                <c:rich>
                  <a:bodyPr/>
                  <a:lstStyle/>
                  <a:p>
                    <a:r xmlns:a="http://schemas.openxmlformats.org/drawingml/2006/main">
                      <a:rPr lang="ru"/>
                      <a:t xml:space="preserve">23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C1C0-4B99-B5F6-7346F2924CC2}"/>
                </c:ext>
              </c:extLst>
            </c:dLbl>
            <c:dLbl>
              <c:idx val="8"/>
              <c:layout>
                <c:manualLayout>
                  <c:x val="2.136752136752137E-3"/>
                  <c:y val="-6.3131313131313135E-2"/>
                </c:manualLayout>
              </c:layout>
              <c:tx>
                <c:rich>
                  <a:bodyPr/>
                  <a:lstStyle/>
                  <a:p>
                    <a:r xmlns:a="http://schemas.openxmlformats.org/drawingml/2006/main">
                      <a:rPr lang="ru"/>
                      <a:t xml:space="preserve">24.8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C1C0-4B99-B5F6-7346F2924CC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'ENE020200'!$AQ$33:$AQ$41</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'ENE020200'!$AS$33:$AS$41</c:f>
              <c:numCache>
                <c:formatCode>General</c:formatCode>
                <c:ptCount val="9"/>
                <c:pt idx="0">
                  <c:v>26.9</c:v>
                </c:pt>
                <c:pt idx="1">
                  <c:v>27.8</c:v>
                </c:pt>
                <c:pt idx="2">
                  <c:v>27.5</c:v>
                </c:pt>
                <c:pt idx="3">
                  <c:v>23.8</c:v>
                </c:pt>
                <c:pt idx="4">
                  <c:v>25.1</c:v>
                </c:pt>
                <c:pt idx="5">
                  <c:v>22.2</c:v>
                </c:pt>
                <c:pt idx="6">
                  <c:v>21.5</c:v>
                </c:pt>
                <c:pt idx="7">
                  <c:v>23</c:v>
                </c:pt>
                <c:pt idx="8">
                  <c:v>24.8</c:v>
                </c:pt>
              </c:numCache>
            </c:numRef>
          </c:val>
          <c:smooth val="0"/>
          <c:extLst>
            <c:ext xmlns:c16="http://schemas.microsoft.com/office/drawing/2014/chart" uri="{C3380CC4-5D6E-409C-BE32-E72D297353CC}">
              <c16:uniqueId val="{00000001-C1C0-4B99-B5F6-7346F2924CC2}"/>
            </c:ext>
          </c:extLst>
        </c:ser>
        <c:dLbls>
          <c:showLegendKey val="0"/>
          <c:showVal val="0"/>
          <c:showCatName val="0"/>
          <c:showSerName val="0"/>
          <c:showPercent val="0"/>
          <c:showBubbleSize val="0"/>
        </c:dLbls>
        <c:marker val="1"/>
        <c:smooth val="0"/>
        <c:axId val="167667712"/>
        <c:axId val="148161664"/>
      </c:lineChart>
      <c:catAx>
        <c:axId val="167666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148161088"/>
        <c:crosses val="autoZero"/>
        <c:auto val="1"/>
        <c:lblAlgn val="ctr"/>
        <c:lblOffset val="100"/>
        <c:noMultiLvlLbl val="0"/>
      </c:catAx>
      <c:valAx>
        <c:axId val="14816108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167666688"/>
        <c:crosses val="autoZero"/>
        <c:crossBetween val="between"/>
        <c:dispUnits>
          <c:builtInUnit val="hundreds"/>
          <c:dispUnitsLbl>
            <c:layout>
              <c:manualLayout>
                <c:xMode val="edge"/>
                <c:yMode val="edge"/>
                <c:x val="5.1417659331045161E-2"/>
                <c:y val="0.75168366738248615"/>
              </c:manualLayout>
            </c:layout>
            <c:tx>
              <c:rich>
                <a:bodyPr rot="-5400000" spcFirstLastPara="1" vertOverflow="ellipsis" vert="horz" wrap="square" anchor="ctr" anchorCtr="1"/>
                <a:lstStyle/>
                <a:p>
                  <a:pPr xmlns:a="http://schemas.openxmlformats.org/drawingml/2006/main">
                    <a:defRPr sz="1000" b="0" i="0" u="none" strike="noStrike" kern="1200" baseline="0">
                      <a:solidFill>
                        <a:schemeClr val="tx1"/>
                      </a:solidFill>
                      <a:latin typeface="+mn-lt"/>
                      <a:ea typeface="+mn-ea"/>
                      <a:cs typeface="+mn-cs"/>
                    </a:defRPr>
                  </a:pPr>
                  <a:r xmlns:a="http://schemas.openxmlformats.org/drawingml/2006/main">
                    <a:rPr lang="ru" baseline="0">
                      <a:solidFill>
                        <a:schemeClr val="tx1"/>
                      </a:solidFill>
                    </a:rPr>
                    <a:t xml:space="preserve">Тысяча пальцев ног</a:t>
                  </a:r>
                </a:p>
              </c:rich>
            </c:tx>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dispUnitsLbl>
        </c:dispUnits>
      </c:valAx>
      <c:valAx>
        <c:axId val="148161664"/>
        <c:scaling>
          <c:orientation val="minMax"/>
          <c:max val="100"/>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67667712"/>
        <c:crosses val="max"/>
        <c:crossBetween val="between"/>
        <c:dispUnits>
          <c:builtInUnit val="thousands"/>
          <c:dispUnitsLbl>
            <c:layout>
              <c:manualLayout>
                <c:xMode val="edge"/>
                <c:yMode val="edge"/>
                <c:x val="0.91023150952284815"/>
                <c:y val="0.78324932394814284"/>
              </c:manualLayout>
            </c:layout>
            <c:tx>
              <c:rich>
                <a:bodyPr rot="-5400000" spcFirstLastPara="1" vertOverflow="ellipsis" vert="horz" wrap="square" anchor="ctr" anchorCtr="1"/>
                <a:lstStyle/>
                <a:p>
                  <a:pPr xmlns:a="http://schemas.openxmlformats.org/drawingml/2006/main">
                    <a:defRPr sz="1000" b="0" i="0" u="none" strike="noStrike" kern="1200" baseline="0">
                      <a:solidFill>
                        <a:sysClr val="windowText" lastClr="000000"/>
                      </a:solidFill>
                      <a:latin typeface="+mn-lt"/>
                      <a:ea typeface="+mn-ea"/>
                      <a:cs typeface="+mn-cs"/>
                    </a:defRPr>
                  </a:pPr>
                  <a:r xmlns:a="http://schemas.openxmlformats.org/drawingml/2006/main">
                    <a:rPr lang="ru" baseline="0">
                      <a:solidFill>
                        <a:sysClr val="windowText" lastClr="000000"/>
                      </a:solidFill>
                    </a:rPr>
                    <a:t xml:space="preserve">%</a:t>
                  </a:r>
                </a:p>
              </c:rich>
            </c:tx>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dispUnitsLbl>
        </c:dispUnits>
      </c:valAx>
      <c:catAx>
        <c:axId val="167667712"/>
        <c:scaling>
          <c:orientation val="minMax"/>
        </c:scaling>
        <c:delete val="1"/>
        <c:axPos val="b"/>
        <c:numFmt formatCode="General" sourceLinked="1"/>
        <c:majorTickMark val="out"/>
        <c:minorTickMark val="none"/>
        <c:tickLblPos val="nextTo"/>
        <c:crossAx val="14816166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5750514895825886E-2"/>
          <c:y val="4.6818984957186525E-2"/>
          <c:w val="0.83968173990535611"/>
          <c:h val="0.69916090242266316"/>
        </c:manualLayout>
      </c:layout>
      <c:lineChart>
        <c:grouping val="standard"/>
        <c:varyColors val="0"/>
        <c:ser>
          <c:idx val="0"/>
          <c:order val="0"/>
          <c:tx>
            <c:strRef>
              <c:f>'[Chart in Microsoft Word]Sheet1'!$A$1</c:f>
              <c:strCache>
                <c:ptCount val="1"/>
                <c:pt idx="0">
                  <c:v>Categoriile de consumatori</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Word]Sheet1'!$B$1:$G$1</c:f>
              <c:numCache>
                <c:formatCode>General</c:formatCode>
                <c:ptCount val="6"/>
                <c:pt idx="0">
                  <c:v>2019</c:v>
                </c:pt>
                <c:pt idx="1">
                  <c:v>2020</c:v>
                </c:pt>
                <c:pt idx="2">
                  <c:v>2021</c:v>
                </c:pt>
                <c:pt idx="3">
                  <c:v>2022</c:v>
                </c:pt>
                <c:pt idx="4">
                  <c:v>2023</c:v>
                </c:pt>
                <c:pt idx="5">
                  <c:v>2024</c:v>
                </c:pt>
              </c:numCache>
            </c:numRef>
          </c:cat>
          <c:val>
            <c:numRef>
              <c:f>'[Chart in Microsoft Word]Sheet1'!$B$1:$G$1</c:f>
              <c:numCache>
                <c:formatCode>General</c:formatCode>
                <c:ptCount val="6"/>
                <c:pt idx="0">
                  <c:v>2019</c:v>
                </c:pt>
                <c:pt idx="1">
                  <c:v>2020</c:v>
                </c:pt>
                <c:pt idx="2">
                  <c:v>2021</c:v>
                </c:pt>
                <c:pt idx="3">
                  <c:v>2022</c:v>
                </c:pt>
                <c:pt idx="4">
                  <c:v>2023</c:v>
                </c:pt>
                <c:pt idx="5">
                  <c:v>2024</c:v>
                </c:pt>
              </c:numCache>
            </c:numRef>
          </c:val>
          <c:smooth val="0"/>
          <c:extLst>
            <c:ext xmlns:c16="http://schemas.microsoft.com/office/drawing/2014/chart" uri="{C3380CC4-5D6E-409C-BE32-E72D297353CC}">
              <c16:uniqueId val="{00000000-EE10-431F-8B94-BC27609DCC3B}"/>
            </c:ext>
          </c:extLst>
        </c:ser>
        <c:ser>
          <c:idx val="1"/>
          <c:order val="1"/>
          <c:tx>
            <c:strRef>
              <c:f>'[Chart in Microsoft Word]Sheet1'!$A$2</c:f>
              <c:strCache>
                <c:ptCount val="1"/>
                <c:pt idx="0">
                  <c:v>Consumul de gaze naturale. </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Word]Sheet1'!$B$1:$G$1</c:f>
              <c:numCache>
                <c:formatCode>General</c:formatCode>
                <c:ptCount val="6"/>
                <c:pt idx="0">
                  <c:v>2019</c:v>
                </c:pt>
                <c:pt idx="1">
                  <c:v>2020</c:v>
                </c:pt>
                <c:pt idx="2">
                  <c:v>2021</c:v>
                </c:pt>
                <c:pt idx="3">
                  <c:v>2022</c:v>
                </c:pt>
                <c:pt idx="4">
                  <c:v>2023</c:v>
                </c:pt>
                <c:pt idx="5">
                  <c:v>2024</c:v>
                </c:pt>
              </c:numCache>
            </c:numRef>
          </c:cat>
          <c:val>
            <c:numRef>
              <c:f>'[Chart in Microsoft Word]Sheet1'!$B$2:$G$2</c:f>
              <c:numCache>
                <c:formatCode>General</c:formatCode>
                <c:ptCount val="6"/>
                <c:pt idx="0">
                  <c:v>1015.6</c:v>
                </c:pt>
                <c:pt idx="1">
                  <c:v>1046.3</c:v>
                </c:pt>
                <c:pt idx="2">
                  <c:v>1224.7</c:v>
                </c:pt>
                <c:pt idx="3">
                  <c:v>847.6</c:v>
                </c:pt>
                <c:pt idx="4">
                  <c:v>702.7</c:v>
                </c:pt>
                <c:pt idx="5">
                  <c:v>888.2</c:v>
                </c:pt>
              </c:numCache>
            </c:numRef>
          </c:val>
          <c:smooth val="0"/>
          <c:extLst>
            <c:ext xmlns:c16="http://schemas.microsoft.com/office/drawing/2014/chart" uri="{C3380CC4-5D6E-409C-BE32-E72D297353CC}">
              <c16:uniqueId val="{00000001-EE10-431F-8B94-BC27609DCC3B}"/>
            </c:ext>
          </c:extLst>
        </c:ser>
        <c:ser>
          <c:idx val="2"/>
          <c:order val="2"/>
          <c:tx>
            <c:strRef>
              <c:f>'[Chart in Microsoft Word]Sheet1'!$A$3</c:f>
              <c:strCache>
                <c:ptCount val="1"/>
                <c:pt idx="0">
                  <c:v>Consumatori casnici</c:v>
                </c:pt>
              </c:strCache>
            </c:strRef>
          </c:tx>
          <c:spPr>
            <a:ln w="28575" cap="rnd">
              <a:solidFill>
                <a:schemeClr val="accent3"/>
              </a:solidFill>
              <a:round/>
            </a:ln>
            <a:effectLst/>
          </c:spPr>
          <c:marker>
            <c:symbol val="none"/>
          </c:marker>
          <c:dLbls>
            <c:dLbl>
              <c:idx val="0"/>
              <c:layout>
                <c:manualLayout>
                  <c:x val="-4.2300184720338904E-2"/>
                  <c:y val="-9.98353305775087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CA9-4E8B-A4F4-7F19E98A41A3}"/>
                </c:ext>
              </c:extLst>
            </c:dLbl>
            <c:dLbl>
              <c:idx val="1"/>
              <c:layout>
                <c:manualLayout>
                  <c:x val="-4.2300184720338946E-2"/>
                  <c:y val="-9.160995529476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CA9-4E8B-A4F4-7F19E98A41A3}"/>
                </c:ext>
              </c:extLst>
            </c:dLbl>
            <c:dLbl>
              <c:idx val="2"/>
              <c:layout>
                <c:manualLayout>
                  <c:x val="-4.2300184720338904E-2"/>
                  <c:y val="-0.13625852289746948"/>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99F-46D1-A9B8-0621ECCD0859}"/>
                </c:ext>
              </c:extLst>
            </c:dLbl>
            <c:dLbl>
              <c:idx val="3"/>
              <c:layout>
                <c:manualLayout>
                  <c:x val="-4.2300184720338904E-2"/>
                  <c:y val="-0.1393757458294271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99F-46D1-A9B8-0621ECCD0859}"/>
                </c:ext>
              </c:extLst>
            </c:dLbl>
            <c:dLbl>
              <c:idx val="4"/>
              <c:layout>
                <c:manualLayout>
                  <c:x val="-4.5711714326689724E-2"/>
                  <c:y val="-0.1398002917741389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E10-431F-8B94-BC27609DCC3B}"/>
                </c:ext>
              </c:extLst>
            </c:dLbl>
            <c:dLbl>
              <c:idx val="5"/>
              <c:layout>
                <c:manualLayout>
                  <c:x val="-4.2300184720338904E-2"/>
                  <c:y val="-0.12862414406712425"/>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CA9-4E8B-A4F4-7F19E98A41A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Word]Sheet1'!$B$1:$G$1</c:f>
              <c:numCache>
                <c:formatCode>General</c:formatCode>
                <c:ptCount val="6"/>
                <c:pt idx="0">
                  <c:v>2019</c:v>
                </c:pt>
                <c:pt idx="1">
                  <c:v>2020</c:v>
                </c:pt>
                <c:pt idx="2">
                  <c:v>2021</c:v>
                </c:pt>
                <c:pt idx="3">
                  <c:v>2022</c:v>
                </c:pt>
                <c:pt idx="4">
                  <c:v>2023</c:v>
                </c:pt>
                <c:pt idx="5">
                  <c:v>2024</c:v>
                </c:pt>
              </c:numCache>
            </c:numRef>
          </c:cat>
          <c:val>
            <c:numRef>
              <c:f>'[Chart in Microsoft Word]Sheet1'!$B$3:$G$3</c:f>
              <c:numCache>
                <c:formatCode>General</c:formatCode>
                <c:ptCount val="6"/>
                <c:pt idx="0">
                  <c:v>347.9</c:v>
                </c:pt>
                <c:pt idx="1">
                  <c:v>372.7</c:v>
                </c:pt>
                <c:pt idx="2">
                  <c:v>461.6</c:v>
                </c:pt>
                <c:pt idx="3">
                  <c:v>344.4</c:v>
                </c:pt>
                <c:pt idx="4">
                  <c:v>287.2</c:v>
                </c:pt>
                <c:pt idx="5">
                  <c:v>318.7</c:v>
                </c:pt>
              </c:numCache>
            </c:numRef>
          </c:val>
          <c:smooth val="0"/>
          <c:extLst>
            <c:ext xmlns:c16="http://schemas.microsoft.com/office/drawing/2014/chart" uri="{C3380CC4-5D6E-409C-BE32-E72D297353CC}">
              <c16:uniqueId val="{00000003-EE10-431F-8B94-BC27609DCC3B}"/>
            </c:ext>
          </c:extLst>
        </c:ser>
        <c:ser>
          <c:idx val="4"/>
          <c:order val="3"/>
          <c:tx>
            <c:strRef>
              <c:f>'[Chart in Microsoft Word]Sheet1'!$A$5</c:f>
              <c:strCache>
                <c:ptCount val="1"/>
                <c:pt idx="0">
                  <c:v>instituții publice</c:v>
                </c:pt>
              </c:strCache>
            </c:strRef>
          </c:tx>
          <c:spPr>
            <a:ln w="28575" cap="rnd">
              <a:solidFill>
                <a:schemeClr val="accent5"/>
              </a:solidFill>
              <a:round/>
            </a:ln>
            <a:effectLst/>
          </c:spPr>
          <c:marker>
            <c:symbol val="none"/>
          </c:marker>
          <c:dLbls>
            <c:dLbl>
              <c:idx val="4"/>
              <c:layout>
                <c:manualLayout>
                  <c:x val="-3.6863343876104265E-2"/>
                  <c:y val="-2.99196406741569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CA9-4E8B-A4F4-7F19E98A41A3}"/>
                </c:ext>
              </c:extLst>
            </c:dLbl>
            <c:dLbl>
              <c:idx val="5"/>
              <c:layout>
                <c:manualLayout>
                  <c:x val="-3.6863343876104265E-2"/>
                  <c:y val="-3.81450159569042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CA9-4E8B-A4F4-7F19E98A41A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Word]Sheet1'!$B$1:$G$1</c:f>
              <c:numCache>
                <c:formatCode>General</c:formatCode>
                <c:ptCount val="6"/>
                <c:pt idx="0">
                  <c:v>2019</c:v>
                </c:pt>
                <c:pt idx="1">
                  <c:v>2020</c:v>
                </c:pt>
                <c:pt idx="2">
                  <c:v>2021</c:v>
                </c:pt>
                <c:pt idx="3">
                  <c:v>2022</c:v>
                </c:pt>
                <c:pt idx="4">
                  <c:v>2023</c:v>
                </c:pt>
                <c:pt idx="5">
                  <c:v>2024</c:v>
                </c:pt>
              </c:numCache>
            </c:numRef>
          </c:cat>
          <c:val>
            <c:numRef>
              <c:f>'[Chart in Microsoft Word]Sheet1'!$B$5:$G$5</c:f>
              <c:numCache>
                <c:formatCode>General</c:formatCode>
                <c:ptCount val="6"/>
                <c:pt idx="0">
                  <c:v>45.6</c:v>
                </c:pt>
                <c:pt idx="1">
                  <c:v>41.5</c:v>
                </c:pt>
                <c:pt idx="2">
                  <c:v>51.5</c:v>
                </c:pt>
                <c:pt idx="3">
                  <c:v>39.799999999999997</c:v>
                </c:pt>
                <c:pt idx="4">
                  <c:v>35.6</c:v>
                </c:pt>
                <c:pt idx="5">
                  <c:v>39.200000000000003</c:v>
                </c:pt>
              </c:numCache>
            </c:numRef>
          </c:val>
          <c:smooth val="0"/>
          <c:extLst>
            <c:ext xmlns:c16="http://schemas.microsoft.com/office/drawing/2014/chart" uri="{C3380CC4-5D6E-409C-BE32-E72D297353CC}">
              <c16:uniqueId val="{00000004-EE10-431F-8B94-BC27609DCC3B}"/>
            </c:ext>
          </c:extLst>
        </c:ser>
        <c:ser>
          <c:idx val="5"/>
          <c:order val="4"/>
          <c:tx>
            <c:strRef>
              <c:f>'[Chart in Microsoft Word]Sheet1'!$A$6</c:f>
              <c:strCache>
                <c:ptCount val="1"/>
                <c:pt idx="0">
                  <c:v>sectorul energetic</c:v>
                </c:pt>
              </c:strCache>
            </c:strRef>
          </c:tx>
          <c:spPr>
            <a:ln w="28575" cap="rnd">
              <a:solidFill>
                <a:schemeClr val="accent6"/>
              </a:solidFill>
              <a:round/>
            </a:ln>
            <a:effectLst/>
          </c:spPr>
          <c:marker>
            <c:symbol val="none"/>
          </c:marker>
          <c:dLbls>
            <c:dLbl>
              <c:idx val="0"/>
              <c:layout>
                <c:manualLayout>
                  <c:x val="-4.4481447671587675E-2"/>
                  <c:y val="-0.1507183440441320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99F-46D1-A9B8-0621ECCD0859}"/>
                </c:ext>
              </c:extLst>
            </c:dLbl>
            <c:dLbl>
              <c:idx val="1"/>
              <c:layout>
                <c:manualLayout>
                  <c:x val="-4.2300184720338946E-2"/>
                  <c:y val="-0.16405187167766891"/>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99F-46D1-A9B8-0621ECCD0859}"/>
                </c:ext>
              </c:extLst>
            </c:dLbl>
            <c:dLbl>
              <c:idx val="2"/>
              <c:layout>
                <c:manualLayout>
                  <c:x val="-4.0118921769090127E-2"/>
                  <c:y val="-0.11573880223639535"/>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99F-46D1-A9B8-0621ECCD0859}"/>
                </c:ext>
              </c:extLst>
            </c:dLbl>
            <c:dLbl>
              <c:idx val="3"/>
              <c:layout>
                <c:manualLayout>
                  <c:x val="-4.2300184720338904E-2"/>
                  <c:y val="-8.09334829444900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99F-46D1-A9B8-0621ECCD0859}"/>
                </c:ext>
              </c:extLst>
            </c:dLbl>
            <c:dLbl>
              <c:idx val="4"/>
              <c:layout>
                <c:manualLayout>
                  <c:x val="-4.4481447671587675E-2"/>
                  <c:y val="-0.1157821959485169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99F-46D1-A9B8-0621ECCD0859}"/>
                </c:ext>
              </c:extLst>
            </c:dLbl>
            <c:dLbl>
              <c:idx val="5"/>
              <c:layout>
                <c:manualLayout>
                  <c:x val="-4.1349188424192253E-2"/>
                  <c:y val="-0.1685891052637544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E10-431F-8B94-BC27609DCC3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Word]Sheet1'!$B$1:$G$1</c:f>
              <c:numCache>
                <c:formatCode>General</c:formatCode>
                <c:ptCount val="6"/>
                <c:pt idx="0">
                  <c:v>2019</c:v>
                </c:pt>
                <c:pt idx="1">
                  <c:v>2020</c:v>
                </c:pt>
                <c:pt idx="2">
                  <c:v>2021</c:v>
                </c:pt>
                <c:pt idx="3">
                  <c:v>2022</c:v>
                </c:pt>
                <c:pt idx="4">
                  <c:v>2023</c:v>
                </c:pt>
                <c:pt idx="5">
                  <c:v>2024</c:v>
                </c:pt>
              </c:numCache>
            </c:numRef>
          </c:cat>
          <c:val>
            <c:numRef>
              <c:f>'[Chart in Microsoft Word]Sheet1'!$B$6:$G$6</c:f>
              <c:numCache>
                <c:formatCode>General</c:formatCode>
                <c:ptCount val="6"/>
                <c:pt idx="0">
                  <c:v>364.7</c:v>
                </c:pt>
                <c:pt idx="1">
                  <c:v>371.4</c:v>
                </c:pt>
                <c:pt idx="2">
                  <c:v>390.9</c:v>
                </c:pt>
                <c:pt idx="3">
                  <c:v>252.8</c:v>
                </c:pt>
                <c:pt idx="4">
                  <c:v>214.5</c:v>
                </c:pt>
                <c:pt idx="5">
                  <c:v>351.6</c:v>
                </c:pt>
              </c:numCache>
            </c:numRef>
          </c:val>
          <c:smooth val="0"/>
          <c:extLst>
            <c:ext xmlns:c16="http://schemas.microsoft.com/office/drawing/2014/chart" uri="{C3380CC4-5D6E-409C-BE32-E72D297353CC}">
              <c16:uniqueId val="{00000006-EE10-431F-8B94-BC27609DCC3B}"/>
            </c:ext>
          </c:extLst>
        </c:ser>
        <c:ser>
          <c:idx val="6"/>
          <c:order val="5"/>
          <c:tx>
            <c:strRef>
              <c:f>'[Chart in Microsoft Word]Sheet1'!$A$7</c:f>
              <c:strCache>
                <c:ptCount val="1"/>
                <c:pt idx="0">
                  <c:v>alti agenți economici</c:v>
                </c:pt>
              </c:strCache>
            </c:strRef>
          </c:tx>
          <c:spPr>
            <a:ln w="28575" cap="rnd">
              <a:solidFill>
                <a:schemeClr val="accent1">
                  <a:lumMod val="60000"/>
                </a:schemeClr>
              </a:solidFill>
              <a:round/>
            </a:ln>
            <a:effectLst/>
          </c:spPr>
          <c:marker>
            <c:symbol val="none"/>
          </c:marker>
          <c:dLbls>
            <c:dLbl>
              <c:idx val="0"/>
              <c:layout>
                <c:manualLayout>
                  <c:x val="-4.2300184720338904E-2"/>
                  <c:y val="-9.160995529476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CA9-4E8B-A4F4-7F19E98A41A3}"/>
                </c:ext>
              </c:extLst>
            </c:dLbl>
            <c:dLbl>
              <c:idx val="1"/>
              <c:layout>
                <c:manualLayout>
                  <c:x val="-4.2300184720338946E-2"/>
                  <c:y val="-9.160995529476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CA9-4E8B-A4F4-7F19E98A41A3}"/>
                </c:ext>
              </c:extLst>
            </c:dLbl>
            <c:dLbl>
              <c:idx val="2"/>
              <c:layout>
                <c:manualLayout>
                  <c:x val="-3.7937658817841356E-2"/>
                  <c:y val="-9.73405159641904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99F-46D1-A9B8-0621ECCD0859}"/>
                </c:ext>
              </c:extLst>
            </c:dLbl>
            <c:dLbl>
              <c:idx val="3"/>
              <c:layout>
                <c:manualLayout>
                  <c:x val="-4.0118921769090127E-2"/>
                  <c:y val="-0.1527092734629638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99F-46D1-A9B8-0621ECCD0859}"/>
                </c:ext>
              </c:extLst>
            </c:dLbl>
            <c:dLbl>
              <c:idx val="4"/>
              <c:layout>
                <c:manualLayout>
                  <c:x val="-4.2300184720338821E-2"/>
                  <c:y val="-9.16099552947615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CA9-4E8B-A4F4-7F19E98A41A3}"/>
                </c:ext>
              </c:extLst>
            </c:dLbl>
            <c:dLbl>
              <c:idx val="5"/>
              <c:layout>
                <c:manualLayout>
                  <c:x val="-4.2300184720338904E-2"/>
                  <c:y val="-0.1368495193498715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CA9-4E8B-A4F4-7F19E98A41A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Word]Sheet1'!$B$1:$G$1</c:f>
              <c:numCache>
                <c:formatCode>General</c:formatCode>
                <c:ptCount val="6"/>
                <c:pt idx="0">
                  <c:v>2019</c:v>
                </c:pt>
                <c:pt idx="1">
                  <c:v>2020</c:v>
                </c:pt>
                <c:pt idx="2">
                  <c:v>2021</c:v>
                </c:pt>
                <c:pt idx="3">
                  <c:v>2022</c:v>
                </c:pt>
                <c:pt idx="4">
                  <c:v>2023</c:v>
                </c:pt>
                <c:pt idx="5">
                  <c:v>2024</c:v>
                </c:pt>
              </c:numCache>
            </c:numRef>
          </c:cat>
          <c:val>
            <c:numRef>
              <c:f>'[Chart in Microsoft Word]Sheet1'!$B$7:$G$7</c:f>
              <c:numCache>
                <c:formatCode>General</c:formatCode>
                <c:ptCount val="6"/>
                <c:pt idx="0">
                  <c:v>257.39999999999998</c:v>
                </c:pt>
                <c:pt idx="1">
                  <c:v>260.60000000000002</c:v>
                </c:pt>
                <c:pt idx="2">
                  <c:v>320.60000000000002</c:v>
                </c:pt>
                <c:pt idx="3">
                  <c:v>210.5</c:v>
                </c:pt>
                <c:pt idx="4">
                  <c:v>165.3</c:v>
                </c:pt>
                <c:pt idx="5">
                  <c:v>178.7</c:v>
                </c:pt>
              </c:numCache>
            </c:numRef>
          </c:val>
          <c:smooth val="0"/>
          <c:extLst>
            <c:ext xmlns:c16="http://schemas.microsoft.com/office/drawing/2014/chart" uri="{C3380CC4-5D6E-409C-BE32-E72D297353CC}">
              <c16:uniqueId val="{00000007-EE10-431F-8B94-BC27609DCC3B}"/>
            </c:ext>
          </c:extLst>
        </c:ser>
        <c:dLbls>
          <c:dLblPos val="t"/>
          <c:showLegendKey val="0"/>
          <c:showVal val="1"/>
          <c:showCatName val="0"/>
          <c:showSerName val="0"/>
          <c:showPercent val="0"/>
          <c:showBubbleSize val="0"/>
        </c:dLbls>
        <c:smooth val="0"/>
        <c:axId val="167679488"/>
        <c:axId val="148163392"/>
      </c:lineChart>
      <c:catAx>
        <c:axId val="16767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8163392"/>
        <c:crossesAt val="0"/>
        <c:auto val="1"/>
        <c:lblAlgn val="ctr"/>
        <c:lblOffset val="100"/>
        <c:noMultiLvlLbl val="0"/>
      </c:catAx>
      <c:valAx>
        <c:axId val="148163392"/>
        <c:scaling>
          <c:orientation val="minMax"/>
          <c:max val="1500"/>
          <c:min val="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7679488"/>
        <c:crosses val="autoZero"/>
        <c:crossBetween val="between"/>
        <c:majorUnit val="200"/>
      </c:valAx>
      <c:spPr>
        <a:noFill/>
        <a:ln>
          <a:noFill/>
        </a:ln>
        <a:effectLst/>
      </c:spPr>
    </c:plotArea>
    <c:legend>
      <c:legendPos val="b"/>
      <c:layout>
        <c:manualLayout>
          <c:xMode val="edge"/>
          <c:yMode val="edge"/>
          <c:x val="0"/>
          <c:y val="0.83469127376517549"/>
          <c:w val="1"/>
          <c:h val="0.1374679026725729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Livrat total, mii Gcal</c:v>
                </c:pt>
              </c:strCache>
            </c:strRef>
          </c:tx>
          <c:spPr>
            <a:solidFill>
              <a:schemeClr val="accent1">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Sheet1!$A$2:$A$10</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Sheet1!$B$2:$B$10</c:f>
              <c:numCache>
                <c:formatCode>General</c:formatCode>
                <c:ptCount val="9"/>
                <c:pt idx="0">
                  <c:v>1592.3</c:v>
                </c:pt>
                <c:pt idx="1">
                  <c:v>1487.1</c:v>
                </c:pt>
                <c:pt idx="2">
                  <c:v>1592.8</c:v>
                </c:pt>
                <c:pt idx="3">
                  <c:v>1409.5</c:v>
                </c:pt>
                <c:pt idx="4">
                  <c:v>1391.5</c:v>
                </c:pt>
                <c:pt idx="5">
                  <c:v>1594</c:v>
                </c:pt>
                <c:pt idx="6">
                  <c:v>1303.5999999999999</c:v>
                </c:pt>
                <c:pt idx="7">
                  <c:v>1255.2</c:v>
                </c:pt>
                <c:pt idx="8">
                  <c:v>1372.8</c:v>
                </c:pt>
              </c:numCache>
            </c:numRef>
          </c:val>
          <c:extLst>
            <c:ext xmlns:c16="http://schemas.microsoft.com/office/drawing/2014/chart" uri="{C3380CC4-5D6E-409C-BE32-E72D297353CC}">
              <c16:uniqueId val="{00000000-D993-4A99-BA4D-846192D278E5}"/>
            </c:ext>
          </c:extLst>
        </c:ser>
        <c:ser>
          <c:idx val="1"/>
          <c:order val="1"/>
          <c:tx>
            <c:strRef>
              <c:f>Sheet1!$C$1</c:f>
              <c:strCache>
                <c:ptCount val="1"/>
                <c:pt idx="0">
                  <c:v>Consumatori casnici, mii Gcal</c:v>
                </c:pt>
              </c:strCache>
            </c:strRef>
          </c:tx>
          <c:spPr>
            <a:solidFill>
              <a:srgbClr val="FFCC9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Sheet1!$A$2:$A$10</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Sheet1!$C$2:$C$10</c:f>
              <c:numCache>
                <c:formatCode>General</c:formatCode>
                <c:ptCount val="9"/>
                <c:pt idx="0">
                  <c:v>1225.7</c:v>
                </c:pt>
                <c:pt idx="1">
                  <c:v>1152.0999999999999</c:v>
                </c:pt>
                <c:pt idx="2">
                  <c:v>1223.5999999999999</c:v>
                </c:pt>
                <c:pt idx="3">
                  <c:v>1082.7</c:v>
                </c:pt>
                <c:pt idx="4">
                  <c:v>1084.5999999999999</c:v>
                </c:pt>
                <c:pt idx="5">
                  <c:v>1222.5999999999999</c:v>
                </c:pt>
                <c:pt idx="6">
                  <c:v>1002.4</c:v>
                </c:pt>
                <c:pt idx="7">
                  <c:v>967.6</c:v>
                </c:pt>
                <c:pt idx="8">
                  <c:v>1056</c:v>
                </c:pt>
              </c:numCache>
            </c:numRef>
          </c:val>
          <c:extLst>
            <c:ext xmlns:c16="http://schemas.microsoft.com/office/drawing/2014/chart" uri="{C3380CC4-5D6E-409C-BE32-E72D297353CC}">
              <c16:uniqueId val="{00000001-D993-4A99-BA4D-846192D278E5}"/>
            </c:ext>
          </c:extLst>
        </c:ser>
        <c:ser>
          <c:idx val="2"/>
          <c:order val="2"/>
          <c:tx>
            <c:strRef>
              <c:f>Sheet1!$D$1</c:f>
              <c:strCache>
                <c:ptCount val="1"/>
                <c:pt idx="0">
                  <c:v>instituțiile bugetare, mii Gcal</c:v>
                </c:pt>
              </c:strCache>
            </c:strRef>
          </c:tx>
          <c:spPr>
            <a:solidFill>
              <a:schemeClr val="accent1">
                <a:lumMod val="50000"/>
              </a:schemeClr>
            </a:solidFill>
            <a:ln>
              <a:noFill/>
            </a:ln>
            <a:effectLst/>
          </c:spPr>
          <c:invertIfNegative val="0"/>
          <c:dLbls>
            <c:dLbl>
              <c:idx val="0"/>
              <c:layout>
                <c:manualLayout>
                  <c:x val="2.3148148148148147E-3"/>
                  <c:y val="-3.59324469996406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B8B-40B1-BA29-2C949EE64BBF}"/>
                </c:ext>
              </c:extLst>
            </c:dLbl>
            <c:dLbl>
              <c:idx val="1"/>
              <c:layout>
                <c:manualLayout>
                  <c:x val="9.2592592592592171E-3"/>
                  <c:y val="-3.59324469996406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B8B-40B1-BA29-2C949EE64BBF}"/>
                </c:ext>
              </c:extLst>
            </c:dLbl>
            <c:dLbl>
              <c:idx val="2"/>
              <c:layout>
                <c:manualLayout>
                  <c:x val="2.3148148148148147E-3"/>
                  <c:y val="-2.87459575997125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B8B-40B1-BA29-2C949EE64BBF}"/>
                </c:ext>
              </c:extLst>
            </c:dLbl>
            <c:dLbl>
              <c:idx val="3"/>
              <c:layout>
                <c:manualLayout>
                  <c:x val="0"/>
                  <c:y val="-2.87459575997125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B8B-40B1-BA29-2C949EE64BBF}"/>
                </c:ext>
              </c:extLst>
            </c:dLbl>
            <c:dLbl>
              <c:idx val="4"/>
              <c:layout>
                <c:manualLayout>
                  <c:x val="0"/>
                  <c:y val="-3.59324469996406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B8B-40B1-BA29-2C949EE64BBF}"/>
                </c:ext>
              </c:extLst>
            </c:dLbl>
            <c:dLbl>
              <c:idx val="5"/>
              <c:layout>
                <c:manualLayout>
                  <c:x val="8.4875562720133283E-17"/>
                  <c:y val="-2.87459575997125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B8B-40B1-BA29-2C949EE64BBF}"/>
                </c:ext>
              </c:extLst>
            </c:dLbl>
            <c:dLbl>
              <c:idx val="7"/>
              <c:layout>
                <c:manualLayout>
                  <c:x val="0"/>
                  <c:y val="-5.03054257994970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B8B-40B1-BA29-2C949EE64BBF}"/>
                </c:ext>
              </c:extLst>
            </c:dLbl>
            <c:dLbl>
              <c:idx val="8"/>
              <c:layout>
                <c:manualLayout>
                  <c:x val="0"/>
                  <c:y val="-5.03054257994970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B8B-40B1-BA29-2C949EE64BB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Sheet1!$A$2:$A$10</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Sheet1!$D$2:$D$10</c:f>
              <c:numCache>
                <c:formatCode>General</c:formatCode>
                <c:ptCount val="9"/>
                <c:pt idx="0">
                  <c:v>226.5</c:v>
                </c:pt>
                <c:pt idx="1">
                  <c:v>207.1</c:v>
                </c:pt>
                <c:pt idx="2">
                  <c:v>226.7</c:v>
                </c:pt>
                <c:pt idx="3">
                  <c:v>200.2</c:v>
                </c:pt>
                <c:pt idx="4">
                  <c:v>185.3</c:v>
                </c:pt>
                <c:pt idx="5">
                  <c:v>228.3</c:v>
                </c:pt>
                <c:pt idx="6">
                  <c:v>187</c:v>
                </c:pt>
                <c:pt idx="7">
                  <c:v>181.9</c:v>
                </c:pt>
                <c:pt idx="8">
                  <c:v>183.7</c:v>
                </c:pt>
              </c:numCache>
            </c:numRef>
          </c:val>
          <c:extLst>
            <c:ext xmlns:c16="http://schemas.microsoft.com/office/drawing/2014/chart" uri="{C3380CC4-5D6E-409C-BE32-E72D297353CC}">
              <c16:uniqueId val="{00000002-D993-4A99-BA4D-846192D278E5}"/>
            </c:ext>
          </c:extLst>
        </c:ser>
        <c:ser>
          <c:idx val="3"/>
          <c:order val="3"/>
          <c:tx>
            <c:strRef>
              <c:f>Sheet1!$E$1</c:f>
              <c:strCache>
                <c:ptCount val="1"/>
                <c:pt idx="0">
                  <c:v>agenții economici, mii Gcal</c:v>
                </c:pt>
              </c:strCache>
            </c:strRef>
          </c:tx>
          <c:spPr>
            <a:solidFill>
              <a:srgbClr val="CC99FF"/>
            </a:solidFill>
            <a:ln>
              <a:noFill/>
            </a:ln>
            <a:effectLst/>
          </c:spPr>
          <c:invertIfNegative val="0"/>
          <c:dLbls>
            <c:dLbl>
              <c:idx val="6"/>
              <c:layout>
                <c:manualLayout>
                  <c:x val="-4.6296296296296294E-3"/>
                  <c:y val="-6.46784045993532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B8B-40B1-BA29-2C949EE64BB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Sheet1!$A$2:$A$10</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Sheet1!$E$2:$E$10</c:f>
              <c:numCache>
                <c:formatCode>General</c:formatCode>
                <c:ptCount val="9"/>
                <c:pt idx="0">
                  <c:v>140.1</c:v>
                </c:pt>
                <c:pt idx="1">
                  <c:v>127.9</c:v>
                </c:pt>
                <c:pt idx="2">
                  <c:v>142.5</c:v>
                </c:pt>
                <c:pt idx="3">
                  <c:v>126.6</c:v>
                </c:pt>
                <c:pt idx="4">
                  <c:v>121.7</c:v>
                </c:pt>
                <c:pt idx="5">
                  <c:v>143.19999999999999</c:v>
                </c:pt>
                <c:pt idx="6">
                  <c:v>114.1</c:v>
                </c:pt>
                <c:pt idx="7">
                  <c:v>105.6</c:v>
                </c:pt>
                <c:pt idx="8">
                  <c:v>133.1</c:v>
                </c:pt>
              </c:numCache>
            </c:numRef>
          </c:val>
          <c:extLst>
            <c:ext xmlns:c16="http://schemas.microsoft.com/office/drawing/2014/chart" uri="{C3380CC4-5D6E-409C-BE32-E72D297353CC}">
              <c16:uniqueId val="{00000003-D993-4A99-BA4D-846192D278E5}"/>
            </c:ext>
          </c:extLst>
        </c:ser>
        <c:dLbls>
          <c:showLegendKey val="0"/>
          <c:showVal val="0"/>
          <c:showCatName val="0"/>
          <c:showSerName val="0"/>
          <c:showPercent val="0"/>
          <c:showBubbleSize val="0"/>
        </c:dLbls>
        <c:gapWidth val="219"/>
        <c:overlap val="-27"/>
        <c:axId val="167677952"/>
        <c:axId val="166952960"/>
      </c:barChart>
      <c:catAx>
        <c:axId val="167677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6952960"/>
        <c:crosses val="autoZero"/>
        <c:auto val="1"/>
        <c:lblAlgn val="ctr"/>
        <c:lblOffset val="100"/>
        <c:noMultiLvlLbl val="0"/>
      </c:catAx>
      <c:valAx>
        <c:axId val="16695296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7677952"/>
        <c:crosses val="autoZero"/>
        <c:crossBetween val="between"/>
      </c:valAx>
      <c:spPr>
        <a:noFill/>
        <a:ln>
          <a:noFill/>
        </a:ln>
        <a:effectLst/>
      </c:spPr>
    </c:plotArea>
    <c:legend>
      <c:legendPos val="b"/>
      <c:layout>
        <c:manualLayout>
          <c:xMode val="edge"/>
          <c:yMode val="edge"/>
          <c:x val="2.0994276757072033E-2"/>
          <c:y val="0.85163167104111981"/>
          <c:w val="0.96495589093030021"/>
          <c:h val="0.1245588051493563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 7'!$B$9</c:f>
              <c:strCache>
                <c:ptCount val="1"/>
                <c:pt idx="0">
                  <c:v>2023</c:v>
                </c:pt>
              </c:strCache>
            </c:strRef>
          </c:tx>
          <c:spPr>
            <a:solidFill>
              <a:schemeClr val="accent1"/>
            </a:solidFill>
            <a:ln>
              <a:noFill/>
            </a:ln>
            <a:effectLst/>
          </c:spPr>
          <c:invertIfNegative val="0"/>
          <c:dPt>
            <c:idx val="9"/>
            <c:invertIfNegative val="0"/>
            <c:bubble3D val="0"/>
            <c:spPr>
              <a:solidFill>
                <a:schemeClr val="accent6">
                  <a:lumMod val="75000"/>
                </a:schemeClr>
              </a:solidFill>
              <a:ln>
                <a:noFill/>
              </a:ln>
              <a:effectLst/>
            </c:spPr>
            <c:extLst>
              <c:ext xmlns:c16="http://schemas.microsoft.com/office/drawing/2014/chart" uri="{C3380CC4-5D6E-409C-BE32-E72D297353CC}">
                <c16:uniqueId val="{00000001-8A3A-4E38-9859-DCDD788E656C}"/>
              </c:ext>
            </c:extLst>
          </c:dPt>
          <c:dPt>
            <c:idx val="27"/>
            <c:invertIfNegative val="0"/>
            <c:bubble3D val="0"/>
            <c:spPr>
              <a:solidFill>
                <a:srgbClr val="C00000"/>
              </a:solidFill>
              <a:ln>
                <a:noFill/>
              </a:ln>
              <a:effectLst/>
            </c:spPr>
            <c:extLst>
              <c:ext xmlns:c16="http://schemas.microsoft.com/office/drawing/2014/chart" uri="{C3380CC4-5D6E-409C-BE32-E72D297353CC}">
                <c16:uniqueId val="{00000003-8A3A-4E38-9859-DCDD788E656C}"/>
              </c:ext>
            </c:extLst>
          </c:dPt>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 7'!$A$10:$A$38</c:f>
              <c:strCache>
                <c:ptCount val="29"/>
                <c:pt idx="0">
                  <c:v>Irlanda</c:v>
                </c:pt>
                <c:pt idx="1">
                  <c:v>Danemarca</c:v>
                </c:pt>
                <c:pt idx="2">
                  <c:v>Luxembourg</c:v>
                </c:pt>
                <c:pt idx="3">
                  <c:v>Germania</c:v>
                </c:pt>
                <c:pt idx="4">
                  <c:v>Italia</c:v>
                </c:pt>
                <c:pt idx="5">
                  <c:v>Austria</c:v>
                </c:pt>
                <c:pt idx="6">
                  <c:v>Suedia</c:v>
                </c:pt>
                <c:pt idx="7">
                  <c:v>Tarile de Jos</c:v>
                </c:pt>
                <c:pt idx="8">
                  <c:v>Franta</c:v>
                </c:pt>
                <c:pt idx="9">
                  <c:v>EU 27</c:v>
                </c:pt>
                <c:pt idx="10">
                  <c:v>Spania</c:v>
                </c:pt>
                <c:pt idx="11">
                  <c:v>Cipru</c:v>
                </c:pt>
                <c:pt idx="12">
                  <c:v>Portugalia</c:v>
                </c:pt>
                <c:pt idx="13">
                  <c:v>Grecia</c:v>
                </c:pt>
                <c:pt idx="14">
                  <c:v>Belgia</c:v>
                </c:pt>
                <c:pt idx="15">
                  <c:v>Slovenia</c:v>
                </c:pt>
                <c:pt idx="16">
                  <c:v>Romania</c:v>
                </c:pt>
                <c:pt idx="17">
                  <c:v>Finlanda</c:v>
                </c:pt>
                <c:pt idx="18">
                  <c:v>Croatia</c:v>
                </c:pt>
                <c:pt idx="19">
                  <c:v>Lituania</c:v>
                </c:pt>
                <c:pt idx="20">
                  <c:v>Letonia</c:v>
                </c:pt>
                <c:pt idx="21">
                  <c:v>Polonia</c:v>
                </c:pt>
                <c:pt idx="22">
                  <c:v>Ungaria</c:v>
                </c:pt>
                <c:pt idx="23">
                  <c:v>Slovacia</c:v>
                </c:pt>
                <c:pt idx="24">
                  <c:v>Estonia</c:v>
                </c:pt>
                <c:pt idx="25">
                  <c:v>Cehia</c:v>
                </c:pt>
                <c:pt idx="26">
                  <c:v>Malta</c:v>
                </c:pt>
                <c:pt idx="27">
                  <c:v>Moldova</c:v>
                </c:pt>
                <c:pt idx="28">
                  <c:v>Bulgaria</c:v>
                </c:pt>
              </c:strCache>
            </c:strRef>
          </c:cat>
          <c:val>
            <c:numRef>
              <c:f>'Sheet 7'!$B$10:$B$38</c:f>
              <c:numCache>
                <c:formatCode>#,##0.##########</c:formatCode>
                <c:ptCount val="29"/>
                <c:pt idx="0">
                  <c:v>33.11</c:v>
                </c:pt>
                <c:pt idx="1">
                  <c:v>50.51</c:v>
                </c:pt>
                <c:pt idx="2">
                  <c:v>57.77</c:v>
                </c:pt>
                <c:pt idx="3">
                  <c:v>77.819999999999993</c:v>
                </c:pt>
                <c:pt idx="4">
                  <c:v>79.69</c:v>
                </c:pt>
                <c:pt idx="5" formatCode="#,##0.00">
                  <c:v>82.9</c:v>
                </c:pt>
                <c:pt idx="6">
                  <c:v>90.68</c:v>
                </c:pt>
                <c:pt idx="7">
                  <c:v>91.96</c:v>
                </c:pt>
                <c:pt idx="8">
                  <c:v>93.54</c:v>
                </c:pt>
                <c:pt idx="9">
                  <c:v>95.85</c:v>
                </c:pt>
                <c:pt idx="10">
                  <c:v>100.19</c:v>
                </c:pt>
                <c:pt idx="11">
                  <c:v>105.26</c:v>
                </c:pt>
                <c:pt idx="12">
                  <c:v>106.69</c:v>
                </c:pt>
                <c:pt idx="13" formatCode="#,##0.00">
                  <c:v>115.8</c:v>
                </c:pt>
                <c:pt idx="14">
                  <c:v>117.99</c:v>
                </c:pt>
                <c:pt idx="15">
                  <c:v>123.74</c:v>
                </c:pt>
                <c:pt idx="16" formatCode="#,##0.00">
                  <c:v>144.6</c:v>
                </c:pt>
                <c:pt idx="17">
                  <c:v>146.41</c:v>
                </c:pt>
                <c:pt idx="18">
                  <c:v>150.18</c:v>
                </c:pt>
                <c:pt idx="19">
                  <c:v>151.37</c:v>
                </c:pt>
                <c:pt idx="20">
                  <c:v>156.38</c:v>
                </c:pt>
                <c:pt idx="21">
                  <c:v>171.33</c:v>
                </c:pt>
                <c:pt idx="22">
                  <c:v>171.94</c:v>
                </c:pt>
                <c:pt idx="23">
                  <c:v>176.75</c:v>
                </c:pt>
                <c:pt idx="24">
                  <c:v>180.65</c:v>
                </c:pt>
                <c:pt idx="25">
                  <c:v>193.79</c:v>
                </c:pt>
                <c:pt idx="26">
                  <c:v>195.65</c:v>
                </c:pt>
                <c:pt idx="27" formatCode="#,##0.00">
                  <c:v>298.91846738244323</c:v>
                </c:pt>
                <c:pt idx="28">
                  <c:v>303.23</c:v>
                </c:pt>
              </c:numCache>
            </c:numRef>
          </c:val>
          <c:extLst>
            <c:ext xmlns:c16="http://schemas.microsoft.com/office/drawing/2014/chart" uri="{C3380CC4-5D6E-409C-BE32-E72D297353CC}">
              <c16:uniqueId val="{00000004-8A3A-4E38-9859-DCDD788E656C}"/>
            </c:ext>
          </c:extLst>
        </c:ser>
        <c:dLbls>
          <c:dLblPos val="outEnd"/>
          <c:showLegendKey val="0"/>
          <c:showVal val="1"/>
          <c:showCatName val="0"/>
          <c:showSerName val="0"/>
          <c:showPercent val="0"/>
          <c:showBubbleSize val="0"/>
        </c:dLbls>
        <c:gapWidth val="219"/>
        <c:overlap val="-27"/>
        <c:axId val="170937344"/>
        <c:axId val="166955840"/>
      </c:barChart>
      <c:catAx>
        <c:axId val="17093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6955840"/>
        <c:crosses val="autoZero"/>
        <c:auto val="1"/>
        <c:lblAlgn val="ctr"/>
        <c:lblOffset val="100"/>
        <c:noMultiLvlLbl val="0"/>
      </c:catAx>
      <c:valAx>
        <c:axId val="16695584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0937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'7-b-1-1'!$B$1</c:f>
              <c:strCache>
                <c:ptCount val="1"/>
                <c:pt idx="0">
                  <c:v>Volumul investițiilor în sectorul de eficiență energetică raportat la PIB</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'7-b-1-1'!$A$2:$A$8</c:f>
              <c:numCache>
                <c:formatCode>General</c:formatCode>
                <c:ptCount val="7"/>
                <c:pt idx="0">
                  <c:v>2016</c:v>
                </c:pt>
                <c:pt idx="1">
                  <c:v>2017</c:v>
                </c:pt>
                <c:pt idx="2">
                  <c:v>2018</c:v>
                </c:pt>
                <c:pt idx="3">
                  <c:v>2019</c:v>
                </c:pt>
                <c:pt idx="4">
                  <c:v>2020</c:v>
                </c:pt>
                <c:pt idx="5">
                  <c:v>2021</c:v>
                </c:pt>
                <c:pt idx="6">
                  <c:v>2022</c:v>
                </c:pt>
              </c:numCache>
            </c:numRef>
          </c:cat>
          <c:val>
            <c:numRef>
              <c:f>'7-b-1-1'!$B$2:$B$8</c:f>
              <c:numCache>
                <c:formatCode>0.0000</c:formatCode>
                <c:ptCount val="7"/>
                <c:pt idx="0">
                  <c:v>6.2888960000000004E-3</c:v>
                </c:pt>
                <c:pt idx="1">
                  <c:v>6.2497410000000003E-2</c:v>
                </c:pt>
                <c:pt idx="2">
                  <c:v>2.6446263000000001E-2</c:v>
                </c:pt>
                <c:pt idx="3">
                  <c:v>8.6785249999999994E-3</c:v>
                </c:pt>
                <c:pt idx="4">
                  <c:v>1.4709336999999999E-2</c:v>
                </c:pt>
                <c:pt idx="5">
                  <c:v>1.1840285000000001E-2</c:v>
                </c:pt>
                <c:pt idx="6">
                  <c:v>7.180985E-3</c:v>
                </c:pt>
              </c:numCache>
            </c:numRef>
          </c:val>
          <c:extLst>
            <c:ext xmlns:c16="http://schemas.microsoft.com/office/drawing/2014/chart" uri="{C3380CC4-5D6E-409C-BE32-E72D297353CC}">
              <c16:uniqueId val="{00000000-B280-4D10-BA94-D6EF8660C925}"/>
            </c:ext>
          </c:extLst>
        </c:ser>
        <c:dLbls>
          <c:dLblPos val="outEnd"/>
          <c:showLegendKey val="0"/>
          <c:showVal val="1"/>
          <c:showCatName val="0"/>
          <c:showSerName val="0"/>
          <c:showPercent val="0"/>
          <c:showBubbleSize val="0"/>
        </c:dLbls>
        <c:gapWidth val="219"/>
        <c:overlap val="-27"/>
        <c:axId val="167680000"/>
        <c:axId val="166954112"/>
      </c:barChart>
      <c:catAx>
        <c:axId val="167680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166954112"/>
        <c:crosses val="autoZero"/>
        <c:auto val="1"/>
        <c:lblAlgn val="ctr"/>
        <c:lblOffset val="100"/>
        <c:noMultiLvlLbl val="0"/>
      </c:catAx>
      <c:valAx>
        <c:axId val="166954112"/>
        <c:scaling>
          <c:orientation val="minMax"/>
        </c:scaling>
        <c:delete val="0"/>
        <c:axPos val="l"/>
        <c:numFmt formatCode="0.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167680000"/>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xmlns:a="http://schemas.openxmlformats.org/drawingml/2006/main">
              <a:defRPr sz="1400" b="0" i="0" u="none" strike="noStrike" kern="1200" spc="0" baseline="0">
                <a:solidFill>
                  <a:schemeClr val="tx1">
                    <a:lumMod val="65000"/>
                    <a:lumOff val="35000"/>
                  </a:schemeClr>
                </a:solidFill>
                <a:latin typeface="+mn-lt"/>
                <a:ea typeface="+mn-ea"/>
                <a:cs typeface="+mn-cs"/>
              </a:defRPr>
            </a:pPr>
            <a:r xmlns:a="http://schemas.openxmlformats.org/drawingml/2006/main">
              <a:rPr lang="ru"/>
              <a:t xml:space="preserve">Доля </a:t>
            </a:r>
            <a:r xmlns:a="http://schemas.openxmlformats.org/drawingml/2006/main">
              <a:rPr lang="ru" baseline="0"/>
              <a:t xml:space="preserve">импортируемых </a:t>
            </a:r>
            <a:r xmlns:a="http://schemas.openxmlformats.org/drawingml/2006/main">
              <a:rPr lang="ru" baseline="0"/>
              <a:t xml:space="preserve">энергетических </a:t>
            </a:r>
            <a:r xmlns:a="http://schemas.openxmlformats.org/drawingml/2006/main">
              <a:rPr lang="ru" baseline="0"/>
              <a:t xml:space="preserve">ресурсов </a:t>
            </a:r>
            <a:r xmlns:a="http://schemas.openxmlformats.org/drawingml/2006/main">
              <a:rPr lang="ru"/>
              <a:t xml:space="preserv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1"/>
          <c:order val="0"/>
          <c:tx>
            <c:v>NZ50</c:v>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'Import Dependency_NZ'!$B$1:$I$1</c:f>
              <c:numCache>
                <c:formatCode>General</c:formatCode>
                <c:ptCount val="7"/>
                <c:pt idx="0">
                  <c:v>2020</c:v>
                </c:pt>
                <c:pt idx="1">
                  <c:v>2025</c:v>
                </c:pt>
                <c:pt idx="2">
                  <c:v>2030</c:v>
                </c:pt>
                <c:pt idx="3">
                  <c:v>2035</c:v>
                </c:pt>
                <c:pt idx="4">
                  <c:v>2040</c:v>
                </c:pt>
                <c:pt idx="5">
                  <c:v>2045</c:v>
                </c:pt>
                <c:pt idx="6">
                  <c:v>2050</c:v>
                </c:pt>
              </c:numCache>
              <c:extLst/>
            </c:numRef>
          </c:cat>
          <c:val>
            <c:numRef>
              <c:f>'Import Dependency_NZ'!$B$11:$I$11</c:f>
              <c:numCache>
                <c:formatCode>0.0%</c:formatCode>
                <c:ptCount val="7"/>
                <c:pt idx="0">
                  <c:v>0.78149959733994001</c:v>
                </c:pt>
                <c:pt idx="1">
                  <c:v>0.75539572872439442</c:v>
                </c:pt>
                <c:pt idx="2">
                  <c:v>0.65481017797517171</c:v>
                </c:pt>
                <c:pt idx="3">
                  <c:v>0.65356031795342551</c:v>
                </c:pt>
                <c:pt idx="4">
                  <c:v>0.53102718057320475</c:v>
                </c:pt>
                <c:pt idx="5">
                  <c:v>0.53766356865398979</c:v>
                </c:pt>
                <c:pt idx="6">
                  <c:v>0.40734268003757351</c:v>
                </c:pt>
              </c:numCache>
              <c:extLst/>
            </c:numRef>
          </c:val>
          <c:smooth val="0"/>
          <c:extLst>
            <c:ext xmlns:c16="http://schemas.microsoft.com/office/drawing/2014/chart" uri="{C3380CC4-5D6E-409C-BE32-E72D297353CC}">
              <c16:uniqueId val="{00000000-7332-4223-8CD5-8324DEA62CE3}"/>
            </c:ext>
          </c:extLst>
        </c:ser>
        <c:dLbls>
          <c:showLegendKey val="0"/>
          <c:showVal val="0"/>
          <c:showCatName val="0"/>
          <c:showSerName val="0"/>
          <c:showPercent val="0"/>
          <c:showBubbleSize val="0"/>
        </c:dLbls>
        <c:marker val="1"/>
        <c:smooth val="0"/>
        <c:axId val="167681024"/>
        <c:axId val="166957568"/>
      </c:lineChart>
      <c:catAx>
        <c:axId val="167681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6957568"/>
        <c:crosses val="autoZero"/>
        <c:auto val="1"/>
        <c:lblAlgn val="ctr"/>
        <c:lblOffset val="100"/>
        <c:noMultiLvlLbl val="0"/>
      </c:catAx>
      <c:valAx>
        <c:axId val="16695756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76810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ofPieChart>
        <c:ofPieType val="pie"/>
        <c:varyColors val="1"/>
        <c:ser>
          <c:idx val="0"/>
          <c:order val="0"/>
          <c:dPt>
            <c:idx val="0"/>
            <c:bubble3D val="0"/>
            <c:spPr>
              <a:gradFill rotWithShape="1">
                <a:gsLst>
                  <a:gs pos="0">
                    <a:schemeClr val="accent1">
                      <a:tint val="100000"/>
                      <a:shade val="100000"/>
                      <a:satMod val="130000"/>
                    </a:schemeClr>
                  </a:gs>
                  <a:gs pos="100000">
                    <a:schemeClr val="accent1">
                      <a:tint val="50000"/>
                      <a:shade val="100000"/>
                      <a:satMod val="350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1-4307-42CF-8AD2-4F7CF8D48200}"/>
              </c:ext>
            </c:extLst>
          </c:dPt>
          <c:dPt>
            <c:idx val="1"/>
            <c:bubble3D val="0"/>
            <c:spPr>
              <a:gradFill rotWithShape="1">
                <a:gsLst>
                  <a:gs pos="0">
                    <a:schemeClr val="accent2">
                      <a:tint val="100000"/>
                      <a:shade val="100000"/>
                      <a:satMod val="130000"/>
                    </a:schemeClr>
                  </a:gs>
                  <a:gs pos="100000">
                    <a:schemeClr val="accent2">
                      <a:tint val="50000"/>
                      <a:shade val="100000"/>
                      <a:satMod val="350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3-4307-42CF-8AD2-4F7CF8D48200}"/>
              </c:ext>
            </c:extLst>
          </c:dPt>
          <c:dPt>
            <c:idx val="2"/>
            <c:bubble3D val="0"/>
            <c:spPr>
              <a:solidFill>
                <a:srgbClr val="FFC000"/>
              </a:soli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5-4307-42CF-8AD2-4F7CF8D48200}"/>
              </c:ext>
            </c:extLst>
          </c:dPt>
          <c:dPt>
            <c:idx val="3"/>
            <c:bubble3D val="0"/>
            <c:spPr>
              <a:gradFill rotWithShape="1">
                <a:gsLst>
                  <a:gs pos="0">
                    <a:schemeClr val="accent4">
                      <a:tint val="100000"/>
                      <a:shade val="100000"/>
                      <a:satMod val="130000"/>
                    </a:schemeClr>
                  </a:gs>
                  <a:gs pos="100000">
                    <a:schemeClr val="accent4">
                      <a:tint val="50000"/>
                      <a:shade val="100000"/>
                      <a:satMod val="350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7-4307-42CF-8AD2-4F7CF8D48200}"/>
              </c:ext>
            </c:extLst>
          </c:dPt>
          <c:dPt>
            <c:idx val="4"/>
            <c:bubble3D val="0"/>
            <c:spPr>
              <a:gradFill rotWithShape="1">
                <a:gsLst>
                  <a:gs pos="0">
                    <a:schemeClr val="accent5">
                      <a:tint val="100000"/>
                      <a:shade val="100000"/>
                      <a:satMod val="130000"/>
                    </a:schemeClr>
                  </a:gs>
                  <a:gs pos="100000">
                    <a:schemeClr val="accent5">
                      <a:tint val="50000"/>
                      <a:shade val="100000"/>
                      <a:satMod val="350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9-4307-42CF-8AD2-4F7CF8D48200}"/>
              </c:ext>
            </c:extLst>
          </c:dPt>
          <c:dPt>
            <c:idx val="5"/>
            <c:bubble3D val="0"/>
            <c:spPr>
              <a:gradFill rotWithShape="1">
                <a:gsLst>
                  <a:gs pos="0">
                    <a:schemeClr val="accent6">
                      <a:tint val="100000"/>
                      <a:shade val="100000"/>
                      <a:satMod val="130000"/>
                    </a:schemeClr>
                  </a:gs>
                  <a:gs pos="100000">
                    <a:schemeClr val="accent6">
                      <a:tint val="50000"/>
                      <a:shade val="100000"/>
                      <a:satMod val="350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B-4307-42CF-8AD2-4F7CF8D48200}"/>
              </c:ext>
            </c:extLst>
          </c:dPt>
          <c:dPt>
            <c:idx val="6"/>
            <c:bubble3D val="0"/>
            <c:spPr>
              <a:gradFill rotWithShape="1">
                <a:gsLst>
                  <a:gs pos="0">
                    <a:schemeClr val="accent1">
                      <a:lumMod val="60000"/>
                      <a:tint val="100000"/>
                      <a:shade val="100000"/>
                      <a:satMod val="130000"/>
                    </a:schemeClr>
                  </a:gs>
                  <a:gs pos="100000">
                    <a:schemeClr val="accent1">
                      <a:lumMod val="60000"/>
                      <a:tint val="50000"/>
                      <a:shade val="100000"/>
                      <a:satMod val="350000"/>
                    </a:schemeClr>
                  </a:gs>
                </a:gsLst>
                <a:lin ang="16200000" scaled="0"/>
              </a:gra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D-4307-42CF-8AD2-4F7CF8D48200}"/>
              </c:ext>
            </c:extLst>
          </c:dPt>
          <c:dLbls>
            <c:dLbl>
              <c:idx val="0"/>
              <c:layout>
                <c:manualLayout>
                  <c:x val="-7.7534827377347057E-2"/>
                  <c:y val="-2.251610594130287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307-42CF-8AD2-4F7CF8D48200}"/>
                </c:ext>
              </c:extLst>
            </c:dLbl>
            <c:dLbl>
              <c:idx val="1"/>
              <c:layout>
                <c:manualLayout>
                  <c:x val="-6.4300255737263612E-2"/>
                  <c:y val="-8.842913385826771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307-42CF-8AD2-4F7CF8D48200}"/>
                </c:ext>
              </c:extLst>
            </c:dLbl>
            <c:dLbl>
              <c:idx val="2"/>
              <c:layout>
                <c:manualLayout>
                  <c:x val="5.109765125513157E-2"/>
                  <c:y val="-0.11941195418754474"/>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4307-42CF-8AD2-4F7CF8D48200}"/>
                </c:ext>
              </c:extLst>
            </c:dLbl>
            <c:dLbl>
              <c:idx val="6"/>
              <c:layout>
                <c:manualLayout>
                  <c:x val="-8.2531630661551919E-2"/>
                  <c:y val="0"/>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4307-42CF-8AD2-4F7CF8D4820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dLblPos val="ctr"/>
            <c:showLegendKey val="0"/>
            <c:showVal val="1"/>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'Final Energy by energy form_NZ'!$M$4:$M$10</c:f>
              <c:strCache>
                <c:ptCount val="6"/>
                <c:pt idx="0">
                  <c:v>Biomasa</c:v>
                </c:pt>
                <c:pt idx="1">
                  <c:v>Produse petroliere</c:v>
                </c:pt>
                <c:pt idx="2">
                  <c:v>Energie termică</c:v>
                </c:pt>
                <c:pt idx="3">
                  <c:v>Energie electrică</c:v>
                </c:pt>
                <c:pt idx="4">
                  <c:v>Gaze regenerabile, inclusiv H2</c:v>
                </c:pt>
                <c:pt idx="5">
                  <c:v>Gaz natural</c:v>
                </c:pt>
              </c:strCache>
              <c:extLst/>
            </c:strRef>
          </c:cat>
          <c:val>
            <c:numRef>
              <c:f>'Final Energy by energy form_NZ'!$W$4:$W$10</c:f>
              <c:numCache>
                <c:formatCode>0.0</c:formatCode>
                <c:ptCount val="6"/>
                <c:pt idx="0">
                  <c:v>105.906329237243</c:v>
                </c:pt>
                <c:pt idx="1">
                  <c:v>226.59788313914092</c:v>
                </c:pt>
                <c:pt idx="2">
                  <c:v>307.56498485232282</c:v>
                </c:pt>
                <c:pt idx="3">
                  <c:v>1063.42436475155</c:v>
                </c:pt>
                <c:pt idx="4">
                  <c:v>55.2236015406558</c:v>
                </c:pt>
                <c:pt idx="5">
                  <c:v>37.723390358722803</c:v>
                </c:pt>
              </c:numCache>
              <c:extLst/>
            </c:numRef>
          </c:val>
          <c:extLst>
            <c:ext xmlns:c16="http://schemas.microsoft.com/office/drawing/2014/chart" uri="{C3380CC4-5D6E-409C-BE32-E72D297353CC}">
              <c16:uniqueId val="{0000000C-4307-42CF-8AD2-4F7CF8D48200}"/>
            </c:ext>
          </c:extLst>
        </c:ser>
        <c:dLbls>
          <c:dLblPos val="ctr"/>
          <c:showLegendKey val="0"/>
          <c:showVal val="1"/>
          <c:showCatName val="0"/>
          <c:showSerName val="0"/>
          <c:showPercent val="0"/>
          <c:showBubbleSize val="0"/>
          <c:showLeaderLines val="1"/>
        </c:dLbls>
        <c:gapWidth val="100"/>
        <c:secondPieSize val="75"/>
        <c:serLines>
          <c:spPr>
            <a:ln w="9525">
              <a:solidFill>
                <a:schemeClr val="tx2">
                  <a:lumMod val="60000"/>
                  <a:lumOff val="40000"/>
                </a:schemeClr>
              </a:solidFill>
              <a:prstDash val="dash"/>
            </a:ln>
            <a:effectLst/>
          </c:spPr>
        </c:serLines>
      </c:of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'Final Energy by sector_NZ'!$C$4</c:f>
              <c:strCache>
                <c:ptCount val="1"/>
                <c:pt idx="0">
                  <c:v>Agricultura</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'Final Energy by sector_NZ'!$D$3:$K$3</c:f>
              <c:numCache>
                <c:formatCode>General</c:formatCode>
                <c:ptCount val="2"/>
                <c:pt idx="0">
                  <c:v>2020</c:v>
                </c:pt>
                <c:pt idx="1">
                  <c:v>2050</c:v>
                </c:pt>
              </c:numCache>
              <c:extLst/>
            </c:numRef>
          </c:cat>
          <c:val>
            <c:numRef>
              <c:f>'Final Energy by sector_NZ'!$D$4:$K$4</c:f>
              <c:numCache>
                <c:formatCode>0.00</c:formatCode>
                <c:ptCount val="2"/>
                <c:pt idx="0">
                  <c:v>81.455196613557405</c:v>
                </c:pt>
                <c:pt idx="1">
                  <c:v>107.585456466415</c:v>
                </c:pt>
              </c:numCache>
              <c:extLst/>
            </c:numRef>
          </c:val>
          <c:extLst>
            <c:ext xmlns:c16="http://schemas.microsoft.com/office/drawing/2014/chart" uri="{C3380CC4-5D6E-409C-BE32-E72D297353CC}">
              <c16:uniqueId val="{00000000-10B5-4EDB-9C05-0B0AB521BB5C}"/>
            </c:ext>
          </c:extLst>
        </c:ser>
        <c:ser>
          <c:idx val="1"/>
          <c:order val="1"/>
          <c:tx>
            <c:strRef>
              <c:f>'Final Energy by sector_NZ'!$C$5</c:f>
              <c:strCache>
                <c:ptCount val="1"/>
                <c:pt idx="0">
                  <c:v>Industrie</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'Final Energy by sector_NZ'!$D$3:$K$3</c:f>
              <c:numCache>
                <c:formatCode>General</c:formatCode>
                <c:ptCount val="2"/>
                <c:pt idx="0">
                  <c:v>2020</c:v>
                </c:pt>
                <c:pt idx="1">
                  <c:v>2050</c:v>
                </c:pt>
              </c:numCache>
              <c:extLst/>
            </c:numRef>
          </c:cat>
          <c:val>
            <c:numRef>
              <c:f>'Final Energy by sector_NZ'!$D$5:$K$5</c:f>
              <c:numCache>
                <c:formatCode>0.00</c:formatCode>
                <c:ptCount val="2"/>
                <c:pt idx="0">
                  <c:v>236.70079603284299</c:v>
                </c:pt>
                <c:pt idx="1">
                  <c:v>293.87800250014999</c:v>
                </c:pt>
              </c:numCache>
              <c:extLst/>
            </c:numRef>
          </c:val>
          <c:extLst>
            <c:ext xmlns:c16="http://schemas.microsoft.com/office/drawing/2014/chart" uri="{C3380CC4-5D6E-409C-BE32-E72D297353CC}">
              <c16:uniqueId val="{00000001-10B5-4EDB-9C05-0B0AB521BB5C}"/>
            </c:ext>
          </c:extLst>
        </c:ser>
        <c:ser>
          <c:idx val="2"/>
          <c:order val="2"/>
          <c:tx>
            <c:strRef>
              <c:f>'Final Energy by sector_NZ'!$C$6</c:f>
              <c:strCache>
                <c:ptCount val="1"/>
                <c:pt idx="0">
                  <c:v>Rezidential</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'Final Energy by sector_NZ'!$D$3:$K$3</c:f>
              <c:numCache>
                <c:formatCode>General</c:formatCode>
                <c:ptCount val="2"/>
                <c:pt idx="0">
                  <c:v>2020</c:v>
                </c:pt>
                <c:pt idx="1">
                  <c:v>2050</c:v>
                </c:pt>
              </c:numCache>
              <c:extLst/>
            </c:numRef>
          </c:cat>
          <c:val>
            <c:numRef>
              <c:f>'Final Energy by sector_NZ'!$D$6:$K$6</c:f>
              <c:numCache>
                <c:formatCode>0.00</c:formatCode>
                <c:ptCount val="2"/>
                <c:pt idx="0">
                  <c:v>1272.61281741673</c:v>
                </c:pt>
                <c:pt idx="1">
                  <c:v>548.76584328976105</c:v>
                </c:pt>
              </c:numCache>
              <c:extLst/>
            </c:numRef>
          </c:val>
          <c:extLst>
            <c:ext xmlns:c16="http://schemas.microsoft.com/office/drawing/2014/chart" uri="{C3380CC4-5D6E-409C-BE32-E72D297353CC}">
              <c16:uniqueId val="{00000002-10B5-4EDB-9C05-0B0AB521BB5C}"/>
            </c:ext>
          </c:extLst>
        </c:ser>
        <c:ser>
          <c:idx val="3"/>
          <c:order val="3"/>
          <c:tx>
            <c:strRef>
              <c:f>'Final Energy by sector_NZ'!$C$7</c:f>
              <c:strCache>
                <c:ptCount val="1"/>
                <c:pt idx="0">
                  <c:v>Servicii</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'Final Energy by sector_NZ'!$D$3:$K$3</c:f>
              <c:numCache>
                <c:formatCode>General</c:formatCode>
                <c:ptCount val="2"/>
                <c:pt idx="0">
                  <c:v>2020</c:v>
                </c:pt>
                <c:pt idx="1">
                  <c:v>2050</c:v>
                </c:pt>
              </c:numCache>
              <c:extLst/>
            </c:numRef>
          </c:cat>
          <c:val>
            <c:numRef>
              <c:f>'Final Energy by sector_NZ'!$D$7:$K$7</c:f>
              <c:numCache>
                <c:formatCode>0.00</c:formatCode>
                <c:ptCount val="2"/>
                <c:pt idx="0">
                  <c:v>289.37927100705502</c:v>
                </c:pt>
                <c:pt idx="1">
                  <c:v>259.40628649059801</c:v>
                </c:pt>
              </c:numCache>
              <c:extLst/>
            </c:numRef>
          </c:val>
          <c:extLst>
            <c:ext xmlns:c16="http://schemas.microsoft.com/office/drawing/2014/chart" uri="{C3380CC4-5D6E-409C-BE32-E72D297353CC}">
              <c16:uniqueId val="{00000003-10B5-4EDB-9C05-0B0AB521BB5C}"/>
            </c:ext>
          </c:extLst>
        </c:ser>
        <c:ser>
          <c:idx val="4"/>
          <c:order val="4"/>
          <c:tx>
            <c:strRef>
              <c:f>'Final Energy by sector_NZ'!$C$8</c:f>
              <c:strCache>
                <c:ptCount val="1"/>
                <c:pt idx="0">
                  <c:v>Transport</c:v>
                </c:pt>
              </c:strCache>
            </c:strRef>
          </c:tx>
          <c:spPr>
            <a:solidFill>
              <a:schemeClr val="accent5">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'Final Energy by sector_NZ'!$D$3:$K$3</c:f>
              <c:numCache>
                <c:formatCode>General</c:formatCode>
                <c:ptCount val="2"/>
                <c:pt idx="0">
                  <c:v>2020</c:v>
                </c:pt>
                <c:pt idx="1">
                  <c:v>2050</c:v>
                </c:pt>
              </c:numCache>
              <c:extLst/>
            </c:numRef>
          </c:cat>
          <c:val>
            <c:numRef>
              <c:f>'Final Energy by sector_NZ'!$D$8:$K$8</c:f>
              <c:numCache>
                <c:formatCode>0.00</c:formatCode>
                <c:ptCount val="2"/>
                <c:pt idx="0">
                  <c:v>717.01087478732597</c:v>
                </c:pt>
                <c:pt idx="1">
                  <c:v>587.13496513270604</c:v>
                </c:pt>
              </c:numCache>
              <c:extLst/>
            </c:numRef>
          </c:val>
          <c:extLst>
            <c:ext xmlns:c16="http://schemas.microsoft.com/office/drawing/2014/chart" uri="{C3380CC4-5D6E-409C-BE32-E72D297353CC}">
              <c16:uniqueId val="{00000004-10B5-4EDB-9C05-0B0AB521BB5C}"/>
            </c:ext>
          </c:extLst>
        </c:ser>
        <c:dLbls>
          <c:dLblPos val="ctr"/>
          <c:showLegendKey val="0"/>
          <c:showVal val="1"/>
          <c:showCatName val="0"/>
          <c:showSerName val="0"/>
          <c:showPercent val="0"/>
          <c:showBubbleSize val="0"/>
        </c:dLbls>
        <c:gapWidth val="150"/>
        <c:overlap val="100"/>
        <c:axId val="170936320"/>
        <c:axId val="171155456"/>
      </c:barChart>
      <c:catAx>
        <c:axId val="1709363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71155456"/>
        <c:crosses val="autoZero"/>
        <c:auto val="1"/>
        <c:lblAlgn val="ctr"/>
        <c:lblOffset val="100"/>
        <c:noMultiLvlLbl val="0"/>
      </c:catAx>
      <c:valAx>
        <c:axId val="171155456"/>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17093632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'Installed Capacities Elec a.. 1'!$B$46</c:f>
              <c:strCache>
                <c:ptCount val="1"/>
                <c:pt idx="0">
                  <c:v>Stocare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val>
            <c:numRef>
              <c:f>'Installed Capacities Elec a.. 1'!$K$46</c:f>
              <c:numCache>
                <c:formatCode>0.00</c:formatCode>
                <c:ptCount val="1"/>
                <c:pt idx="0">
                  <c:v>0.6</c:v>
                </c:pt>
              </c:numCache>
            </c:numRef>
          </c:val>
          <c:extLst>
            <c:ext xmlns:c16="http://schemas.microsoft.com/office/drawing/2014/chart" uri="{C3380CC4-5D6E-409C-BE32-E72D297353CC}">
              <c16:uniqueId val="{00000000-96AE-4318-B182-1F7EB9ABBBEA}"/>
            </c:ext>
          </c:extLst>
        </c:ser>
        <c:ser>
          <c:idx val="1"/>
          <c:order val="1"/>
          <c:tx>
            <c:strRef>
              <c:f>'Installed Capacities Elec a.. 1'!$B$47</c:f>
              <c:strCache>
                <c:ptCount val="1"/>
                <c:pt idx="0">
                  <c:v>Hidro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val>
            <c:numRef>
              <c:f>'Installed Capacities Elec a.. 1'!$K$47</c:f>
              <c:numCache>
                <c:formatCode>0.00</c:formatCode>
                <c:ptCount val="1"/>
                <c:pt idx="0">
                  <c:v>2.4642000000000001E-2</c:v>
                </c:pt>
              </c:numCache>
            </c:numRef>
          </c:val>
          <c:extLst>
            <c:ext xmlns:c16="http://schemas.microsoft.com/office/drawing/2014/chart" uri="{C3380CC4-5D6E-409C-BE32-E72D297353CC}">
              <c16:uniqueId val="{00000001-96AE-4318-B182-1F7EB9ABBBEA}"/>
            </c:ext>
          </c:extLst>
        </c:ser>
        <c:ser>
          <c:idx val="2"/>
          <c:order val="2"/>
          <c:tx>
            <c:strRef>
              <c:f>'Installed Capacities Elec a.. 1'!$B$48</c:f>
              <c:strCache>
                <c:ptCount val="1"/>
                <c:pt idx="0">
                  <c:v>Hidrogen și gaze sintetice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val>
            <c:numRef>
              <c:f>'Installed Capacities Elec a.. 1'!$K$48</c:f>
              <c:numCache>
                <c:formatCode>0.00</c:formatCode>
                <c:ptCount val="1"/>
                <c:pt idx="0">
                  <c:v>2.8953882699982999E-2</c:v>
                </c:pt>
              </c:numCache>
            </c:numRef>
          </c:val>
          <c:extLst>
            <c:ext xmlns:c16="http://schemas.microsoft.com/office/drawing/2014/chart" uri="{C3380CC4-5D6E-409C-BE32-E72D297353CC}">
              <c16:uniqueId val="{00000002-96AE-4318-B182-1F7EB9ABBBEA}"/>
            </c:ext>
          </c:extLst>
        </c:ser>
        <c:ser>
          <c:idx val="3"/>
          <c:order val="3"/>
          <c:tx>
            <c:strRef>
              <c:f>'Installed Capacities Elec a.. 1'!$B$49</c:f>
              <c:strCache>
                <c:ptCount val="1"/>
                <c:pt idx="0">
                  <c:v>Biomasă</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val>
            <c:numRef>
              <c:f>'Installed Capacities Elec a.. 1'!$K$49</c:f>
              <c:numCache>
                <c:formatCode>0.00</c:formatCode>
                <c:ptCount val="1"/>
                <c:pt idx="0">
                  <c:v>7.5749999999999998E-2</c:v>
                </c:pt>
              </c:numCache>
            </c:numRef>
          </c:val>
          <c:extLst>
            <c:ext xmlns:c16="http://schemas.microsoft.com/office/drawing/2014/chart" uri="{C3380CC4-5D6E-409C-BE32-E72D297353CC}">
              <c16:uniqueId val="{00000003-96AE-4318-B182-1F7EB9ABBBEA}"/>
            </c:ext>
          </c:extLst>
        </c:ser>
        <c:ser>
          <c:idx val="4"/>
          <c:order val="4"/>
          <c:tx>
            <c:strRef>
              <c:f>'Installed Capacities Elec a.. 1'!$B$50</c:f>
              <c:strCache>
                <c:ptCount val="1"/>
                <c:pt idx="0">
                  <c:v>Gaz natural</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val>
            <c:numRef>
              <c:f>'Installed Capacities Elec a.. 1'!$K$50</c:f>
              <c:numCache>
                <c:formatCode>0.00</c:formatCode>
                <c:ptCount val="1"/>
                <c:pt idx="0">
                  <c:v>0.36120000000000002</c:v>
                </c:pt>
              </c:numCache>
            </c:numRef>
          </c:val>
          <c:extLst>
            <c:ext xmlns:c16="http://schemas.microsoft.com/office/drawing/2014/chart" uri="{C3380CC4-5D6E-409C-BE32-E72D297353CC}">
              <c16:uniqueId val="{00000004-96AE-4318-B182-1F7EB9ABBBEA}"/>
            </c:ext>
          </c:extLst>
        </c:ser>
        <c:ser>
          <c:idx val="5"/>
          <c:order val="5"/>
          <c:tx>
            <c:strRef>
              <c:f>'Installed Capacities Elec a.. 1'!$B$51</c:f>
              <c:strCache>
                <c:ptCount val="1"/>
                <c:pt idx="0">
                  <c:v>Deseuri</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val>
            <c:numRef>
              <c:f>'Installed Capacities Elec a.. 1'!$K$51</c:f>
              <c:numCache>
                <c:formatCode>0.00</c:formatCode>
                <c:ptCount val="1"/>
                <c:pt idx="0">
                  <c:v>0.02</c:v>
                </c:pt>
              </c:numCache>
            </c:numRef>
          </c:val>
          <c:extLst>
            <c:ext xmlns:c16="http://schemas.microsoft.com/office/drawing/2014/chart" uri="{C3380CC4-5D6E-409C-BE32-E72D297353CC}">
              <c16:uniqueId val="{00000005-96AE-4318-B182-1F7EB9ABBBEA}"/>
            </c:ext>
          </c:extLst>
        </c:ser>
        <c:ser>
          <c:idx val="7"/>
          <c:order val="7"/>
          <c:tx>
            <c:strRef>
              <c:f>'Installed Capacities Elec a.. 1'!$B$53</c:f>
              <c:strCache>
                <c:ptCount val="1"/>
                <c:pt idx="0">
                  <c:v>Nuclear</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val>
            <c:numRef>
              <c:f>'Installed Capacities Elec a.. 1'!$K$53</c:f>
              <c:numCache>
                <c:formatCode>0.00</c:formatCode>
                <c:ptCount val="1"/>
                <c:pt idx="0">
                  <c:v>0.3</c:v>
                </c:pt>
              </c:numCache>
            </c:numRef>
          </c:val>
          <c:extLst>
            <c:ext xmlns:c16="http://schemas.microsoft.com/office/drawing/2014/chart" uri="{C3380CC4-5D6E-409C-BE32-E72D297353CC}">
              <c16:uniqueId val="{00000006-96AE-4318-B182-1F7EB9ABBBEA}"/>
            </c:ext>
          </c:extLst>
        </c:ser>
        <c:ser>
          <c:idx val="8"/>
          <c:order val="8"/>
          <c:tx>
            <c:strRef>
              <c:f>'Installed Capacities Elec a.. 1'!$B$54</c:f>
              <c:strCache>
                <c:ptCount val="1"/>
                <c:pt idx="0">
                  <c:v>Solar</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val>
            <c:numRef>
              <c:f>'Installed Capacities Elec a.. 1'!$K$54</c:f>
              <c:numCache>
                <c:formatCode>0.00</c:formatCode>
                <c:ptCount val="1"/>
                <c:pt idx="0">
                  <c:v>1.2</c:v>
                </c:pt>
              </c:numCache>
            </c:numRef>
          </c:val>
          <c:extLst>
            <c:ext xmlns:c16="http://schemas.microsoft.com/office/drawing/2014/chart" uri="{C3380CC4-5D6E-409C-BE32-E72D297353CC}">
              <c16:uniqueId val="{00000007-96AE-4318-B182-1F7EB9ABBBEA}"/>
            </c:ext>
          </c:extLst>
        </c:ser>
        <c:ser>
          <c:idx val="9"/>
          <c:order val="9"/>
          <c:tx>
            <c:strRef>
              <c:f>'Installed Capacities Elec a.. 1'!$B$55</c:f>
              <c:strCache>
                <c:ptCount val="1"/>
                <c:pt idx="0">
                  <c:v>Eoliene</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val>
            <c:numRef>
              <c:f>'Installed Capacities Elec a.. 1'!$K$55</c:f>
              <c:numCache>
                <c:formatCode>0.00</c:formatCode>
                <c:ptCount val="1"/>
                <c:pt idx="0">
                  <c:v>2.6</c:v>
                </c:pt>
              </c:numCache>
            </c:numRef>
          </c:val>
          <c:extLst>
            <c:ext xmlns:c16="http://schemas.microsoft.com/office/drawing/2014/chart" uri="{C3380CC4-5D6E-409C-BE32-E72D297353CC}">
              <c16:uniqueId val="{00000008-96AE-4318-B182-1F7EB9ABBBEA}"/>
            </c:ext>
          </c:extLst>
        </c:ser>
        <c:dLbls>
          <c:dLblPos val="outEnd"/>
          <c:showLegendKey val="0"/>
          <c:showVal val="1"/>
          <c:showCatName val="0"/>
          <c:showSerName val="0"/>
          <c:showPercent val="0"/>
          <c:showBubbleSize val="0"/>
        </c:dLbls>
        <c:gapWidth val="267"/>
        <c:overlap val="-43"/>
        <c:axId val="171720704"/>
        <c:axId val="171157184"/>
        <c:extLst>
          <c:ext xmlns:c15="http://schemas.microsoft.com/office/drawing/2012/chart" uri="{02D57815-91ED-43cb-92C2-25804820EDAC}">
            <c15:filteredBarSeries>
              <c15:ser>
                <c:idx val="6"/>
                <c:order val="6"/>
                <c:tx>
                  <c:strRef>
                    <c:extLst>
                      <c:ext uri="{02D57815-91ED-43cb-92C2-25804820EDAC}">
                        <c15:formulaRef>
                          <c15:sqref>'Installed Capacities Elec a.. 1'!$B$52</c15:sqref>
                        </c15:formulaRef>
                      </c:ext>
                    </c:extLst>
                    <c:strCache>
                      <c:ptCount val="1"/>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dk1">
                                <a:lumMod val="35000"/>
                                <a:lumOff val="65000"/>
                              </a:schemeClr>
                            </a:solidFill>
                            <a:round/>
                          </a:ln>
                          <a:effectLst/>
                        </c:spPr>
                      </c15:leaderLines>
                    </c:ext>
                  </c:extLst>
                </c:dLbls>
                <c:val>
                  <c:numRef>
                    <c:extLst>
                      <c:ext uri="{02D57815-91ED-43cb-92C2-25804820EDAC}">
                        <c15:formulaRef>
                          <c15:sqref>'Installed Capacities Elec a.. 1'!$K$52</c15:sqref>
                        </c15:formulaRef>
                      </c:ext>
                    </c:extLst>
                    <c:numCache>
                      <c:formatCode>0.00</c:formatCode>
                      <c:ptCount val="1"/>
                    </c:numCache>
                  </c:numRef>
                </c:val>
                <c:extLst>
                  <c:ext xmlns:c16="http://schemas.microsoft.com/office/drawing/2014/chart" uri="{C3380CC4-5D6E-409C-BE32-E72D297353CC}">
                    <c16:uniqueId val="{00000009-96AE-4318-B182-1F7EB9ABBBEA}"/>
                  </c:ext>
                </c:extLst>
              </c15:ser>
            </c15:filteredBarSeries>
          </c:ext>
        </c:extLst>
      </c:barChart>
      <c:catAx>
        <c:axId val="171720704"/>
        <c:scaling>
          <c:orientation val="minMax"/>
        </c:scaling>
        <c:delete val="1"/>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crossAx val="171157184"/>
        <c:crosses val="autoZero"/>
        <c:auto val="1"/>
        <c:lblAlgn val="ctr"/>
        <c:lblOffset val="100"/>
        <c:noMultiLvlLbl val="0"/>
      </c:catAx>
      <c:valAx>
        <c:axId val="171157184"/>
        <c:scaling>
          <c:orientation val="minMax"/>
        </c:scaling>
        <c:delete val="0"/>
        <c:axPos val="l"/>
        <c:majorGridlines>
          <c:spPr>
            <a:ln w="9525" cap="flat" cmpd="sng" algn="ctr">
              <a:solidFill>
                <a:schemeClr val="dk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171720704"/>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'Emissions by sector_NZ'!$C$40</c:f>
              <c:strCache>
                <c:ptCount val="1"/>
                <c:pt idx="0">
                  <c:v>Agricultura</c:v>
                </c:pt>
              </c:strCache>
            </c:strRef>
          </c:tx>
          <c:spPr>
            <a:solidFill>
              <a:schemeClr val="accent1"/>
            </a:solidFill>
            <a:ln>
              <a:noFill/>
            </a:ln>
            <a:effectLst/>
          </c:spPr>
          <c:invertIfNegative val="0"/>
          <c:cat>
            <c:numRef>
              <c:f>'Emissions by sector_NZ'!$D$3:$K$3</c:f>
              <c:numCache>
                <c:formatCode>General</c:formatCode>
                <c:ptCount val="4"/>
                <c:pt idx="0">
                  <c:v>2020</c:v>
                </c:pt>
                <c:pt idx="1">
                  <c:v>2030</c:v>
                </c:pt>
                <c:pt idx="2">
                  <c:v>2040</c:v>
                </c:pt>
                <c:pt idx="3">
                  <c:v>2050</c:v>
                </c:pt>
              </c:numCache>
            </c:numRef>
          </c:cat>
          <c:val>
            <c:numRef>
              <c:f>'Emissions by sector_NZ'!$D$40:$K$40</c:f>
              <c:numCache>
                <c:formatCode>0.00</c:formatCode>
                <c:ptCount val="4"/>
                <c:pt idx="0">
                  <c:v>235.871385251314</c:v>
                </c:pt>
                <c:pt idx="1">
                  <c:v>242.72072832601501</c:v>
                </c:pt>
                <c:pt idx="2">
                  <c:v>217.73472538912</c:v>
                </c:pt>
                <c:pt idx="3">
                  <c:v>13.904419063590099</c:v>
                </c:pt>
              </c:numCache>
            </c:numRef>
          </c:val>
          <c:extLst>
            <c:ext xmlns:c16="http://schemas.microsoft.com/office/drawing/2014/chart" uri="{C3380CC4-5D6E-409C-BE32-E72D297353CC}">
              <c16:uniqueId val="{00000000-1A8F-4DE3-871D-4EAAB347B6DF}"/>
            </c:ext>
          </c:extLst>
        </c:ser>
        <c:ser>
          <c:idx val="1"/>
          <c:order val="1"/>
          <c:tx>
            <c:strRef>
              <c:f>'Emissions by sector_NZ'!$C$41</c:f>
              <c:strCache>
                <c:ptCount val="1"/>
                <c:pt idx="0">
                  <c:v>Comert</c:v>
                </c:pt>
              </c:strCache>
            </c:strRef>
          </c:tx>
          <c:spPr>
            <a:solidFill>
              <a:schemeClr val="accent2"/>
            </a:solidFill>
            <a:ln>
              <a:noFill/>
            </a:ln>
            <a:effectLst/>
          </c:spPr>
          <c:invertIfNegative val="0"/>
          <c:cat>
            <c:numRef>
              <c:f>'Emissions by sector_NZ'!$D$3:$K$3</c:f>
              <c:numCache>
                <c:formatCode>General</c:formatCode>
                <c:ptCount val="4"/>
                <c:pt idx="0">
                  <c:v>2020</c:v>
                </c:pt>
                <c:pt idx="1">
                  <c:v>2030</c:v>
                </c:pt>
                <c:pt idx="2">
                  <c:v>2040</c:v>
                </c:pt>
                <c:pt idx="3">
                  <c:v>2050</c:v>
                </c:pt>
              </c:numCache>
            </c:numRef>
          </c:cat>
          <c:val>
            <c:numRef>
              <c:f>'Emissions by sector_NZ'!$D$41:$K$41</c:f>
              <c:numCache>
                <c:formatCode>0.00</c:formatCode>
                <c:ptCount val="4"/>
                <c:pt idx="0">
                  <c:v>310.491148352599</c:v>
                </c:pt>
                <c:pt idx="1">
                  <c:v>173.29114202387501</c:v>
                </c:pt>
                <c:pt idx="2">
                  <c:v>109.41394911095701</c:v>
                </c:pt>
                <c:pt idx="3">
                  <c:v>9.0602999990470199</c:v>
                </c:pt>
              </c:numCache>
            </c:numRef>
          </c:val>
          <c:extLst>
            <c:ext xmlns:c16="http://schemas.microsoft.com/office/drawing/2014/chart" uri="{C3380CC4-5D6E-409C-BE32-E72D297353CC}">
              <c16:uniqueId val="{00000001-1A8F-4DE3-871D-4EAAB347B6DF}"/>
            </c:ext>
          </c:extLst>
        </c:ser>
        <c:ser>
          <c:idx val="2"/>
          <c:order val="2"/>
          <c:tx>
            <c:strRef>
              <c:f>'Emissions by sector_NZ'!$C$42</c:f>
              <c:strCache>
                <c:ptCount val="1"/>
                <c:pt idx="0">
                  <c:v>Producere energie electrica</c:v>
                </c:pt>
              </c:strCache>
            </c:strRef>
          </c:tx>
          <c:spPr>
            <a:solidFill>
              <a:schemeClr val="accent3"/>
            </a:solidFill>
            <a:ln>
              <a:noFill/>
            </a:ln>
            <a:effectLst/>
          </c:spPr>
          <c:invertIfNegative val="0"/>
          <c:cat>
            <c:numRef>
              <c:f>'Emissions by sector_NZ'!$D$3:$K$3</c:f>
              <c:numCache>
                <c:formatCode>General</c:formatCode>
                <c:ptCount val="4"/>
                <c:pt idx="0">
                  <c:v>2020</c:v>
                </c:pt>
                <c:pt idx="1">
                  <c:v>2030</c:v>
                </c:pt>
                <c:pt idx="2">
                  <c:v>2040</c:v>
                </c:pt>
                <c:pt idx="3">
                  <c:v>2050</c:v>
                </c:pt>
              </c:numCache>
            </c:numRef>
          </c:cat>
          <c:val>
            <c:numRef>
              <c:f>'Emissions by sector_NZ'!$D$42:$K$42</c:f>
              <c:numCache>
                <c:formatCode>0.00</c:formatCode>
                <c:ptCount val="4"/>
                <c:pt idx="0">
                  <c:v>733.68795400258705</c:v>
                </c:pt>
                <c:pt idx="1">
                  <c:v>1203.8846126690801</c:v>
                </c:pt>
                <c:pt idx="2">
                  <c:v>1108.80463999266</c:v>
                </c:pt>
                <c:pt idx="3">
                  <c:v>519.356295995869</c:v>
                </c:pt>
              </c:numCache>
            </c:numRef>
          </c:val>
          <c:extLst>
            <c:ext xmlns:c16="http://schemas.microsoft.com/office/drawing/2014/chart" uri="{C3380CC4-5D6E-409C-BE32-E72D297353CC}">
              <c16:uniqueId val="{00000002-1A8F-4DE3-871D-4EAAB347B6DF}"/>
            </c:ext>
          </c:extLst>
        </c:ser>
        <c:ser>
          <c:idx val="3"/>
          <c:order val="3"/>
          <c:tx>
            <c:strRef>
              <c:f>'Emissions by sector_NZ'!$C$43</c:f>
              <c:strCache>
                <c:ptCount val="1"/>
                <c:pt idx="0">
                  <c:v>Centrale termice</c:v>
                </c:pt>
              </c:strCache>
            </c:strRef>
          </c:tx>
          <c:spPr>
            <a:solidFill>
              <a:schemeClr val="accent4"/>
            </a:solidFill>
            <a:ln>
              <a:noFill/>
            </a:ln>
            <a:effectLst/>
          </c:spPr>
          <c:invertIfNegative val="0"/>
          <c:cat>
            <c:numRef>
              <c:f>'Emissions by sector_NZ'!$D$3:$K$3</c:f>
              <c:numCache>
                <c:formatCode>General</c:formatCode>
                <c:ptCount val="4"/>
                <c:pt idx="0">
                  <c:v>2020</c:v>
                </c:pt>
                <c:pt idx="1">
                  <c:v>2030</c:v>
                </c:pt>
                <c:pt idx="2">
                  <c:v>2040</c:v>
                </c:pt>
                <c:pt idx="3">
                  <c:v>2050</c:v>
                </c:pt>
              </c:numCache>
            </c:numRef>
          </c:cat>
          <c:val>
            <c:numRef>
              <c:f>'Emissions by sector_NZ'!$D$43:$K$43</c:f>
              <c:numCache>
                <c:formatCode>0.00</c:formatCode>
                <c:ptCount val="4"/>
                <c:pt idx="0">
                  <c:v>191.91459060395599</c:v>
                </c:pt>
                <c:pt idx="1">
                  <c:v>134.67730351413701</c:v>
                </c:pt>
                <c:pt idx="2">
                  <c:v>109.142577166724</c:v>
                </c:pt>
              </c:numCache>
            </c:numRef>
          </c:val>
          <c:extLst>
            <c:ext xmlns:c16="http://schemas.microsoft.com/office/drawing/2014/chart" uri="{C3380CC4-5D6E-409C-BE32-E72D297353CC}">
              <c16:uniqueId val="{00000003-1A8F-4DE3-871D-4EAAB347B6DF}"/>
            </c:ext>
          </c:extLst>
        </c:ser>
        <c:ser>
          <c:idx val="4"/>
          <c:order val="4"/>
          <c:tx>
            <c:strRef>
              <c:f>'Emissions by sector_NZ'!$C$44</c:f>
              <c:strCache>
                <c:ptCount val="1"/>
                <c:pt idx="0">
                  <c:v>Industrie</c:v>
                </c:pt>
              </c:strCache>
            </c:strRef>
          </c:tx>
          <c:spPr>
            <a:solidFill>
              <a:schemeClr val="accent5"/>
            </a:solidFill>
            <a:ln>
              <a:noFill/>
            </a:ln>
            <a:effectLst/>
          </c:spPr>
          <c:invertIfNegative val="0"/>
          <c:cat>
            <c:numRef>
              <c:f>'Emissions by sector_NZ'!$D$3:$K$3</c:f>
              <c:numCache>
                <c:formatCode>General</c:formatCode>
                <c:ptCount val="4"/>
                <c:pt idx="0">
                  <c:v>2020</c:v>
                </c:pt>
                <c:pt idx="1">
                  <c:v>2030</c:v>
                </c:pt>
                <c:pt idx="2">
                  <c:v>2040</c:v>
                </c:pt>
                <c:pt idx="3">
                  <c:v>2050</c:v>
                </c:pt>
              </c:numCache>
            </c:numRef>
          </c:cat>
          <c:val>
            <c:numRef>
              <c:f>'Emissions by sector_NZ'!$D$44:$K$44</c:f>
              <c:numCache>
                <c:formatCode>0.00</c:formatCode>
                <c:ptCount val="4"/>
                <c:pt idx="0">
                  <c:v>266.995411496955</c:v>
                </c:pt>
                <c:pt idx="1">
                  <c:v>209.19956151358301</c:v>
                </c:pt>
                <c:pt idx="2">
                  <c:v>200.58052824967001</c:v>
                </c:pt>
                <c:pt idx="3">
                  <c:v>116.513008640698</c:v>
                </c:pt>
              </c:numCache>
            </c:numRef>
          </c:val>
          <c:extLst>
            <c:ext xmlns:c16="http://schemas.microsoft.com/office/drawing/2014/chart" uri="{C3380CC4-5D6E-409C-BE32-E72D297353CC}">
              <c16:uniqueId val="{00000004-1A8F-4DE3-871D-4EAAB347B6DF}"/>
            </c:ext>
          </c:extLst>
        </c:ser>
        <c:ser>
          <c:idx val="5"/>
          <c:order val="5"/>
          <c:tx>
            <c:strRef>
              <c:f>'Emissions by sector_NZ'!$C$45</c:f>
              <c:strCache>
                <c:ptCount val="1"/>
                <c:pt idx="0">
                  <c:v>Rezidential</c:v>
                </c:pt>
              </c:strCache>
            </c:strRef>
          </c:tx>
          <c:spPr>
            <a:solidFill>
              <a:schemeClr val="accent6"/>
            </a:solidFill>
            <a:ln>
              <a:noFill/>
            </a:ln>
            <a:effectLst/>
          </c:spPr>
          <c:invertIfNegative val="0"/>
          <c:cat>
            <c:numRef>
              <c:f>'Emissions by sector_NZ'!$D$3:$K$3</c:f>
              <c:numCache>
                <c:formatCode>General</c:formatCode>
                <c:ptCount val="4"/>
                <c:pt idx="0">
                  <c:v>2020</c:v>
                </c:pt>
                <c:pt idx="1">
                  <c:v>2030</c:v>
                </c:pt>
                <c:pt idx="2">
                  <c:v>2040</c:v>
                </c:pt>
                <c:pt idx="3">
                  <c:v>2050</c:v>
                </c:pt>
              </c:numCache>
            </c:numRef>
          </c:cat>
          <c:val>
            <c:numRef>
              <c:f>'Emissions by sector_NZ'!$D$45:$K$45</c:f>
              <c:numCache>
                <c:formatCode>0.00</c:formatCode>
                <c:ptCount val="4"/>
                <c:pt idx="0">
                  <c:v>874.05727895185601</c:v>
                </c:pt>
                <c:pt idx="1">
                  <c:v>775.38490216087996</c:v>
                </c:pt>
                <c:pt idx="2">
                  <c:v>529.06898228865896</c:v>
                </c:pt>
                <c:pt idx="3">
                  <c:v>51.220245387047903</c:v>
                </c:pt>
              </c:numCache>
            </c:numRef>
          </c:val>
          <c:extLst>
            <c:ext xmlns:c16="http://schemas.microsoft.com/office/drawing/2014/chart" uri="{C3380CC4-5D6E-409C-BE32-E72D297353CC}">
              <c16:uniqueId val="{00000005-1A8F-4DE3-871D-4EAAB347B6DF}"/>
            </c:ext>
          </c:extLst>
        </c:ser>
        <c:ser>
          <c:idx val="6"/>
          <c:order val="6"/>
          <c:tx>
            <c:strRef>
              <c:f>'Emissions by sector_NZ'!$C$46</c:f>
              <c:strCache>
                <c:ptCount val="1"/>
                <c:pt idx="0">
                  <c:v>Altele</c:v>
                </c:pt>
              </c:strCache>
            </c:strRef>
          </c:tx>
          <c:spPr>
            <a:solidFill>
              <a:schemeClr val="accent1">
                <a:lumMod val="60000"/>
              </a:schemeClr>
            </a:solidFill>
            <a:ln>
              <a:noFill/>
            </a:ln>
            <a:effectLst/>
          </c:spPr>
          <c:invertIfNegative val="0"/>
          <c:cat>
            <c:numRef>
              <c:f>'Emissions by sector_NZ'!$D$3:$K$3</c:f>
              <c:numCache>
                <c:formatCode>General</c:formatCode>
                <c:ptCount val="4"/>
                <c:pt idx="0">
                  <c:v>2020</c:v>
                </c:pt>
                <c:pt idx="1">
                  <c:v>2030</c:v>
                </c:pt>
                <c:pt idx="2">
                  <c:v>2040</c:v>
                </c:pt>
                <c:pt idx="3">
                  <c:v>2050</c:v>
                </c:pt>
              </c:numCache>
            </c:numRef>
          </c:cat>
          <c:val>
            <c:numRef>
              <c:f>'Emissions by sector_NZ'!$D$46:$K$46</c:f>
              <c:numCache>
                <c:formatCode>0.00</c:formatCode>
                <c:ptCount val="4"/>
                <c:pt idx="0">
                  <c:v>35.539405147311598</c:v>
                </c:pt>
                <c:pt idx="1">
                  <c:v>28.621450416105201</c:v>
                </c:pt>
                <c:pt idx="2">
                  <c:v>20.114916443757</c:v>
                </c:pt>
                <c:pt idx="3">
                  <c:v>6.6148974901234201</c:v>
                </c:pt>
              </c:numCache>
            </c:numRef>
          </c:val>
          <c:extLst>
            <c:ext xmlns:c16="http://schemas.microsoft.com/office/drawing/2014/chart" uri="{C3380CC4-5D6E-409C-BE32-E72D297353CC}">
              <c16:uniqueId val="{00000006-1A8F-4DE3-871D-4EAAB347B6DF}"/>
            </c:ext>
          </c:extLst>
        </c:ser>
        <c:ser>
          <c:idx val="7"/>
          <c:order val="7"/>
          <c:tx>
            <c:strRef>
              <c:f>'Emissions by sector_NZ'!$C$47</c:f>
              <c:strCache>
                <c:ptCount val="1"/>
                <c:pt idx="0">
                  <c:v>Transport</c:v>
                </c:pt>
              </c:strCache>
            </c:strRef>
          </c:tx>
          <c:spPr>
            <a:solidFill>
              <a:schemeClr val="accent2">
                <a:lumMod val="60000"/>
              </a:schemeClr>
            </a:solidFill>
            <a:ln>
              <a:noFill/>
            </a:ln>
            <a:effectLst/>
          </c:spPr>
          <c:invertIfNegative val="0"/>
          <c:cat>
            <c:numRef>
              <c:f>'Emissions by sector_NZ'!$D$3:$K$3</c:f>
              <c:numCache>
                <c:formatCode>General</c:formatCode>
                <c:ptCount val="4"/>
                <c:pt idx="0">
                  <c:v>2020</c:v>
                </c:pt>
                <c:pt idx="1">
                  <c:v>2030</c:v>
                </c:pt>
                <c:pt idx="2">
                  <c:v>2040</c:v>
                </c:pt>
                <c:pt idx="3">
                  <c:v>2050</c:v>
                </c:pt>
              </c:numCache>
            </c:numRef>
          </c:cat>
          <c:val>
            <c:numRef>
              <c:f>'Emissions by sector_NZ'!$D$47:$K$47</c:f>
              <c:numCache>
                <c:formatCode>0.00</c:formatCode>
                <c:ptCount val="4"/>
                <c:pt idx="0">
                  <c:v>2135.7032735992598</c:v>
                </c:pt>
                <c:pt idx="1">
                  <c:v>1826.6357781688</c:v>
                </c:pt>
                <c:pt idx="2">
                  <c:v>470.70058969296701</c:v>
                </c:pt>
                <c:pt idx="3">
                  <c:v>361.32355972134599</c:v>
                </c:pt>
              </c:numCache>
            </c:numRef>
          </c:val>
          <c:extLst>
            <c:ext xmlns:c16="http://schemas.microsoft.com/office/drawing/2014/chart" uri="{C3380CC4-5D6E-409C-BE32-E72D297353CC}">
              <c16:uniqueId val="{00000007-1A8F-4DE3-871D-4EAAB347B6DF}"/>
            </c:ext>
          </c:extLst>
        </c:ser>
        <c:dLbls>
          <c:showLegendKey val="0"/>
          <c:showVal val="0"/>
          <c:showCatName val="0"/>
          <c:showSerName val="0"/>
          <c:showPercent val="0"/>
          <c:showBubbleSize val="0"/>
        </c:dLbls>
        <c:gapWidth val="150"/>
        <c:overlap val="100"/>
        <c:axId val="171722240"/>
        <c:axId val="171158912"/>
        <c:extLst>
          <c:ext xmlns:c15="http://schemas.microsoft.com/office/drawing/2012/chart" uri="{02D57815-91ED-43cb-92C2-25804820EDAC}">
            <c15:filteredBarSeries>
              <c15:ser>
                <c:idx val="8"/>
                <c:order val="8"/>
                <c:tx>
                  <c:strRef>
                    <c:extLst>
                      <c:ext uri="{02D57815-91ED-43cb-92C2-25804820EDAC}">
                        <c15:formulaRef>
                          <c15:sqref>'Emissions by sector_NZ'!$C$48</c15:sqref>
                        </c15:formulaRef>
                      </c:ext>
                    </c:extLst>
                    <c:strCache>
                      <c:ptCount val="1"/>
                    </c:strCache>
                  </c:strRef>
                </c:tx>
                <c:spPr>
                  <a:solidFill>
                    <a:schemeClr val="accent3">
                      <a:lumMod val="60000"/>
                    </a:schemeClr>
                  </a:solidFill>
                  <a:ln>
                    <a:noFill/>
                  </a:ln>
                  <a:effectLst/>
                </c:spPr>
                <c:invertIfNegative val="0"/>
                <c:cat>
                  <c:numRef>
                    <c:extLst>
                      <c:ext uri="{02D57815-91ED-43cb-92C2-25804820EDAC}">
                        <c15:formulaRef>
                          <c15:sqref>'Emissions by sector_NZ'!$D$3:$K$3</c15:sqref>
                        </c15:formulaRef>
                      </c:ext>
                    </c:extLst>
                    <c:numCache>
                      <c:formatCode>General</c:formatCode>
                      <c:ptCount val="4"/>
                      <c:pt idx="0">
                        <c:v>2020</c:v>
                      </c:pt>
                      <c:pt idx="1">
                        <c:v>2030</c:v>
                      </c:pt>
                      <c:pt idx="2">
                        <c:v>2040</c:v>
                      </c:pt>
                      <c:pt idx="3">
                        <c:v>2050</c:v>
                      </c:pt>
                    </c:numCache>
                  </c:numRef>
                </c:cat>
                <c:val>
                  <c:numRef>
                    <c:extLst>
                      <c:ext uri="{02D57815-91ED-43cb-92C2-25804820EDAC}">
                        <c15:formulaRef>
                          <c15:sqref>'Emissions by sector_NZ'!$D$48:$K$48</c15:sqref>
                        </c15:formulaRef>
                      </c:ext>
                    </c:extLst>
                    <c:numCache>
                      <c:formatCode>General</c:formatCode>
                      <c:ptCount val="4"/>
                    </c:numCache>
                  </c:numRef>
                </c:val>
                <c:extLst>
                  <c:ext xmlns:c16="http://schemas.microsoft.com/office/drawing/2014/chart" uri="{C3380CC4-5D6E-409C-BE32-E72D297353CC}">
                    <c16:uniqueId val="{00000008-1A8F-4DE3-871D-4EAAB347B6DF}"/>
                  </c:ext>
                </c:extLst>
              </c15:ser>
            </c15:filteredBarSeries>
          </c:ext>
        </c:extLst>
      </c:barChart>
      <c:catAx>
        <c:axId val="171722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1158912"/>
        <c:crosses val="autoZero"/>
        <c:auto val="1"/>
        <c:lblAlgn val="ctr"/>
        <c:lblOffset val="100"/>
        <c:noMultiLvlLbl val="0"/>
      </c:catAx>
      <c:valAx>
        <c:axId val="1711589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17222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1"/>
          <c:order val="1"/>
          <c:tx>
            <c:strRef>
              <c:f>Investment_Costs_NZ!$E$61</c:f>
              <c:strCache>
                <c:ptCount val="1"/>
                <c:pt idx="0">
                  <c:v>Scenariul neutralitate climatică</c:v>
                </c:pt>
              </c:strCache>
            </c:strRef>
          </c:tx>
          <c:spPr>
            <a:solidFill>
              <a:schemeClr val="accent2"/>
            </a:solidFill>
            <a:ln>
              <a:noFill/>
            </a:ln>
            <a:effectLst/>
          </c:spPr>
          <c:invertIfNegative val="0"/>
          <c:dLbls>
            <c:dLbl>
              <c:idx val="5"/>
              <c:layout>
                <c:manualLayout>
                  <c:x val="9.4422627701237744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35C-4375-80A2-076010FCB673}"/>
                </c:ext>
              </c:extLst>
            </c:dLbl>
            <c:dLbl>
              <c:idx val="6"/>
              <c:layout>
                <c:manualLayout>
                  <c:x val="-0.12248551855370768"/>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35C-4375-80A2-076010FCB67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Investment_Costs_NZ!$C$62:$C$70</c:f>
              <c:strCache>
                <c:ptCount val="8"/>
                <c:pt idx="0">
                  <c:v>Sectorul termoenergetic</c:v>
                </c:pt>
                <c:pt idx="1">
                  <c:v>Producere energie electrică </c:v>
                </c:pt>
                <c:pt idx="2">
                  <c:v>Industrie</c:v>
                </c:pt>
                <c:pt idx="3">
                  <c:v>Captare carbon</c:v>
                </c:pt>
                <c:pt idx="4">
                  <c:v>Rezidențial</c:v>
                </c:pt>
                <c:pt idx="5">
                  <c:v>Servicii</c:v>
                </c:pt>
                <c:pt idx="6">
                  <c:v>Transport</c:v>
                </c:pt>
                <c:pt idx="7">
                  <c:v>Tehnologii emergente</c:v>
                </c:pt>
              </c:strCache>
            </c:strRef>
          </c:cat>
          <c:val>
            <c:numRef>
              <c:f>Investment_Costs_NZ!$E$62:$E$70</c:f>
              <c:numCache>
                <c:formatCode>General</c:formatCode>
                <c:ptCount val="8"/>
                <c:pt idx="0">
                  <c:v>5516</c:v>
                </c:pt>
                <c:pt idx="1">
                  <c:v>8505.6999999999989</c:v>
                </c:pt>
                <c:pt idx="2">
                  <c:v>340.16</c:v>
                </c:pt>
                <c:pt idx="3">
                  <c:v>192.69</c:v>
                </c:pt>
                <c:pt idx="4">
                  <c:v>9135.5400000000027</c:v>
                </c:pt>
                <c:pt idx="5">
                  <c:v>1523.0499999999993</c:v>
                </c:pt>
                <c:pt idx="6">
                  <c:v>17573.839999999997</c:v>
                </c:pt>
                <c:pt idx="7">
                  <c:v>84</c:v>
                </c:pt>
              </c:numCache>
            </c:numRef>
          </c:val>
          <c:extLst>
            <c:ext xmlns:c16="http://schemas.microsoft.com/office/drawing/2014/chart" uri="{C3380CC4-5D6E-409C-BE32-E72D297353CC}">
              <c16:uniqueId val="{00000000-D48E-4092-9B9E-D10F01CD84A7}"/>
            </c:ext>
          </c:extLst>
        </c:ser>
        <c:dLbls>
          <c:showLegendKey val="0"/>
          <c:showVal val="0"/>
          <c:showCatName val="0"/>
          <c:showSerName val="0"/>
          <c:showPercent val="0"/>
          <c:showBubbleSize val="0"/>
        </c:dLbls>
        <c:gapWidth val="150"/>
        <c:overlap val="100"/>
        <c:axId val="171723264"/>
        <c:axId val="171160640"/>
        <c:extLst>
          <c:ext xmlns:c15="http://schemas.microsoft.com/office/drawing/2012/chart" uri="{02D57815-91ED-43cb-92C2-25804820EDAC}">
            <c15:filteredBarSeries>
              <c15:ser>
                <c:idx val="0"/>
                <c:order val="0"/>
                <c:tx>
                  <c:strRef>
                    <c:extLst>
                      <c:ext uri="{02D57815-91ED-43cb-92C2-25804820EDAC}">
                        <c15:formulaRef>
                          <c15:sqref>Investment_Costs_NZ!$D$61</c15:sqref>
                        </c15:formulaRef>
                      </c:ext>
                    </c:extLst>
                    <c:strCache>
                      <c:ptCount val="1"/>
                      <c:pt idx="0">
                        <c:v>Scenariul fără măsuri</c:v>
                      </c:pt>
                    </c:strCache>
                  </c:strRef>
                </c:tx>
                <c:spPr>
                  <a:solidFill>
                    <a:schemeClr val="accent1"/>
                  </a:solidFill>
                  <a:ln>
                    <a:noFill/>
                  </a:ln>
                  <a:effectLst/>
                </c:spPr>
                <c:invertIfNegative val="0"/>
                <c:cat>
                  <c:strRef>
                    <c:extLst>
                      <c:ext uri="{02D57815-91ED-43cb-92C2-25804820EDAC}">
                        <c15:formulaRef>
                          <c15:sqref>Investment_Costs_NZ!$C$62:$C$70</c15:sqref>
                        </c15:formulaRef>
                      </c:ext>
                    </c:extLst>
                    <c:strCache>
                      <c:ptCount val="8"/>
                      <c:pt idx="0">
                        <c:v>Sectorul termoenergetic</c:v>
                      </c:pt>
                      <c:pt idx="1">
                        <c:v>Producere energie electrică </c:v>
                      </c:pt>
                      <c:pt idx="2">
                        <c:v>Industrie</c:v>
                      </c:pt>
                      <c:pt idx="3">
                        <c:v>Captare carbon</c:v>
                      </c:pt>
                      <c:pt idx="4">
                        <c:v>Rezidențial</c:v>
                      </c:pt>
                      <c:pt idx="5">
                        <c:v>Servicii</c:v>
                      </c:pt>
                      <c:pt idx="6">
                        <c:v>Transport</c:v>
                      </c:pt>
                      <c:pt idx="7">
                        <c:v>Tehnologii emergente</c:v>
                      </c:pt>
                    </c:strCache>
                  </c:strRef>
                </c:cat>
                <c:val>
                  <c:numRef>
                    <c:extLst>
                      <c:ext uri="{02D57815-91ED-43cb-92C2-25804820EDAC}">
                        <c15:formulaRef>
                          <c15:sqref>Investment_Costs_NZ!$D$62:$D$70</c15:sqref>
                        </c15:formulaRef>
                      </c:ext>
                    </c:extLst>
                    <c:numCache>
                      <c:formatCode>General</c:formatCode>
                      <c:ptCount val="8"/>
                      <c:pt idx="0">
                        <c:v>597.63999999999987</c:v>
                      </c:pt>
                      <c:pt idx="1">
                        <c:v>921.57999999999993</c:v>
                      </c:pt>
                      <c:pt idx="2">
                        <c:v>278.53000000000003</c:v>
                      </c:pt>
                      <c:pt idx="4">
                        <c:v>9579.31</c:v>
                      </c:pt>
                      <c:pt idx="5">
                        <c:v>20395.73</c:v>
                      </c:pt>
                      <c:pt idx="6">
                        <c:v>57532.180000000008</c:v>
                      </c:pt>
                      <c:pt idx="7">
                        <c:v>218.87</c:v>
                      </c:pt>
                    </c:numCache>
                  </c:numRef>
                </c:val>
                <c:extLst>
                  <c:ext xmlns:c16="http://schemas.microsoft.com/office/drawing/2014/chart" uri="{C3380CC4-5D6E-409C-BE32-E72D297353CC}">
                    <c16:uniqueId val="{00000001-D48E-4092-9B9E-D10F01CD84A7}"/>
                  </c:ext>
                </c:extLst>
              </c15:ser>
            </c15:filteredBarSeries>
          </c:ext>
        </c:extLst>
      </c:barChart>
      <c:catAx>
        <c:axId val="1717232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1160640"/>
        <c:crosses val="autoZero"/>
        <c:auto val="1"/>
        <c:lblAlgn val="ctr"/>
        <c:lblOffset val="100"/>
        <c:noMultiLvlLbl val="0"/>
      </c:catAx>
      <c:valAx>
        <c:axId val="171160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1723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3.xml><?xml version="1.0" encoding="utf-8"?>
<cs:chartStyle xmlns:cs="http://schemas.microsoft.com/office/drawing/2012/chartStyle" xmlns:a="http://schemas.openxmlformats.org/drawingml/2006/main" id="300">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USAID">
  <a:themeElements>
    <a:clrScheme name="USAID 2">
      <a:dk1>
        <a:srgbClr val="212721"/>
      </a:dk1>
      <a:lt1>
        <a:sysClr val="window" lastClr="FFFFFF"/>
      </a:lt1>
      <a:dk2>
        <a:srgbClr val="002F6C"/>
      </a:dk2>
      <a:lt2>
        <a:srgbClr val="CFCDC9"/>
      </a:lt2>
      <a:accent1>
        <a:srgbClr val="0067B9"/>
      </a:accent1>
      <a:accent2>
        <a:srgbClr val="BA0C2F"/>
      </a:accent2>
      <a:accent3>
        <a:srgbClr val="6C6463"/>
      </a:accent3>
      <a:accent4>
        <a:srgbClr val="651D32"/>
      </a:accent4>
      <a:accent5>
        <a:srgbClr val="A7C6ED"/>
      </a:accent5>
      <a:accent6>
        <a:srgbClr val="8C8985"/>
      </a:accent6>
      <a:hlink>
        <a:srgbClr val="205493"/>
      </a:hlink>
      <a:folHlink>
        <a:srgbClr val="651D3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33DE0-AA5F-4478-933A-B7A562C08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2 - Report_EnergyStrategyMoldova</Template>
  <TotalTime>65</TotalTime>
  <Pages>139</Pages>
  <Words>65784</Words>
  <Characters>374975</Characters>
  <Application>Microsoft Office Word</Application>
  <DocSecurity>0</DocSecurity>
  <Lines>3124</Lines>
  <Paragraphs>879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439880</CharactersWithSpaces>
  <SharedDoc>false</SharedDoc>
  <HLinks>
    <vt:vector size="588" baseType="variant">
      <vt:variant>
        <vt:i4>1703995</vt:i4>
      </vt:variant>
      <vt:variant>
        <vt:i4>500</vt:i4>
      </vt:variant>
      <vt:variant>
        <vt:i4>0</vt:i4>
      </vt:variant>
      <vt:variant>
        <vt:i4>5</vt:i4>
      </vt:variant>
      <vt:variant>
        <vt:lpwstr/>
      </vt:variant>
      <vt:variant>
        <vt:lpwstr>_Toc158729069</vt:lpwstr>
      </vt:variant>
      <vt:variant>
        <vt:i4>1703995</vt:i4>
      </vt:variant>
      <vt:variant>
        <vt:i4>494</vt:i4>
      </vt:variant>
      <vt:variant>
        <vt:i4>0</vt:i4>
      </vt:variant>
      <vt:variant>
        <vt:i4>5</vt:i4>
      </vt:variant>
      <vt:variant>
        <vt:lpwstr/>
      </vt:variant>
      <vt:variant>
        <vt:lpwstr>_Toc158729068</vt:lpwstr>
      </vt:variant>
      <vt:variant>
        <vt:i4>1703995</vt:i4>
      </vt:variant>
      <vt:variant>
        <vt:i4>488</vt:i4>
      </vt:variant>
      <vt:variant>
        <vt:i4>0</vt:i4>
      </vt:variant>
      <vt:variant>
        <vt:i4>5</vt:i4>
      </vt:variant>
      <vt:variant>
        <vt:lpwstr/>
      </vt:variant>
      <vt:variant>
        <vt:lpwstr>_Toc158729067</vt:lpwstr>
      </vt:variant>
      <vt:variant>
        <vt:i4>1703995</vt:i4>
      </vt:variant>
      <vt:variant>
        <vt:i4>482</vt:i4>
      </vt:variant>
      <vt:variant>
        <vt:i4>0</vt:i4>
      </vt:variant>
      <vt:variant>
        <vt:i4>5</vt:i4>
      </vt:variant>
      <vt:variant>
        <vt:lpwstr/>
      </vt:variant>
      <vt:variant>
        <vt:lpwstr>_Toc158729066</vt:lpwstr>
      </vt:variant>
      <vt:variant>
        <vt:i4>1376313</vt:i4>
      </vt:variant>
      <vt:variant>
        <vt:i4>473</vt:i4>
      </vt:variant>
      <vt:variant>
        <vt:i4>0</vt:i4>
      </vt:variant>
      <vt:variant>
        <vt:i4>5</vt:i4>
      </vt:variant>
      <vt:variant>
        <vt:lpwstr/>
      </vt:variant>
      <vt:variant>
        <vt:lpwstr>_Toc158729295</vt:lpwstr>
      </vt:variant>
      <vt:variant>
        <vt:i4>1376313</vt:i4>
      </vt:variant>
      <vt:variant>
        <vt:i4>467</vt:i4>
      </vt:variant>
      <vt:variant>
        <vt:i4>0</vt:i4>
      </vt:variant>
      <vt:variant>
        <vt:i4>5</vt:i4>
      </vt:variant>
      <vt:variant>
        <vt:lpwstr/>
      </vt:variant>
      <vt:variant>
        <vt:lpwstr>_Toc158729294</vt:lpwstr>
      </vt:variant>
      <vt:variant>
        <vt:i4>1376313</vt:i4>
      </vt:variant>
      <vt:variant>
        <vt:i4>461</vt:i4>
      </vt:variant>
      <vt:variant>
        <vt:i4>0</vt:i4>
      </vt:variant>
      <vt:variant>
        <vt:i4>5</vt:i4>
      </vt:variant>
      <vt:variant>
        <vt:lpwstr/>
      </vt:variant>
      <vt:variant>
        <vt:lpwstr>_Toc158729293</vt:lpwstr>
      </vt:variant>
      <vt:variant>
        <vt:i4>1376313</vt:i4>
      </vt:variant>
      <vt:variant>
        <vt:i4>455</vt:i4>
      </vt:variant>
      <vt:variant>
        <vt:i4>0</vt:i4>
      </vt:variant>
      <vt:variant>
        <vt:i4>5</vt:i4>
      </vt:variant>
      <vt:variant>
        <vt:lpwstr/>
      </vt:variant>
      <vt:variant>
        <vt:lpwstr>_Toc158729292</vt:lpwstr>
      </vt:variant>
      <vt:variant>
        <vt:i4>1376313</vt:i4>
      </vt:variant>
      <vt:variant>
        <vt:i4>449</vt:i4>
      </vt:variant>
      <vt:variant>
        <vt:i4>0</vt:i4>
      </vt:variant>
      <vt:variant>
        <vt:i4>5</vt:i4>
      </vt:variant>
      <vt:variant>
        <vt:lpwstr/>
      </vt:variant>
      <vt:variant>
        <vt:lpwstr>_Toc158729291</vt:lpwstr>
      </vt:variant>
      <vt:variant>
        <vt:i4>1376313</vt:i4>
      </vt:variant>
      <vt:variant>
        <vt:i4>443</vt:i4>
      </vt:variant>
      <vt:variant>
        <vt:i4>0</vt:i4>
      </vt:variant>
      <vt:variant>
        <vt:i4>5</vt:i4>
      </vt:variant>
      <vt:variant>
        <vt:lpwstr/>
      </vt:variant>
      <vt:variant>
        <vt:lpwstr>_Toc158729290</vt:lpwstr>
      </vt:variant>
      <vt:variant>
        <vt:i4>1310777</vt:i4>
      </vt:variant>
      <vt:variant>
        <vt:i4>437</vt:i4>
      </vt:variant>
      <vt:variant>
        <vt:i4>0</vt:i4>
      </vt:variant>
      <vt:variant>
        <vt:i4>5</vt:i4>
      </vt:variant>
      <vt:variant>
        <vt:lpwstr/>
      </vt:variant>
      <vt:variant>
        <vt:lpwstr>_Toc158729289</vt:lpwstr>
      </vt:variant>
      <vt:variant>
        <vt:i4>1310777</vt:i4>
      </vt:variant>
      <vt:variant>
        <vt:i4>431</vt:i4>
      </vt:variant>
      <vt:variant>
        <vt:i4>0</vt:i4>
      </vt:variant>
      <vt:variant>
        <vt:i4>5</vt:i4>
      </vt:variant>
      <vt:variant>
        <vt:lpwstr/>
      </vt:variant>
      <vt:variant>
        <vt:lpwstr>_Toc158729288</vt:lpwstr>
      </vt:variant>
      <vt:variant>
        <vt:i4>1310777</vt:i4>
      </vt:variant>
      <vt:variant>
        <vt:i4>425</vt:i4>
      </vt:variant>
      <vt:variant>
        <vt:i4>0</vt:i4>
      </vt:variant>
      <vt:variant>
        <vt:i4>5</vt:i4>
      </vt:variant>
      <vt:variant>
        <vt:lpwstr/>
      </vt:variant>
      <vt:variant>
        <vt:lpwstr>_Toc158729287</vt:lpwstr>
      </vt:variant>
      <vt:variant>
        <vt:i4>1310777</vt:i4>
      </vt:variant>
      <vt:variant>
        <vt:i4>419</vt:i4>
      </vt:variant>
      <vt:variant>
        <vt:i4>0</vt:i4>
      </vt:variant>
      <vt:variant>
        <vt:i4>5</vt:i4>
      </vt:variant>
      <vt:variant>
        <vt:lpwstr/>
      </vt:variant>
      <vt:variant>
        <vt:lpwstr>_Toc158729286</vt:lpwstr>
      </vt:variant>
      <vt:variant>
        <vt:i4>1310777</vt:i4>
      </vt:variant>
      <vt:variant>
        <vt:i4>413</vt:i4>
      </vt:variant>
      <vt:variant>
        <vt:i4>0</vt:i4>
      </vt:variant>
      <vt:variant>
        <vt:i4>5</vt:i4>
      </vt:variant>
      <vt:variant>
        <vt:lpwstr/>
      </vt:variant>
      <vt:variant>
        <vt:lpwstr>_Toc158729285</vt:lpwstr>
      </vt:variant>
      <vt:variant>
        <vt:i4>1310777</vt:i4>
      </vt:variant>
      <vt:variant>
        <vt:i4>407</vt:i4>
      </vt:variant>
      <vt:variant>
        <vt:i4>0</vt:i4>
      </vt:variant>
      <vt:variant>
        <vt:i4>5</vt:i4>
      </vt:variant>
      <vt:variant>
        <vt:lpwstr/>
      </vt:variant>
      <vt:variant>
        <vt:lpwstr>_Toc158729284</vt:lpwstr>
      </vt:variant>
      <vt:variant>
        <vt:i4>1703992</vt:i4>
      </vt:variant>
      <vt:variant>
        <vt:i4>398</vt:i4>
      </vt:variant>
      <vt:variant>
        <vt:i4>0</vt:i4>
      </vt:variant>
      <vt:variant>
        <vt:i4>5</vt:i4>
      </vt:variant>
      <vt:variant>
        <vt:lpwstr/>
      </vt:variant>
      <vt:variant>
        <vt:lpwstr>_Toc158729364</vt:lpwstr>
      </vt:variant>
      <vt:variant>
        <vt:i4>1703992</vt:i4>
      </vt:variant>
      <vt:variant>
        <vt:i4>392</vt:i4>
      </vt:variant>
      <vt:variant>
        <vt:i4>0</vt:i4>
      </vt:variant>
      <vt:variant>
        <vt:i4>5</vt:i4>
      </vt:variant>
      <vt:variant>
        <vt:lpwstr/>
      </vt:variant>
      <vt:variant>
        <vt:lpwstr>_Toc158729363</vt:lpwstr>
      </vt:variant>
      <vt:variant>
        <vt:i4>1703992</vt:i4>
      </vt:variant>
      <vt:variant>
        <vt:i4>386</vt:i4>
      </vt:variant>
      <vt:variant>
        <vt:i4>0</vt:i4>
      </vt:variant>
      <vt:variant>
        <vt:i4>5</vt:i4>
      </vt:variant>
      <vt:variant>
        <vt:lpwstr/>
      </vt:variant>
      <vt:variant>
        <vt:lpwstr>_Toc158729362</vt:lpwstr>
      </vt:variant>
      <vt:variant>
        <vt:i4>1703992</vt:i4>
      </vt:variant>
      <vt:variant>
        <vt:i4>380</vt:i4>
      </vt:variant>
      <vt:variant>
        <vt:i4>0</vt:i4>
      </vt:variant>
      <vt:variant>
        <vt:i4>5</vt:i4>
      </vt:variant>
      <vt:variant>
        <vt:lpwstr/>
      </vt:variant>
      <vt:variant>
        <vt:lpwstr>_Toc158729361</vt:lpwstr>
      </vt:variant>
      <vt:variant>
        <vt:i4>1703992</vt:i4>
      </vt:variant>
      <vt:variant>
        <vt:i4>374</vt:i4>
      </vt:variant>
      <vt:variant>
        <vt:i4>0</vt:i4>
      </vt:variant>
      <vt:variant>
        <vt:i4>5</vt:i4>
      </vt:variant>
      <vt:variant>
        <vt:lpwstr/>
      </vt:variant>
      <vt:variant>
        <vt:lpwstr>_Toc158729360</vt:lpwstr>
      </vt:variant>
      <vt:variant>
        <vt:i4>1638456</vt:i4>
      </vt:variant>
      <vt:variant>
        <vt:i4>368</vt:i4>
      </vt:variant>
      <vt:variant>
        <vt:i4>0</vt:i4>
      </vt:variant>
      <vt:variant>
        <vt:i4>5</vt:i4>
      </vt:variant>
      <vt:variant>
        <vt:lpwstr/>
      </vt:variant>
      <vt:variant>
        <vt:lpwstr>_Toc158729359</vt:lpwstr>
      </vt:variant>
      <vt:variant>
        <vt:i4>1638456</vt:i4>
      </vt:variant>
      <vt:variant>
        <vt:i4>362</vt:i4>
      </vt:variant>
      <vt:variant>
        <vt:i4>0</vt:i4>
      </vt:variant>
      <vt:variant>
        <vt:i4>5</vt:i4>
      </vt:variant>
      <vt:variant>
        <vt:lpwstr/>
      </vt:variant>
      <vt:variant>
        <vt:lpwstr>_Toc158729358</vt:lpwstr>
      </vt:variant>
      <vt:variant>
        <vt:i4>1638456</vt:i4>
      </vt:variant>
      <vt:variant>
        <vt:i4>356</vt:i4>
      </vt:variant>
      <vt:variant>
        <vt:i4>0</vt:i4>
      </vt:variant>
      <vt:variant>
        <vt:i4>5</vt:i4>
      </vt:variant>
      <vt:variant>
        <vt:lpwstr/>
      </vt:variant>
      <vt:variant>
        <vt:lpwstr>_Toc158729357</vt:lpwstr>
      </vt:variant>
      <vt:variant>
        <vt:i4>1638456</vt:i4>
      </vt:variant>
      <vt:variant>
        <vt:i4>350</vt:i4>
      </vt:variant>
      <vt:variant>
        <vt:i4>0</vt:i4>
      </vt:variant>
      <vt:variant>
        <vt:i4>5</vt:i4>
      </vt:variant>
      <vt:variant>
        <vt:lpwstr/>
      </vt:variant>
      <vt:variant>
        <vt:lpwstr>_Toc158729356</vt:lpwstr>
      </vt:variant>
      <vt:variant>
        <vt:i4>1638456</vt:i4>
      </vt:variant>
      <vt:variant>
        <vt:i4>344</vt:i4>
      </vt:variant>
      <vt:variant>
        <vt:i4>0</vt:i4>
      </vt:variant>
      <vt:variant>
        <vt:i4>5</vt:i4>
      </vt:variant>
      <vt:variant>
        <vt:lpwstr/>
      </vt:variant>
      <vt:variant>
        <vt:lpwstr>_Toc158729355</vt:lpwstr>
      </vt:variant>
      <vt:variant>
        <vt:i4>1638456</vt:i4>
      </vt:variant>
      <vt:variant>
        <vt:i4>338</vt:i4>
      </vt:variant>
      <vt:variant>
        <vt:i4>0</vt:i4>
      </vt:variant>
      <vt:variant>
        <vt:i4>5</vt:i4>
      </vt:variant>
      <vt:variant>
        <vt:lpwstr/>
      </vt:variant>
      <vt:variant>
        <vt:lpwstr>_Toc158729354</vt:lpwstr>
      </vt:variant>
      <vt:variant>
        <vt:i4>1638456</vt:i4>
      </vt:variant>
      <vt:variant>
        <vt:i4>332</vt:i4>
      </vt:variant>
      <vt:variant>
        <vt:i4>0</vt:i4>
      </vt:variant>
      <vt:variant>
        <vt:i4>5</vt:i4>
      </vt:variant>
      <vt:variant>
        <vt:lpwstr/>
      </vt:variant>
      <vt:variant>
        <vt:lpwstr>_Toc158729353</vt:lpwstr>
      </vt:variant>
      <vt:variant>
        <vt:i4>1638456</vt:i4>
      </vt:variant>
      <vt:variant>
        <vt:i4>326</vt:i4>
      </vt:variant>
      <vt:variant>
        <vt:i4>0</vt:i4>
      </vt:variant>
      <vt:variant>
        <vt:i4>5</vt:i4>
      </vt:variant>
      <vt:variant>
        <vt:lpwstr/>
      </vt:variant>
      <vt:variant>
        <vt:lpwstr>_Toc158729352</vt:lpwstr>
      </vt:variant>
      <vt:variant>
        <vt:i4>1638456</vt:i4>
      </vt:variant>
      <vt:variant>
        <vt:i4>320</vt:i4>
      </vt:variant>
      <vt:variant>
        <vt:i4>0</vt:i4>
      </vt:variant>
      <vt:variant>
        <vt:i4>5</vt:i4>
      </vt:variant>
      <vt:variant>
        <vt:lpwstr/>
      </vt:variant>
      <vt:variant>
        <vt:lpwstr>_Toc158729351</vt:lpwstr>
      </vt:variant>
      <vt:variant>
        <vt:i4>1638456</vt:i4>
      </vt:variant>
      <vt:variant>
        <vt:i4>314</vt:i4>
      </vt:variant>
      <vt:variant>
        <vt:i4>0</vt:i4>
      </vt:variant>
      <vt:variant>
        <vt:i4>5</vt:i4>
      </vt:variant>
      <vt:variant>
        <vt:lpwstr/>
      </vt:variant>
      <vt:variant>
        <vt:lpwstr>_Toc158729350</vt:lpwstr>
      </vt:variant>
      <vt:variant>
        <vt:i4>1572920</vt:i4>
      </vt:variant>
      <vt:variant>
        <vt:i4>308</vt:i4>
      </vt:variant>
      <vt:variant>
        <vt:i4>0</vt:i4>
      </vt:variant>
      <vt:variant>
        <vt:i4>5</vt:i4>
      </vt:variant>
      <vt:variant>
        <vt:lpwstr/>
      </vt:variant>
      <vt:variant>
        <vt:lpwstr>_Toc158729349</vt:lpwstr>
      </vt:variant>
      <vt:variant>
        <vt:i4>1572920</vt:i4>
      </vt:variant>
      <vt:variant>
        <vt:i4>302</vt:i4>
      </vt:variant>
      <vt:variant>
        <vt:i4>0</vt:i4>
      </vt:variant>
      <vt:variant>
        <vt:i4>5</vt:i4>
      </vt:variant>
      <vt:variant>
        <vt:lpwstr/>
      </vt:variant>
      <vt:variant>
        <vt:lpwstr>_Toc158729348</vt:lpwstr>
      </vt:variant>
      <vt:variant>
        <vt:i4>1572920</vt:i4>
      </vt:variant>
      <vt:variant>
        <vt:i4>296</vt:i4>
      </vt:variant>
      <vt:variant>
        <vt:i4>0</vt:i4>
      </vt:variant>
      <vt:variant>
        <vt:i4>5</vt:i4>
      </vt:variant>
      <vt:variant>
        <vt:lpwstr/>
      </vt:variant>
      <vt:variant>
        <vt:lpwstr>_Toc158729347</vt:lpwstr>
      </vt:variant>
      <vt:variant>
        <vt:i4>1572920</vt:i4>
      </vt:variant>
      <vt:variant>
        <vt:i4>290</vt:i4>
      </vt:variant>
      <vt:variant>
        <vt:i4>0</vt:i4>
      </vt:variant>
      <vt:variant>
        <vt:i4>5</vt:i4>
      </vt:variant>
      <vt:variant>
        <vt:lpwstr/>
      </vt:variant>
      <vt:variant>
        <vt:lpwstr>_Toc158729346</vt:lpwstr>
      </vt:variant>
      <vt:variant>
        <vt:i4>1572920</vt:i4>
      </vt:variant>
      <vt:variant>
        <vt:i4>284</vt:i4>
      </vt:variant>
      <vt:variant>
        <vt:i4>0</vt:i4>
      </vt:variant>
      <vt:variant>
        <vt:i4>5</vt:i4>
      </vt:variant>
      <vt:variant>
        <vt:lpwstr/>
      </vt:variant>
      <vt:variant>
        <vt:lpwstr>_Toc158729345</vt:lpwstr>
      </vt:variant>
      <vt:variant>
        <vt:i4>1572920</vt:i4>
      </vt:variant>
      <vt:variant>
        <vt:i4>278</vt:i4>
      </vt:variant>
      <vt:variant>
        <vt:i4>0</vt:i4>
      </vt:variant>
      <vt:variant>
        <vt:i4>5</vt:i4>
      </vt:variant>
      <vt:variant>
        <vt:lpwstr/>
      </vt:variant>
      <vt:variant>
        <vt:lpwstr>_Toc158729344</vt:lpwstr>
      </vt:variant>
      <vt:variant>
        <vt:i4>1572920</vt:i4>
      </vt:variant>
      <vt:variant>
        <vt:i4>272</vt:i4>
      </vt:variant>
      <vt:variant>
        <vt:i4>0</vt:i4>
      </vt:variant>
      <vt:variant>
        <vt:i4>5</vt:i4>
      </vt:variant>
      <vt:variant>
        <vt:lpwstr/>
      </vt:variant>
      <vt:variant>
        <vt:lpwstr>_Toc158729343</vt:lpwstr>
      </vt:variant>
      <vt:variant>
        <vt:i4>1572920</vt:i4>
      </vt:variant>
      <vt:variant>
        <vt:i4>266</vt:i4>
      </vt:variant>
      <vt:variant>
        <vt:i4>0</vt:i4>
      </vt:variant>
      <vt:variant>
        <vt:i4>5</vt:i4>
      </vt:variant>
      <vt:variant>
        <vt:lpwstr/>
      </vt:variant>
      <vt:variant>
        <vt:lpwstr>_Toc158729342</vt:lpwstr>
      </vt:variant>
      <vt:variant>
        <vt:i4>1572920</vt:i4>
      </vt:variant>
      <vt:variant>
        <vt:i4>260</vt:i4>
      </vt:variant>
      <vt:variant>
        <vt:i4>0</vt:i4>
      </vt:variant>
      <vt:variant>
        <vt:i4>5</vt:i4>
      </vt:variant>
      <vt:variant>
        <vt:lpwstr/>
      </vt:variant>
      <vt:variant>
        <vt:lpwstr>_Toc158729341</vt:lpwstr>
      </vt:variant>
      <vt:variant>
        <vt:i4>1572920</vt:i4>
      </vt:variant>
      <vt:variant>
        <vt:i4>254</vt:i4>
      </vt:variant>
      <vt:variant>
        <vt:i4>0</vt:i4>
      </vt:variant>
      <vt:variant>
        <vt:i4>5</vt:i4>
      </vt:variant>
      <vt:variant>
        <vt:lpwstr/>
      </vt:variant>
      <vt:variant>
        <vt:lpwstr>_Toc158729340</vt:lpwstr>
      </vt:variant>
      <vt:variant>
        <vt:i4>2031672</vt:i4>
      </vt:variant>
      <vt:variant>
        <vt:i4>248</vt:i4>
      </vt:variant>
      <vt:variant>
        <vt:i4>0</vt:i4>
      </vt:variant>
      <vt:variant>
        <vt:i4>5</vt:i4>
      </vt:variant>
      <vt:variant>
        <vt:lpwstr/>
      </vt:variant>
      <vt:variant>
        <vt:lpwstr>_Toc158729339</vt:lpwstr>
      </vt:variant>
      <vt:variant>
        <vt:i4>2031672</vt:i4>
      </vt:variant>
      <vt:variant>
        <vt:i4>242</vt:i4>
      </vt:variant>
      <vt:variant>
        <vt:i4>0</vt:i4>
      </vt:variant>
      <vt:variant>
        <vt:i4>5</vt:i4>
      </vt:variant>
      <vt:variant>
        <vt:lpwstr/>
      </vt:variant>
      <vt:variant>
        <vt:lpwstr>_Toc158729338</vt:lpwstr>
      </vt:variant>
      <vt:variant>
        <vt:i4>2031672</vt:i4>
      </vt:variant>
      <vt:variant>
        <vt:i4>236</vt:i4>
      </vt:variant>
      <vt:variant>
        <vt:i4>0</vt:i4>
      </vt:variant>
      <vt:variant>
        <vt:i4>5</vt:i4>
      </vt:variant>
      <vt:variant>
        <vt:lpwstr/>
      </vt:variant>
      <vt:variant>
        <vt:lpwstr>_Toc158729337</vt:lpwstr>
      </vt:variant>
      <vt:variant>
        <vt:i4>2031672</vt:i4>
      </vt:variant>
      <vt:variant>
        <vt:i4>230</vt:i4>
      </vt:variant>
      <vt:variant>
        <vt:i4>0</vt:i4>
      </vt:variant>
      <vt:variant>
        <vt:i4>5</vt:i4>
      </vt:variant>
      <vt:variant>
        <vt:lpwstr/>
      </vt:variant>
      <vt:variant>
        <vt:lpwstr>_Toc158729336</vt:lpwstr>
      </vt:variant>
      <vt:variant>
        <vt:i4>2031672</vt:i4>
      </vt:variant>
      <vt:variant>
        <vt:i4>224</vt:i4>
      </vt:variant>
      <vt:variant>
        <vt:i4>0</vt:i4>
      </vt:variant>
      <vt:variant>
        <vt:i4>5</vt:i4>
      </vt:variant>
      <vt:variant>
        <vt:lpwstr/>
      </vt:variant>
      <vt:variant>
        <vt:lpwstr>_Toc158729335</vt:lpwstr>
      </vt:variant>
      <vt:variant>
        <vt:i4>2031672</vt:i4>
      </vt:variant>
      <vt:variant>
        <vt:i4>218</vt:i4>
      </vt:variant>
      <vt:variant>
        <vt:i4>0</vt:i4>
      </vt:variant>
      <vt:variant>
        <vt:i4>5</vt:i4>
      </vt:variant>
      <vt:variant>
        <vt:lpwstr/>
      </vt:variant>
      <vt:variant>
        <vt:lpwstr>_Toc158729334</vt:lpwstr>
      </vt:variant>
      <vt:variant>
        <vt:i4>2031672</vt:i4>
      </vt:variant>
      <vt:variant>
        <vt:i4>212</vt:i4>
      </vt:variant>
      <vt:variant>
        <vt:i4>0</vt:i4>
      </vt:variant>
      <vt:variant>
        <vt:i4>5</vt:i4>
      </vt:variant>
      <vt:variant>
        <vt:lpwstr/>
      </vt:variant>
      <vt:variant>
        <vt:lpwstr>_Toc158729333</vt:lpwstr>
      </vt:variant>
      <vt:variant>
        <vt:i4>2031672</vt:i4>
      </vt:variant>
      <vt:variant>
        <vt:i4>206</vt:i4>
      </vt:variant>
      <vt:variant>
        <vt:i4>0</vt:i4>
      </vt:variant>
      <vt:variant>
        <vt:i4>5</vt:i4>
      </vt:variant>
      <vt:variant>
        <vt:lpwstr/>
      </vt:variant>
      <vt:variant>
        <vt:lpwstr>_Toc158729332</vt:lpwstr>
      </vt:variant>
      <vt:variant>
        <vt:i4>2031672</vt:i4>
      </vt:variant>
      <vt:variant>
        <vt:i4>200</vt:i4>
      </vt:variant>
      <vt:variant>
        <vt:i4>0</vt:i4>
      </vt:variant>
      <vt:variant>
        <vt:i4>5</vt:i4>
      </vt:variant>
      <vt:variant>
        <vt:lpwstr/>
      </vt:variant>
      <vt:variant>
        <vt:lpwstr>_Toc158729331</vt:lpwstr>
      </vt:variant>
      <vt:variant>
        <vt:i4>2031672</vt:i4>
      </vt:variant>
      <vt:variant>
        <vt:i4>194</vt:i4>
      </vt:variant>
      <vt:variant>
        <vt:i4>0</vt:i4>
      </vt:variant>
      <vt:variant>
        <vt:i4>5</vt:i4>
      </vt:variant>
      <vt:variant>
        <vt:lpwstr/>
      </vt:variant>
      <vt:variant>
        <vt:lpwstr>_Toc158729330</vt:lpwstr>
      </vt:variant>
      <vt:variant>
        <vt:i4>1966136</vt:i4>
      </vt:variant>
      <vt:variant>
        <vt:i4>188</vt:i4>
      </vt:variant>
      <vt:variant>
        <vt:i4>0</vt:i4>
      </vt:variant>
      <vt:variant>
        <vt:i4>5</vt:i4>
      </vt:variant>
      <vt:variant>
        <vt:lpwstr/>
      </vt:variant>
      <vt:variant>
        <vt:lpwstr>_Toc158729329</vt:lpwstr>
      </vt:variant>
      <vt:variant>
        <vt:i4>1966136</vt:i4>
      </vt:variant>
      <vt:variant>
        <vt:i4>182</vt:i4>
      </vt:variant>
      <vt:variant>
        <vt:i4>0</vt:i4>
      </vt:variant>
      <vt:variant>
        <vt:i4>5</vt:i4>
      </vt:variant>
      <vt:variant>
        <vt:lpwstr/>
      </vt:variant>
      <vt:variant>
        <vt:lpwstr>_Toc158729328</vt:lpwstr>
      </vt:variant>
      <vt:variant>
        <vt:i4>1966136</vt:i4>
      </vt:variant>
      <vt:variant>
        <vt:i4>176</vt:i4>
      </vt:variant>
      <vt:variant>
        <vt:i4>0</vt:i4>
      </vt:variant>
      <vt:variant>
        <vt:i4>5</vt:i4>
      </vt:variant>
      <vt:variant>
        <vt:lpwstr/>
      </vt:variant>
      <vt:variant>
        <vt:lpwstr>_Toc158729327</vt:lpwstr>
      </vt:variant>
      <vt:variant>
        <vt:i4>1966136</vt:i4>
      </vt:variant>
      <vt:variant>
        <vt:i4>170</vt:i4>
      </vt:variant>
      <vt:variant>
        <vt:i4>0</vt:i4>
      </vt:variant>
      <vt:variant>
        <vt:i4>5</vt:i4>
      </vt:variant>
      <vt:variant>
        <vt:lpwstr/>
      </vt:variant>
      <vt:variant>
        <vt:lpwstr>_Toc158729326</vt:lpwstr>
      </vt:variant>
      <vt:variant>
        <vt:i4>1966136</vt:i4>
      </vt:variant>
      <vt:variant>
        <vt:i4>164</vt:i4>
      </vt:variant>
      <vt:variant>
        <vt:i4>0</vt:i4>
      </vt:variant>
      <vt:variant>
        <vt:i4>5</vt:i4>
      </vt:variant>
      <vt:variant>
        <vt:lpwstr/>
      </vt:variant>
      <vt:variant>
        <vt:lpwstr>_Toc158729325</vt:lpwstr>
      </vt:variant>
      <vt:variant>
        <vt:i4>1966136</vt:i4>
      </vt:variant>
      <vt:variant>
        <vt:i4>158</vt:i4>
      </vt:variant>
      <vt:variant>
        <vt:i4>0</vt:i4>
      </vt:variant>
      <vt:variant>
        <vt:i4>5</vt:i4>
      </vt:variant>
      <vt:variant>
        <vt:lpwstr/>
      </vt:variant>
      <vt:variant>
        <vt:lpwstr>_Toc158729324</vt:lpwstr>
      </vt:variant>
      <vt:variant>
        <vt:i4>1966136</vt:i4>
      </vt:variant>
      <vt:variant>
        <vt:i4>152</vt:i4>
      </vt:variant>
      <vt:variant>
        <vt:i4>0</vt:i4>
      </vt:variant>
      <vt:variant>
        <vt:i4>5</vt:i4>
      </vt:variant>
      <vt:variant>
        <vt:lpwstr/>
      </vt:variant>
      <vt:variant>
        <vt:lpwstr>_Toc158729323</vt:lpwstr>
      </vt:variant>
      <vt:variant>
        <vt:i4>1966136</vt:i4>
      </vt:variant>
      <vt:variant>
        <vt:i4>146</vt:i4>
      </vt:variant>
      <vt:variant>
        <vt:i4>0</vt:i4>
      </vt:variant>
      <vt:variant>
        <vt:i4>5</vt:i4>
      </vt:variant>
      <vt:variant>
        <vt:lpwstr/>
      </vt:variant>
      <vt:variant>
        <vt:lpwstr>_Toc158729322</vt:lpwstr>
      </vt:variant>
      <vt:variant>
        <vt:i4>1966136</vt:i4>
      </vt:variant>
      <vt:variant>
        <vt:i4>140</vt:i4>
      </vt:variant>
      <vt:variant>
        <vt:i4>0</vt:i4>
      </vt:variant>
      <vt:variant>
        <vt:i4>5</vt:i4>
      </vt:variant>
      <vt:variant>
        <vt:lpwstr/>
      </vt:variant>
      <vt:variant>
        <vt:lpwstr>_Toc158729321</vt:lpwstr>
      </vt:variant>
      <vt:variant>
        <vt:i4>1966136</vt:i4>
      </vt:variant>
      <vt:variant>
        <vt:i4>134</vt:i4>
      </vt:variant>
      <vt:variant>
        <vt:i4>0</vt:i4>
      </vt:variant>
      <vt:variant>
        <vt:i4>5</vt:i4>
      </vt:variant>
      <vt:variant>
        <vt:lpwstr/>
      </vt:variant>
      <vt:variant>
        <vt:lpwstr>_Toc158729320</vt:lpwstr>
      </vt:variant>
      <vt:variant>
        <vt:i4>1900600</vt:i4>
      </vt:variant>
      <vt:variant>
        <vt:i4>128</vt:i4>
      </vt:variant>
      <vt:variant>
        <vt:i4>0</vt:i4>
      </vt:variant>
      <vt:variant>
        <vt:i4>5</vt:i4>
      </vt:variant>
      <vt:variant>
        <vt:lpwstr/>
      </vt:variant>
      <vt:variant>
        <vt:lpwstr>_Toc158729319</vt:lpwstr>
      </vt:variant>
      <vt:variant>
        <vt:i4>1900600</vt:i4>
      </vt:variant>
      <vt:variant>
        <vt:i4>122</vt:i4>
      </vt:variant>
      <vt:variant>
        <vt:i4>0</vt:i4>
      </vt:variant>
      <vt:variant>
        <vt:i4>5</vt:i4>
      </vt:variant>
      <vt:variant>
        <vt:lpwstr/>
      </vt:variant>
      <vt:variant>
        <vt:lpwstr>_Toc158729318</vt:lpwstr>
      </vt:variant>
      <vt:variant>
        <vt:i4>1900600</vt:i4>
      </vt:variant>
      <vt:variant>
        <vt:i4>116</vt:i4>
      </vt:variant>
      <vt:variant>
        <vt:i4>0</vt:i4>
      </vt:variant>
      <vt:variant>
        <vt:i4>5</vt:i4>
      </vt:variant>
      <vt:variant>
        <vt:lpwstr/>
      </vt:variant>
      <vt:variant>
        <vt:lpwstr>_Toc158729317</vt:lpwstr>
      </vt:variant>
      <vt:variant>
        <vt:i4>1900600</vt:i4>
      </vt:variant>
      <vt:variant>
        <vt:i4>110</vt:i4>
      </vt:variant>
      <vt:variant>
        <vt:i4>0</vt:i4>
      </vt:variant>
      <vt:variant>
        <vt:i4>5</vt:i4>
      </vt:variant>
      <vt:variant>
        <vt:lpwstr/>
      </vt:variant>
      <vt:variant>
        <vt:lpwstr>_Toc158729316</vt:lpwstr>
      </vt:variant>
      <vt:variant>
        <vt:i4>1900600</vt:i4>
      </vt:variant>
      <vt:variant>
        <vt:i4>104</vt:i4>
      </vt:variant>
      <vt:variant>
        <vt:i4>0</vt:i4>
      </vt:variant>
      <vt:variant>
        <vt:i4>5</vt:i4>
      </vt:variant>
      <vt:variant>
        <vt:lpwstr/>
      </vt:variant>
      <vt:variant>
        <vt:lpwstr>_Toc158729315</vt:lpwstr>
      </vt:variant>
      <vt:variant>
        <vt:i4>1900600</vt:i4>
      </vt:variant>
      <vt:variant>
        <vt:i4>98</vt:i4>
      </vt:variant>
      <vt:variant>
        <vt:i4>0</vt:i4>
      </vt:variant>
      <vt:variant>
        <vt:i4>5</vt:i4>
      </vt:variant>
      <vt:variant>
        <vt:lpwstr/>
      </vt:variant>
      <vt:variant>
        <vt:lpwstr>_Toc158729314</vt:lpwstr>
      </vt:variant>
      <vt:variant>
        <vt:i4>1900600</vt:i4>
      </vt:variant>
      <vt:variant>
        <vt:i4>92</vt:i4>
      </vt:variant>
      <vt:variant>
        <vt:i4>0</vt:i4>
      </vt:variant>
      <vt:variant>
        <vt:i4>5</vt:i4>
      </vt:variant>
      <vt:variant>
        <vt:lpwstr/>
      </vt:variant>
      <vt:variant>
        <vt:lpwstr>_Toc158729313</vt:lpwstr>
      </vt:variant>
      <vt:variant>
        <vt:i4>1900600</vt:i4>
      </vt:variant>
      <vt:variant>
        <vt:i4>86</vt:i4>
      </vt:variant>
      <vt:variant>
        <vt:i4>0</vt:i4>
      </vt:variant>
      <vt:variant>
        <vt:i4>5</vt:i4>
      </vt:variant>
      <vt:variant>
        <vt:lpwstr/>
      </vt:variant>
      <vt:variant>
        <vt:lpwstr>_Toc158729312</vt:lpwstr>
      </vt:variant>
      <vt:variant>
        <vt:i4>1900600</vt:i4>
      </vt:variant>
      <vt:variant>
        <vt:i4>80</vt:i4>
      </vt:variant>
      <vt:variant>
        <vt:i4>0</vt:i4>
      </vt:variant>
      <vt:variant>
        <vt:i4>5</vt:i4>
      </vt:variant>
      <vt:variant>
        <vt:lpwstr/>
      </vt:variant>
      <vt:variant>
        <vt:lpwstr>_Toc158729311</vt:lpwstr>
      </vt:variant>
      <vt:variant>
        <vt:i4>1900600</vt:i4>
      </vt:variant>
      <vt:variant>
        <vt:i4>74</vt:i4>
      </vt:variant>
      <vt:variant>
        <vt:i4>0</vt:i4>
      </vt:variant>
      <vt:variant>
        <vt:i4>5</vt:i4>
      </vt:variant>
      <vt:variant>
        <vt:lpwstr/>
      </vt:variant>
      <vt:variant>
        <vt:lpwstr>_Toc158729310</vt:lpwstr>
      </vt:variant>
      <vt:variant>
        <vt:i4>1835064</vt:i4>
      </vt:variant>
      <vt:variant>
        <vt:i4>68</vt:i4>
      </vt:variant>
      <vt:variant>
        <vt:i4>0</vt:i4>
      </vt:variant>
      <vt:variant>
        <vt:i4>5</vt:i4>
      </vt:variant>
      <vt:variant>
        <vt:lpwstr/>
      </vt:variant>
      <vt:variant>
        <vt:lpwstr>_Toc158729309</vt:lpwstr>
      </vt:variant>
      <vt:variant>
        <vt:i4>1835064</vt:i4>
      </vt:variant>
      <vt:variant>
        <vt:i4>62</vt:i4>
      </vt:variant>
      <vt:variant>
        <vt:i4>0</vt:i4>
      </vt:variant>
      <vt:variant>
        <vt:i4>5</vt:i4>
      </vt:variant>
      <vt:variant>
        <vt:lpwstr/>
      </vt:variant>
      <vt:variant>
        <vt:lpwstr>_Toc158729308</vt:lpwstr>
      </vt:variant>
      <vt:variant>
        <vt:i4>1835064</vt:i4>
      </vt:variant>
      <vt:variant>
        <vt:i4>56</vt:i4>
      </vt:variant>
      <vt:variant>
        <vt:i4>0</vt:i4>
      </vt:variant>
      <vt:variant>
        <vt:i4>5</vt:i4>
      </vt:variant>
      <vt:variant>
        <vt:lpwstr/>
      </vt:variant>
      <vt:variant>
        <vt:lpwstr>_Toc158729307</vt:lpwstr>
      </vt:variant>
      <vt:variant>
        <vt:i4>1835064</vt:i4>
      </vt:variant>
      <vt:variant>
        <vt:i4>50</vt:i4>
      </vt:variant>
      <vt:variant>
        <vt:i4>0</vt:i4>
      </vt:variant>
      <vt:variant>
        <vt:i4>5</vt:i4>
      </vt:variant>
      <vt:variant>
        <vt:lpwstr/>
      </vt:variant>
      <vt:variant>
        <vt:lpwstr>_Toc158729306</vt:lpwstr>
      </vt:variant>
      <vt:variant>
        <vt:i4>1835064</vt:i4>
      </vt:variant>
      <vt:variant>
        <vt:i4>44</vt:i4>
      </vt:variant>
      <vt:variant>
        <vt:i4>0</vt:i4>
      </vt:variant>
      <vt:variant>
        <vt:i4>5</vt:i4>
      </vt:variant>
      <vt:variant>
        <vt:lpwstr/>
      </vt:variant>
      <vt:variant>
        <vt:lpwstr>_Toc158729305</vt:lpwstr>
      </vt:variant>
      <vt:variant>
        <vt:i4>1835064</vt:i4>
      </vt:variant>
      <vt:variant>
        <vt:i4>38</vt:i4>
      </vt:variant>
      <vt:variant>
        <vt:i4>0</vt:i4>
      </vt:variant>
      <vt:variant>
        <vt:i4>5</vt:i4>
      </vt:variant>
      <vt:variant>
        <vt:lpwstr/>
      </vt:variant>
      <vt:variant>
        <vt:lpwstr>_Toc158729302</vt:lpwstr>
      </vt:variant>
      <vt:variant>
        <vt:i4>1835064</vt:i4>
      </vt:variant>
      <vt:variant>
        <vt:i4>32</vt:i4>
      </vt:variant>
      <vt:variant>
        <vt:i4>0</vt:i4>
      </vt:variant>
      <vt:variant>
        <vt:i4>5</vt:i4>
      </vt:variant>
      <vt:variant>
        <vt:lpwstr/>
      </vt:variant>
      <vt:variant>
        <vt:lpwstr>_Toc158729301</vt:lpwstr>
      </vt:variant>
      <vt:variant>
        <vt:i4>1835064</vt:i4>
      </vt:variant>
      <vt:variant>
        <vt:i4>26</vt:i4>
      </vt:variant>
      <vt:variant>
        <vt:i4>0</vt:i4>
      </vt:variant>
      <vt:variant>
        <vt:i4>5</vt:i4>
      </vt:variant>
      <vt:variant>
        <vt:lpwstr/>
      </vt:variant>
      <vt:variant>
        <vt:lpwstr>_Toc158729300</vt:lpwstr>
      </vt:variant>
      <vt:variant>
        <vt:i4>1376313</vt:i4>
      </vt:variant>
      <vt:variant>
        <vt:i4>20</vt:i4>
      </vt:variant>
      <vt:variant>
        <vt:i4>0</vt:i4>
      </vt:variant>
      <vt:variant>
        <vt:i4>5</vt:i4>
      </vt:variant>
      <vt:variant>
        <vt:lpwstr/>
      </vt:variant>
      <vt:variant>
        <vt:lpwstr>_Toc158729299</vt:lpwstr>
      </vt:variant>
      <vt:variant>
        <vt:i4>1376313</vt:i4>
      </vt:variant>
      <vt:variant>
        <vt:i4>14</vt:i4>
      </vt:variant>
      <vt:variant>
        <vt:i4>0</vt:i4>
      </vt:variant>
      <vt:variant>
        <vt:i4>5</vt:i4>
      </vt:variant>
      <vt:variant>
        <vt:lpwstr/>
      </vt:variant>
      <vt:variant>
        <vt:lpwstr>_Toc158729298</vt:lpwstr>
      </vt:variant>
      <vt:variant>
        <vt:i4>1376313</vt:i4>
      </vt:variant>
      <vt:variant>
        <vt:i4>8</vt:i4>
      </vt:variant>
      <vt:variant>
        <vt:i4>0</vt:i4>
      </vt:variant>
      <vt:variant>
        <vt:i4>5</vt:i4>
      </vt:variant>
      <vt:variant>
        <vt:lpwstr/>
      </vt:variant>
      <vt:variant>
        <vt:lpwstr>_Toc158729297</vt:lpwstr>
      </vt:variant>
      <vt:variant>
        <vt:i4>1376313</vt:i4>
      </vt:variant>
      <vt:variant>
        <vt:i4>2</vt:i4>
      </vt:variant>
      <vt:variant>
        <vt:i4>0</vt:i4>
      </vt:variant>
      <vt:variant>
        <vt:i4>5</vt:i4>
      </vt:variant>
      <vt:variant>
        <vt:lpwstr/>
      </vt:variant>
      <vt:variant>
        <vt:lpwstr>_Toc158729296</vt:lpwstr>
      </vt:variant>
      <vt:variant>
        <vt:i4>2031709</vt:i4>
      </vt:variant>
      <vt:variant>
        <vt:i4>45</vt:i4>
      </vt:variant>
      <vt:variant>
        <vt:i4>0</vt:i4>
      </vt:variant>
      <vt:variant>
        <vt:i4>5</vt:i4>
      </vt:variant>
      <vt:variant>
        <vt:lpwstr>https://eur-lex.europa.eu/legal-content/EN/TXT/PDF/?uri=CELEX:52020DC0299</vt:lpwstr>
      </vt:variant>
      <vt:variant>
        <vt:lpwstr/>
      </vt:variant>
      <vt:variant>
        <vt:i4>6553664</vt:i4>
      </vt:variant>
      <vt:variant>
        <vt:i4>42</vt:i4>
      </vt:variant>
      <vt:variant>
        <vt:i4>0</vt:i4>
      </vt:variant>
      <vt:variant>
        <vt:i4>5</vt:i4>
      </vt:variant>
      <vt:variant>
        <vt:lpwstr>https://www.legis.md/cautare/getResults?doc_id=68103&amp;lang=ro</vt:lpwstr>
      </vt:variant>
      <vt:variant>
        <vt:lpwstr/>
      </vt:variant>
      <vt:variant>
        <vt:i4>2687095</vt:i4>
      </vt:variant>
      <vt:variant>
        <vt:i4>39</vt:i4>
      </vt:variant>
      <vt:variant>
        <vt:i4>0</vt:i4>
      </vt:variant>
      <vt:variant>
        <vt:i4>5</vt:i4>
      </vt:variant>
      <vt:variant>
        <vt:lpwstr>https://eur-lex.europa.eu/legal-content/EN/TXT/PDF/?uri=CELEX:32022R0869&amp;qid=1687791150720</vt:lpwstr>
      </vt:variant>
      <vt:variant>
        <vt:lpwstr/>
      </vt:variant>
      <vt:variant>
        <vt:i4>3801132</vt:i4>
      </vt:variant>
      <vt:variant>
        <vt:i4>33</vt:i4>
      </vt:variant>
      <vt:variant>
        <vt:i4>0</vt:i4>
      </vt:variant>
      <vt:variant>
        <vt:i4>5</vt:i4>
      </vt:variant>
      <vt:variant>
        <vt:lpwstr>https://www.ipcc-nggip.iges.or.jp/public/2006gl/index.html</vt:lpwstr>
      </vt:variant>
      <vt:variant>
        <vt:lpwstr/>
      </vt:variant>
      <vt:variant>
        <vt:i4>196673</vt:i4>
      </vt:variant>
      <vt:variant>
        <vt:i4>30</vt:i4>
      </vt:variant>
      <vt:variant>
        <vt:i4>0</vt:i4>
      </vt:variant>
      <vt:variant>
        <vt:i4>5</vt:i4>
      </vt:variant>
      <vt:variant>
        <vt:lpwstr>https://unfccc.int/sites/default/files/NDC/2022-06/INDC_Republic_of_Moldova_25.09.2015.pdf?download</vt:lpwstr>
      </vt:variant>
      <vt:variant>
        <vt:lpwstr/>
      </vt:variant>
      <vt:variant>
        <vt:i4>1441860</vt:i4>
      </vt:variant>
      <vt:variant>
        <vt:i4>27</vt:i4>
      </vt:variant>
      <vt:variant>
        <vt:i4>0</vt:i4>
      </vt:variant>
      <vt:variant>
        <vt:i4>5</vt:i4>
      </vt:variant>
      <vt:variant>
        <vt:lpwstr>https://www.ebrd.com/work-with-us/projects/psd/52019.html</vt:lpwstr>
      </vt:variant>
      <vt:variant>
        <vt:lpwstr/>
      </vt:variant>
      <vt:variant>
        <vt:i4>7929919</vt:i4>
      </vt:variant>
      <vt:variant>
        <vt:i4>24</vt:i4>
      </vt:variant>
      <vt:variant>
        <vt:i4>0</vt:i4>
      </vt:variant>
      <vt:variant>
        <vt:i4>5</vt:i4>
      </vt:variant>
      <vt:variant>
        <vt:lpwstr>https://www.energy-community.org/dam/jcr:0e9bf213-57e2-4c7f-b5be-17f07ee69013/Conclusions_60thPHLG_032021.pdf</vt:lpwstr>
      </vt:variant>
      <vt:variant>
        <vt:lpwstr/>
      </vt:variant>
      <vt:variant>
        <vt:i4>6094869</vt:i4>
      </vt:variant>
      <vt:variant>
        <vt:i4>21</vt:i4>
      </vt:variant>
      <vt:variant>
        <vt:i4>0</vt:i4>
      </vt:variant>
      <vt:variant>
        <vt:i4>5</vt:i4>
      </vt:variant>
      <vt:variant>
        <vt:lpwstr>https://www.icis.com/explore/resources/news/2022/09/30/10811127/moldova-ukraine-backhaul-to-unlock-trans-balkan-gas-corridor/</vt:lpwstr>
      </vt:variant>
      <vt:variant>
        <vt:lpwstr/>
      </vt:variant>
      <vt:variant>
        <vt:i4>4784212</vt:i4>
      </vt:variant>
      <vt:variant>
        <vt:i4>18</vt:i4>
      </vt:variant>
      <vt:variant>
        <vt:i4>0</vt:i4>
      </vt:variant>
      <vt:variant>
        <vt:i4>5</vt:i4>
      </vt:variant>
      <vt:variant>
        <vt:lpwstr>https://moldovatransgaz.md/en/news/48</vt:lpwstr>
      </vt:variant>
      <vt:variant>
        <vt:lpwstr/>
      </vt:variant>
      <vt:variant>
        <vt:i4>8257662</vt:i4>
      </vt:variant>
      <vt:variant>
        <vt:i4>15</vt:i4>
      </vt:variant>
      <vt:variant>
        <vt:i4>0</vt:i4>
      </vt:variant>
      <vt:variant>
        <vt:i4>5</vt:i4>
      </vt:variant>
      <vt:variant>
        <vt:lpwstr>https://cis-legislation.com/document.fwx?rgn=123455</vt:lpwstr>
      </vt:variant>
      <vt:variant>
        <vt:lpwstr/>
      </vt:variant>
      <vt:variant>
        <vt:i4>2818154</vt:i4>
      </vt:variant>
      <vt:variant>
        <vt:i4>12</vt:i4>
      </vt:variant>
      <vt:variant>
        <vt:i4>0</vt:i4>
      </vt:variant>
      <vt:variant>
        <vt:i4>5</vt:i4>
      </vt:variant>
      <vt:variant>
        <vt:lpwstr>https://www.osw.waw.pl/en/publikacje/analyses/2022-12-08/moldova-diversifies-gas-import-sources</vt:lpwstr>
      </vt:variant>
      <vt:variant>
        <vt:lpwstr/>
      </vt:variant>
      <vt:variant>
        <vt:i4>2228303</vt:i4>
      </vt:variant>
      <vt:variant>
        <vt:i4>9</vt:i4>
      </vt:variant>
      <vt:variant>
        <vt:i4>0</vt:i4>
      </vt:variant>
      <vt:variant>
        <vt:i4>5</vt:i4>
      </vt:variant>
      <vt:variant>
        <vt:lpwstr>https://www.energy-community.org/dam/jcr:c28b58eb-22db-4ad5-9ed1-4e93b5b613b7/19thMC_Decarbonisation_Roadmap_301121.pdf</vt:lpwstr>
      </vt:variant>
      <vt:variant>
        <vt:lpwstr/>
      </vt:variant>
      <vt:variant>
        <vt:i4>2949213</vt:i4>
      </vt:variant>
      <vt:variant>
        <vt:i4>6</vt:i4>
      </vt:variant>
      <vt:variant>
        <vt:i4>0</vt:i4>
      </vt:variant>
      <vt:variant>
        <vt:i4>5</vt:i4>
      </vt:variant>
      <vt:variant>
        <vt:lpwstr>https://eur-lex.europa.eu/legal-content/EN/TXT/?uri=uriserv%3AOJ.L_.2018.328.01.0001.01.ENG</vt:lpwstr>
      </vt:variant>
      <vt:variant>
        <vt:lpwstr/>
      </vt:variant>
      <vt:variant>
        <vt:i4>7077923</vt:i4>
      </vt:variant>
      <vt:variant>
        <vt:i4>3</vt:i4>
      </vt:variant>
      <vt:variant>
        <vt:i4>0</vt:i4>
      </vt:variant>
      <vt:variant>
        <vt:i4>5</vt:i4>
      </vt:variant>
      <vt:variant>
        <vt:lpwstr>https://www.energy-community.org/events/2021/11/MC.html</vt:lpwstr>
      </vt:variant>
      <vt:variant>
        <vt:lpwstr/>
      </vt:variant>
      <vt:variant>
        <vt:i4>5898255</vt:i4>
      </vt:variant>
      <vt:variant>
        <vt:i4>0</vt:i4>
      </vt:variant>
      <vt:variant>
        <vt:i4>0</vt:i4>
      </vt:variant>
      <vt:variant>
        <vt:i4>5</vt:i4>
      </vt:variant>
      <vt:variant>
        <vt:lpwstr>https://eur-lex.europa.eu/legal-content/EN/TXT/?uri=CELEX%3A32023L2413&amp;qid=1699364355105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Albu Natalia</dc:creator>
  <cp:keywords/>
  <dc:description/>
  <cp:lastModifiedBy>Elena Moiseenco</cp:lastModifiedBy>
  <cp:revision>8</cp:revision>
  <cp:lastPrinted>2026-10-05T06:45:00Z</cp:lastPrinted>
  <dcterms:created xsi:type="dcterms:W3CDTF">2026-09-26T08:18:00Z</dcterms:created>
  <dcterms:modified xsi:type="dcterms:W3CDTF">2026-10-07T12:46:00Z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4096</vt:i4>
  </property>
  <property fmtid="{D5CDD505-2E9C-101B-9397-08002B2CF9AE}" pid="3" name="GrammarlyDocumentId">
    <vt:lpwstr>3b9dfb74-2486-4b54-994d-5687366504d2</vt:lpwstr>
  </property>
</Properties>
</file>