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E336" w14:textId="77777777" w:rsidR="00FD7DDE" w:rsidRPr="00FD7DDE" w:rsidRDefault="00FD7DDE" w:rsidP="00FD7DDE">
      <w:pPr>
        <w:spacing w:after="0" w:line="240" w:lineRule="auto"/>
        <w:jc w:val="right"/>
        <w:rPr>
          <w:rFonts w:ascii="Times New Roman" w:hAnsi="Times New Roman" w:cs="Times New Roman"/>
          <w:sz w:val="24"/>
          <w:szCs w:val="24"/>
          <w:lang w:val="ro-RO"/>
        </w:rPr>
      </w:pPr>
      <w:r w:rsidRPr="00FD7DDE">
        <w:rPr>
          <w:rFonts w:ascii="Times New Roman" w:hAnsi="Times New Roman" w:cs="Times New Roman"/>
          <w:sz w:val="24"/>
          <w:szCs w:val="24"/>
          <w:lang w:val="ro-RO"/>
        </w:rPr>
        <w:t>Anexa nr. 9</w:t>
      </w:r>
    </w:p>
    <w:p w14:paraId="4C144F0E" w14:textId="77777777" w:rsidR="00FD7DDE" w:rsidRPr="00FD7DDE" w:rsidRDefault="00FD7DDE" w:rsidP="00FD7DDE">
      <w:pPr>
        <w:spacing w:after="0" w:line="240" w:lineRule="auto"/>
        <w:jc w:val="right"/>
        <w:rPr>
          <w:rFonts w:ascii="Times New Roman" w:hAnsi="Times New Roman" w:cs="Times New Roman"/>
          <w:sz w:val="24"/>
          <w:szCs w:val="24"/>
          <w:lang w:val="ro-RO"/>
        </w:rPr>
      </w:pPr>
      <w:r w:rsidRPr="00FD7DDE">
        <w:rPr>
          <w:rFonts w:ascii="Times New Roman" w:hAnsi="Times New Roman" w:cs="Times New Roman"/>
          <w:sz w:val="24"/>
          <w:szCs w:val="24"/>
          <w:lang w:val="ro-RO"/>
        </w:rPr>
        <w:t xml:space="preserve">la Regulamentul privind </w:t>
      </w:r>
    </w:p>
    <w:p w14:paraId="4229AE04" w14:textId="77777777" w:rsidR="00FD7DDE" w:rsidRPr="00FD7DDE" w:rsidRDefault="00FD7DDE" w:rsidP="00FD7DDE">
      <w:pPr>
        <w:spacing w:after="0" w:line="240" w:lineRule="auto"/>
        <w:jc w:val="right"/>
        <w:rPr>
          <w:rFonts w:ascii="Times New Roman" w:hAnsi="Times New Roman" w:cs="Times New Roman"/>
          <w:sz w:val="24"/>
          <w:szCs w:val="24"/>
          <w:lang w:val="ro-RO"/>
        </w:rPr>
      </w:pPr>
      <w:r w:rsidRPr="00FD7DDE">
        <w:rPr>
          <w:rFonts w:ascii="Times New Roman" w:hAnsi="Times New Roman" w:cs="Times New Roman"/>
          <w:sz w:val="24"/>
          <w:szCs w:val="24"/>
          <w:lang w:val="ro-RO"/>
        </w:rPr>
        <w:t>gestionarea uleiurilor uzate</w:t>
      </w:r>
    </w:p>
    <w:p w14:paraId="5405B8CD" w14:textId="77777777" w:rsidR="00FD7DDE" w:rsidRPr="00FD7DDE" w:rsidRDefault="00FD7DDE" w:rsidP="00FD7DDE">
      <w:pPr>
        <w:spacing w:after="0" w:line="240" w:lineRule="auto"/>
        <w:jc w:val="both"/>
        <w:rPr>
          <w:rFonts w:ascii="Times New Roman" w:hAnsi="Times New Roman" w:cs="Times New Roman"/>
          <w:b/>
          <w:sz w:val="24"/>
          <w:szCs w:val="24"/>
          <w:lang w:val="ro-RO"/>
        </w:rPr>
      </w:pPr>
    </w:p>
    <w:p w14:paraId="2A89B4A1" w14:textId="77777777" w:rsidR="00393182" w:rsidRDefault="00393182" w:rsidP="00FD7DDE">
      <w:pPr>
        <w:spacing w:after="0" w:line="240" w:lineRule="auto"/>
        <w:jc w:val="center"/>
        <w:rPr>
          <w:rFonts w:ascii="Times New Roman" w:hAnsi="Times New Roman" w:cs="Times New Roman"/>
          <w:b/>
          <w:sz w:val="24"/>
          <w:szCs w:val="24"/>
          <w:lang w:val="ro-RO"/>
        </w:rPr>
      </w:pPr>
    </w:p>
    <w:p w14:paraId="6D277720" w14:textId="2CAE01D9" w:rsidR="00FD7DDE" w:rsidRDefault="00FD7DDE" w:rsidP="00393182">
      <w:pPr>
        <w:spacing w:after="0" w:line="240" w:lineRule="auto"/>
        <w:ind w:firstLine="567"/>
        <w:jc w:val="center"/>
        <w:rPr>
          <w:rFonts w:ascii="Times New Roman" w:hAnsi="Times New Roman" w:cs="Times New Roman"/>
          <w:b/>
          <w:sz w:val="24"/>
          <w:szCs w:val="24"/>
          <w:lang w:val="ro-RO"/>
        </w:rPr>
      </w:pPr>
      <w:r w:rsidRPr="00FD7DDE">
        <w:rPr>
          <w:rFonts w:ascii="Times New Roman" w:hAnsi="Times New Roman" w:cs="Times New Roman"/>
          <w:b/>
          <w:sz w:val="24"/>
          <w:szCs w:val="24"/>
          <w:lang w:val="ro-RO"/>
        </w:rPr>
        <w:t>Cerințele privind tratarea uleiurilor uzate</w:t>
      </w:r>
    </w:p>
    <w:p w14:paraId="103A27A8" w14:textId="77777777" w:rsidR="00FD7DDE" w:rsidRPr="00FD7DDE" w:rsidRDefault="00FD7DDE" w:rsidP="00393182">
      <w:pPr>
        <w:spacing w:after="0" w:line="240" w:lineRule="auto"/>
        <w:ind w:firstLine="567"/>
        <w:jc w:val="center"/>
        <w:rPr>
          <w:rFonts w:ascii="Times New Roman" w:hAnsi="Times New Roman" w:cs="Times New Roman"/>
          <w:b/>
          <w:sz w:val="24"/>
          <w:szCs w:val="24"/>
          <w:lang w:val="ro-RO"/>
        </w:rPr>
      </w:pPr>
    </w:p>
    <w:p w14:paraId="32FED763" w14:textId="464F2985" w:rsidR="00FD7DDE" w:rsidRPr="00FD7DDE" w:rsidRDefault="00FD7DDE" w:rsidP="00393182">
      <w:pPr>
        <w:spacing w:after="0" w:line="240" w:lineRule="auto"/>
        <w:ind w:firstLine="567"/>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I. </w:t>
      </w:r>
      <w:r w:rsidRPr="00FD7DDE">
        <w:rPr>
          <w:rFonts w:ascii="Times New Roman" w:hAnsi="Times New Roman" w:cs="Times New Roman"/>
          <w:b/>
          <w:bCs/>
          <w:sz w:val="24"/>
          <w:szCs w:val="24"/>
          <w:lang w:val="ro-RO"/>
        </w:rPr>
        <w:t>Tratarea uleiurilor uzate prin regenerare</w:t>
      </w:r>
    </w:p>
    <w:p w14:paraId="6EE9251D" w14:textId="77777777" w:rsidR="00FD7DDE" w:rsidRDefault="00FD7DDE" w:rsidP="00393182">
      <w:pPr>
        <w:spacing w:after="0" w:line="240" w:lineRule="auto"/>
        <w:ind w:firstLine="567"/>
        <w:jc w:val="both"/>
        <w:rPr>
          <w:rFonts w:ascii="Times New Roman" w:hAnsi="Times New Roman" w:cs="Times New Roman"/>
          <w:sz w:val="24"/>
          <w:szCs w:val="24"/>
          <w:lang w:val="ro-RO"/>
        </w:rPr>
      </w:pPr>
      <w:r w:rsidRPr="00FD7DDE">
        <w:rPr>
          <w:rFonts w:ascii="Times New Roman" w:hAnsi="Times New Roman" w:cs="Times New Roman"/>
          <w:b/>
          <w:bCs/>
          <w:sz w:val="24"/>
          <w:szCs w:val="24"/>
          <w:lang w:val="ro-RO"/>
        </w:rPr>
        <w:t>1.</w:t>
      </w:r>
      <w:r>
        <w:rPr>
          <w:rFonts w:ascii="Times New Roman" w:hAnsi="Times New Roman" w:cs="Times New Roman"/>
          <w:sz w:val="24"/>
          <w:szCs w:val="24"/>
          <w:lang w:val="ro-RO"/>
        </w:rPr>
        <w:t xml:space="preserve"> </w:t>
      </w:r>
      <w:r w:rsidRPr="00FD7DDE">
        <w:rPr>
          <w:rFonts w:ascii="Times New Roman" w:hAnsi="Times New Roman" w:cs="Times New Roman"/>
          <w:sz w:val="24"/>
          <w:szCs w:val="24"/>
          <w:lang w:val="ro-RO"/>
        </w:rPr>
        <w:t xml:space="preserve">Operatorii economici autorizați să desfășoare activități de tratare a uleiurilor uzate prin regenerare sau prin alte operații de valorificare a acestora, în conformitate cu art. 25 din Legea nr. 209/2016 privind deșeurile, au următoarele obligații: </w:t>
      </w:r>
    </w:p>
    <w:p w14:paraId="104342D3" w14:textId="7305B39E" w:rsid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 </w:t>
      </w:r>
      <w:r w:rsidRPr="00FD7DDE">
        <w:rPr>
          <w:rFonts w:ascii="Times New Roman" w:hAnsi="Times New Roman" w:cs="Times New Roman"/>
          <w:sz w:val="24"/>
          <w:szCs w:val="24"/>
          <w:lang w:val="ro-RO"/>
        </w:rPr>
        <w:t>să prevină posibilele efecte nocive asupra mediului și sănătății umane ca urmare a funcționării instalațiilor de regenerare;</w:t>
      </w:r>
    </w:p>
    <w:p w14:paraId="5B8FEC6F" w14:textId="44E9BB8C" w:rsid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2) </w:t>
      </w:r>
      <w:r w:rsidRPr="00FD7DDE">
        <w:rPr>
          <w:rFonts w:ascii="Times New Roman" w:hAnsi="Times New Roman" w:cs="Times New Roman"/>
          <w:sz w:val="24"/>
          <w:szCs w:val="24"/>
          <w:lang w:val="ro-RO"/>
        </w:rPr>
        <w:t xml:space="preserve">să reducă pe cât posibil cantitatea de reziduuri inevitabile după regenerarea uleiurilor uzate și a produselor uleioase uzate, precum și a conținutului de substanțe periculoase din reziduuri; </w:t>
      </w:r>
    </w:p>
    <w:p w14:paraId="5EB4A8F7" w14:textId="1DC581BA" w:rsid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3) </w:t>
      </w:r>
      <w:r w:rsidRPr="00FD7DDE">
        <w:rPr>
          <w:rFonts w:ascii="Times New Roman" w:hAnsi="Times New Roman" w:cs="Times New Roman"/>
          <w:sz w:val="24"/>
          <w:szCs w:val="24"/>
          <w:lang w:val="ro-RO"/>
        </w:rPr>
        <w:t>să asigure corectitudinea prelevării probelor și efectuarea analizelor uleiurilor uzate în laboratoare acreditate conform cerințelor standardului SM EN ISO/IEC 17025</w:t>
      </w:r>
      <w:r w:rsidRPr="00FD7DDE">
        <w:rPr>
          <w:rFonts w:ascii="Times New Roman" w:hAnsi="Times New Roman" w:cs="Times New Roman"/>
          <w:b/>
          <w:bCs/>
          <w:sz w:val="24"/>
          <w:szCs w:val="24"/>
          <w:lang w:val="ro-RO"/>
        </w:rPr>
        <w:t xml:space="preserve"> </w:t>
      </w:r>
      <w:r w:rsidRPr="00FD7DDE">
        <w:rPr>
          <w:rFonts w:ascii="Times New Roman" w:hAnsi="Times New Roman" w:cs="Times New Roman"/>
          <w:sz w:val="24"/>
          <w:szCs w:val="24"/>
          <w:lang w:val="ro-RO"/>
        </w:rPr>
        <w:t>„Cerințe generale pentru competența laboratoarelor de încercări și etalonări” de către Centrul Național de Acreditare din Republica Moldova „MOLDAC”;</w:t>
      </w:r>
    </w:p>
    <w:p w14:paraId="6F45001B" w14:textId="595EC088" w:rsid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4) </w:t>
      </w:r>
      <w:r w:rsidRPr="00FD7DDE">
        <w:rPr>
          <w:rFonts w:ascii="Times New Roman" w:hAnsi="Times New Roman" w:cs="Times New Roman"/>
          <w:sz w:val="24"/>
          <w:szCs w:val="24"/>
          <w:lang w:val="ro-RO"/>
        </w:rPr>
        <w:t xml:space="preserve">să regenereze uleiurile uzate astfel încât uleiul obținut să nu conțină substanțe a căror concentrație să îl clasifice ca deșeu periculos, în conformitate cu anexa nr. 3 la Legea nr. 209/2016 privind deșeurile, iar concentrațiile pentru BPC și PCT conținute să nu depășească 50 </w:t>
      </w:r>
      <w:proofErr w:type="spellStart"/>
      <w:r w:rsidRPr="00FD7DDE">
        <w:rPr>
          <w:rFonts w:ascii="Times New Roman" w:hAnsi="Times New Roman" w:cs="Times New Roman"/>
          <w:sz w:val="24"/>
          <w:szCs w:val="24"/>
          <w:lang w:val="ro-RO"/>
        </w:rPr>
        <w:t>ppm</w:t>
      </w:r>
      <w:proofErr w:type="spellEnd"/>
      <w:r w:rsidRPr="00FD7DDE">
        <w:rPr>
          <w:rFonts w:ascii="Times New Roman" w:hAnsi="Times New Roman" w:cs="Times New Roman"/>
          <w:sz w:val="24"/>
          <w:szCs w:val="24"/>
          <w:lang w:val="ro-RO"/>
        </w:rPr>
        <w:t>;</w:t>
      </w:r>
    </w:p>
    <w:p w14:paraId="571A4370" w14:textId="464E57B1" w:rsid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5) </w:t>
      </w:r>
      <w:r w:rsidRPr="00FD7DDE">
        <w:rPr>
          <w:rFonts w:ascii="Times New Roman" w:hAnsi="Times New Roman" w:cs="Times New Roman"/>
          <w:sz w:val="24"/>
          <w:szCs w:val="24"/>
          <w:lang w:val="ro-RO"/>
        </w:rPr>
        <w:t>să țină evidența privind cantitatea de ulei uzat primit, calitatea acestuia și datele de identificare ale operatorilor economici de la care primește ulei uzat în vederea valorificării, cantitatea regenerată, respectiv valorificată printr-o altă operație, precum și cantitatea de ulei uzat care nu poate fi valorificat.</w:t>
      </w:r>
    </w:p>
    <w:p w14:paraId="36473128" w14:textId="5CC3C210" w:rsidR="00FD7DDE" w:rsidRPr="00FD7DDE" w:rsidRDefault="00FD7DDE" w:rsidP="00393182">
      <w:pPr>
        <w:pStyle w:val="a3"/>
        <w:numPr>
          <w:ilvl w:val="0"/>
          <w:numId w:val="8"/>
        </w:numPr>
        <w:spacing w:after="0" w:line="240" w:lineRule="auto"/>
        <w:ind w:left="0" w:firstLine="567"/>
        <w:jc w:val="both"/>
        <w:rPr>
          <w:rFonts w:ascii="Times New Roman" w:hAnsi="Times New Roman" w:cs="Times New Roman"/>
          <w:sz w:val="24"/>
          <w:szCs w:val="24"/>
          <w:lang w:val="ro-RO"/>
        </w:rPr>
      </w:pPr>
      <w:r w:rsidRPr="00FD7DDE">
        <w:rPr>
          <w:rFonts w:ascii="Times New Roman" w:hAnsi="Times New Roman" w:cs="Times New Roman"/>
          <w:sz w:val="24"/>
          <w:szCs w:val="24"/>
          <w:lang w:val="ro-RO"/>
        </w:rPr>
        <w:t>La recuperarea uleiurilor uzate prin regenerare se vor respecta următoarele reguli:</w:t>
      </w:r>
    </w:p>
    <w:p w14:paraId="6435AE6F" w14:textId="4DCBE250"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 </w:t>
      </w:r>
      <w:r w:rsidRPr="00FD7DDE">
        <w:rPr>
          <w:rFonts w:ascii="Times New Roman" w:hAnsi="Times New Roman" w:cs="Times New Roman"/>
          <w:sz w:val="24"/>
          <w:szCs w:val="24"/>
          <w:lang w:val="ro-RO"/>
        </w:rPr>
        <w:t>extragerea uleiurilor uzate de la locurile de ungere se face prin oficiile existente ale instalației sau cu ajutorul dispozitivelor destinate acestui scop, după ce acestea au fost în prealabil bine curățate;</w:t>
      </w:r>
    </w:p>
    <w:p w14:paraId="7A71CF88" w14:textId="1B560690"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2) </w:t>
      </w:r>
      <w:r w:rsidRPr="00FD7DDE">
        <w:rPr>
          <w:rFonts w:ascii="Times New Roman" w:hAnsi="Times New Roman" w:cs="Times New Roman"/>
          <w:sz w:val="24"/>
          <w:szCs w:val="24"/>
          <w:lang w:val="ro-RO"/>
        </w:rPr>
        <w:t>vasele în care se golesc uleiurile uzate din locurile de folosire vor fi curate, iar uleiul extras va fi trecut prin site de sârmă cu minimum 400 ochiuri/</w:t>
      </w:r>
      <w:proofErr w:type="spellStart"/>
      <w:r w:rsidRPr="00FD7DDE">
        <w:rPr>
          <w:rFonts w:ascii="Times New Roman" w:hAnsi="Times New Roman" w:cs="Times New Roman"/>
          <w:sz w:val="24"/>
          <w:szCs w:val="24"/>
          <w:lang w:val="ro-RO"/>
        </w:rPr>
        <w:t>cmp</w:t>
      </w:r>
      <w:proofErr w:type="spellEnd"/>
      <w:r w:rsidRPr="00FD7DDE">
        <w:rPr>
          <w:rFonts w:ascii="Times New Roman" w:hAnsi="Times New Roman" w:cs="Times New Roman"/>
          <w:sz w:val="24"/>
          <w:szCs w:val="24"/>
          <w:lang w:val="ro-RO"/>
        </w:rPr>
        <w:t xml:space="preserve">, pentru a reține impuritățile mecanice înainte de depozitare;  </w:t>
      </w:r>
    </w:p>
    <w:p w14:paraId="7B33943B" w14:textId="2D74BBE7"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3) </w:t>
      </w:r>
      <w:r w:rsidRPr="00FD7DDE">
        <w:rPr>
          <w:rFonts w:ascii="Times New Roman" w:hAnsi="Times New Roman" w:cs="Times New Roman"/>
          <w:sz w:val="24"/>
          <w:szCs w:val="24"/>
          <w:lang w:val="ro-RO"/>
        </w:rPr>
        <w:t>se vor lua măsuri ca în timpul manipulării să nu se producă impurificarea uleiurilor uzate recuperate;</w:t>
      </w:r>
    </w:p>
    <w:p w14:paraId="04CA9725" w14:textId="740CA370"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4) </w:t>
      </w:r>
      <w:r w:rsidRPr="00FD7DDE">
        <w:rPr>
          <w:rFonts w:ascii="Times New Roman" w:hAnsi="Times New Roman" w:cs="Times New Roman"/>
          <w:sz w:val="24"/>
          <w:szCs w:val="24"/>
          <w:lang w:val="ro-RO"/>
        </w:rPr>
        <w:t>uleiurile uzate recuperate de la unul sau mai multe utilaje se vor depozita, se vor inscripționa și se vor expedia separat, după cum urmează:</w:t>
      </w:r>
    </w:p>
    <w:p w14:paraId="6B1515B8" w14:textId="31C9CE75"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5) </w:t>
      </w:r>
      <w:r w:rsidRPr="00FD7DDE">
        <w:rPr>
          <w:rFonts w:ascii="Times New Roman" w:hAnsi="Times New Roman" w:cs="Times New Roman"/>
          <w:sz w:val="24"/>
          <w:szCs w:val="24"/>
          <w:lang w:val="ro-RO"/>
        </w:rPr>
        <w:t>uleiuri recuperate de la motoare și turbine sub denumirea de uleiuri uzate de la motoare;</w:t>
      </w:r>
    </w:p>
    <w:p w14:paraId="22EF254A" w14:textId="1904E297"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6) </w:t>
      </w:r>
      <w:r w:rsidRPr="00FD7DDE">
        <w:rPr>
          <w:rFonts w:ascii="Times New Roman" w:hAnsi="Times New Roman" w:cs="Times New Roman"/>
          <w:sz w:val="24"/>
          <w:szCs w:val="24"/>
          <w:lang w:val="ro-RO"/>
        </w:rPr>
        <w:t>restul uleiurilor uzate vor fi recuperate sub denumirea de uleiuri uzate diverse;</w:t>
      </w:r>
    </w:p>
    <w:p w14:paraId="4B763BA8" w14:textId="4879B234"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7) </w:t>
      </w:r>
      <w:r w:rsidRPr="00FD7DDE">
        <w:rPr>
          <w:rFonts w:ascii="Times New Roman" w:hAnsi="Times New Roman" w:cs="Times New Roman"/>
          <w:sz w:val="24"/>
          <w:szCs w:val="24"/>
          <w:lang w:val="ro-RO"/>
        </w:rPr>
        <w:t xml:space="preserve">este interzisă introducerea de carburanți, unsori consistente, vaselină, chimicale în uleiurile uzate. </w:t>
      </w:r>
    </w:p>
    <w:p w14:paraId="2E39BBAC" w14:textId="1F74C4BA" w:rsidR="00FD7DDE" w:rsidRPr="00FD7DDE" w:rsidRDefault="00FD7DDE" w:rsidP="00393182">
      <w:pPr>
        <w:spacing w:after="0" w:line="240" w:lineRule="auto"/>
        <w:ind w:firstLine="567"/>
        <w:jc w:val="center"/>
        <w:rPr>
          <w:rFonts w:ascii="Times New Roman" w:hAnsi="Times New Roman" w:cs="Times New Roman"/>
          <w:b/>
          <w:bCs/>
          <w:sz w:val="24"/>
          <w:szCs w:val="24"/>
          <w:lang w:val="ro-RO"/>
        </w:rPr>
      </w:pPr>
      <w:r w:rsidRPr="00FD7DDE">
        <w:rPr>
          <w:rFonts w:ascii="Times New Roman" w:hAnsi="Times New Roman" w:cs="Times New Roman"/>
          <w:b/>
          <w:bCs/>
          <w:sz w:val="24"/>
          <w:szCs w:val="24"/>
          <w:lang w:val="ro-RO"/>
        </w:rPr>
        <w:t>II.</w:t>
      </w:r>
      <w:r>
        <w:rPr>
          <w:rFonts w:ascii="Times New Roman" w:hAnsi="Times New Roman" w:cs="Times New Roman"/>
          <w:sz w:val="24"/>
          <w:szCs w:val="24"/>
          <w:lang w:val="ro-RO"/>
        </w:rPr>
        <w:t xml:space="preserve"> </w:t>
      </w:r>
      <w:r w:rsidRPr="00FD7DDE">
        <w:rPr>
          <w:rFonts w:ascii="Times New Roman" w:hAnsi="Times New Roman" w:cs="Times New Roman"/>
          <w:b/>
          <w:bCs/>
          <w:sz w:val="24"/>
          <w:szCs w:val="24"/>
          <w:lang w:val="ro-RO"/>
        </w:rPr>
        <w:t xml:space="preserve">Tratarea uleiurilor uzate prin </w:t>
      </w:r>
      <w:proofErr w:type="spellStart"/>
      <w:r w:rsidRPr="00FD7DDE">
        <w:rPr>
          <w:rFonts w:ascii="Times New Roman" w:hAnsi="Times New Roman" w:cs="Times New Roman"/>
          <w:b/>
          <w:bCs/>
          <w:sz w:val="24"/>
          <w:szCs w:val="24"/>
          <w:lang w:val="ro-RO"/>
        </w:rPr>
        <w:t>coincinerare</w:t>
      </w:r>
      <w:proofErr w:type="spellEnd"/>
      <w:r w:rsidRPr="00FD7DDE">
        <w:rPr>
          <w:rFonts w:ascii="Times New Roman" w:hAnsi="Times New Roman" w:cs="Times New Roman"/>
          <w:b/>
          <w:bCs/>
          <w:sz w:val="24"/>
          <w:szCs w:val="24"/>
          <w:lang w:val="ro-RO"/>
        </w:rPr>
        <w:t xml:space="preserve"> și incinerare</w:t>
      </w:r>
    </w:p>
    <w:p w14:paraId="21C02649" w14:textId="7CA87792"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3. </w:t>
      </w:r>
      <w:r w:rsidRPr="00FD7DDE">
        <w:rPr>
          <w:rFonts w:ascii="Times New Roman" w:hAnsi="Times New Roman" w:cs="Times New Roman"/>
          <w:sz w:val="24"/>
          <w:szCs w:val="24"/>
          <w:lang w:val="ro-RO"/>
        </w:rPr>
        <w:t xml:space="preserve">Operatorii economici autorizați să desfășoare activități de tratare a uleiurilor uzate prin </w:t>
      </w:r>
      <w:proofErr w:type="spellStart"/>
      <w:r w:rsidRPr="00FD7DDE">
        <w:rPr>
          <w:rFonts w:ascii="Times New Roman" w:hAnsi="Times New Roman" w:cs="Times New Roman"/>
          <w:sz w:val="24"/>
          <w:szCs w:val="24"/>
          <w:lang w:val="ro-RO"/>
        </w:rPr>
        <w:t>coincinerare</w:t>
      </w:r>
      <w:proofErr w:type="spellEnd"/>
      <w:r w:rsidRPr="00FD7DDE">
        <w:rPr>
          <w:rFonts w:ascii="Times New Roman" w:hAnsi="Times New Roman" w:cs="Times New Roman"/>
          <w:sz w:val="24"/>
          <w:szCs w:val="24"/>
          <w:lang w:val="ro-RO"/>
        </w:rPr>
        <w:t xml:space="preserve">, precum și cei autorizați să desfășoare activități de incinerare a uleiurilor uzate, în conformitate cu art. 25 din Legea nr. 209/2016 privind deșeurile, au următoarele obligații: </w:t>
      </w:r>
    </w:p>
    <w:p w14:paraId="57628F71" w14:textId="77777777" w:rsid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 </w:t>
      </w:r>
      <w:r w:rsidRPr="00FD7DDE">
        <w:rPr>
          <w:rFonts w:ascii="Times New Roman" w:hAnsi="Times New Roman" w:cs="Times New Roman"/>
          <w:sz w:val="24"/>
          <w:szCs w:val="24"/>
          <w:lang w:val="ro-RO"/>
        </w:rPr>
        <w:t>să utilizeze tehnologii și instalații care asigură protecția sănătății populației și a mediului;</w:t>
      </w:r>
    </w:p>
    <w:p w14:paraId="24073F7C" w14:textId="110F16AC"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2) </w:t>
      </w:r>
      <w:r w:rsidRPr="00FD7DDE">
        <w:rPr>
          <w:rFonts w:ascii="Times New Roman" w:hAnsi="Times New Roman" w:cs="Times New Roman"/>
          <w:sz w:val="24"/>
          <w:szCs w:val="24"/>
          <w:lang w:val="ro-RO"/>
        </w:rPr>
        <w:t xml:space="preserve">să respecte valorile-limită de emisie, conform cerințelor art. 17 din Legea nr. 209/2016 privind deșeurile; </w:t>
      </w:r>
    </w:p>
    <w:p w14:paraId="0B798D8A" w14:textId="3BC86EAB"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3) </w:t>
      </w:r>
      <w:r w:rsidRPr="00FD7DDE">
        <w:rPr>
          <w:rFonts w:ascii="Times New Roman" w:hAnsi="Times New Roman" w:cs="Times New Roman"/>
          <w:sz w:val="24"/>
          <w:szCs w:val="24"/>
          <w:lang w:val="ro-RO"/>
        </w:rPr>
        <w:t xml:space="preserve">să efectueze controlul concentrațiilor substanțelor poluante atât în uleiul uzat, cât și în amestecul de ulei uzat cu alți combustibili, ținând cont de caracteristicile tehnice ale instalațiilor; </w:t>
      </w:r>
    </w:p>
    <w:p w14:paraId="4B12A7EB" w14:textId="5FBA8EF5" w:rsid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4) </w:t>
      </w:r>
      <w:r w:rsidRPr="00FD7DDE">
        <w:rPr>
          <w:rFonts w:ascii="Times New Roman" w:hAnsi="Times New Roman" w:cs="Times New Roman"/>
          <w:sz w:val="24"/>
          <w:szCs w:val="24"/>
          <w:lang w:val="ro-RO"/>
        </w:rPr>
        <w:t xml:space="preserve">la </w:t>
      </w:r>
      <w:proofErr w:type="spellStart"/>
      <w:r w:rsidRPr="00FD7DDE">
        <w:rPr>
          <w:rFonts w:ascii="Times New Roman" w:hAnsi="Times New Roman" w:cs="Times New Roman"/>
          <w:sz w:val="24"/>
          <w:szCs w:val="24"/>
          <w:lang w:val="ro-RO"/>
        </w:rPr>
        <w:t>coincinerare</w:t>
      </w:r>
      <w:proofErr w:type="spellEnd"/>
      <w:r w:rsidRPr="00FD7DDE">
        <w:rPr>
          <w:rFonts w:ascii="Times New Roman" w:hAnsi="Times New Roman" w:cs="Times New Roman"/>
          <w:sz w:val="24"/>
          <w:szCs w:val="24"/>
          <w:lang w:val="ro-RO"/>
        </w:rPr>
        <w:t xml:space="preserve"> sunt acceptate uleiurile uzate colectate pe categorii, conform anexei nr. 1, ținându-se cont de condițiile </w:t>
      </w:r>
      <w:proofErr w:type="spellStart"/>
      <w:r w:rsidRPr="00FD7DDE">
        <w:rPr>
          <w:rFonts w:ascii="Times New Roman" w:hAnsi="Times New Roman" w:cs="Times New Roman"/>
          <w:sz w:val="24"/>
          <w:szCs w:val="24"/>
          <w:lang w:val="ro-RO"/>
        </w:rPr>
        <w:t>tehnico</w:t>
      </w:r>
      <w:proofErr w:type="spellEnd"/>
      <w:r w:rsidRPr="00FD7DDE">
        <w:rPr>
          <w:rFonts w:ascii="Times New Roman" w:hAnsi="Times New Roman" w:cs="Times New Roman"/>
          <w:sz w:val="24"/>
          <w:szCs w:val="24"/>
          <w:lang w:val="ro-RO"/>
        </w:rPr>
        <w:t xml:space="preserve">-economice și de protecție a mediului; </w:t>
      </w:r>
    </w:p>
    <w:p w14:paraId="7B5470E7" w14:textId="60F7CB57" w:rsid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5) </w:t>
      </w:r>
      <w:r w:rsidRPr="00FD7DDE">
        <w:rPr>
          <w:rFonts w:ascii="Times New Roman" w:hAnsi="Times New Roman" w:cs="Times New Roman"/>
          <w:sz w:val="24"/>
          <w:szCs w:val="24"/>
          <w:lang w:val="ro-RO"/>
        </w:rPr>
        <w:t xml:space="preserve">la incinerare sunt acceptate pentru eliminare doar uleiuri uzate amestecate cu alte tipuri de uleiuri conținând </w:t>
      </w:r>
      <w:proofErr w:type="spellStart"/>
      <w:r w:rsidRPr="00FD7DDE">
        <w:rPr>
          <w:rFonts w:ascii="Times New Roman" w:hAnsi="Times New Roman" w:cs="Times New Roman"/>
          <w:sz w:val="24"/>
          <w:szCs w:val="24"/>
          <w:lang w:val="ro-RO"/>
        </w:rPr>
        <w:t>bifenili</w:t>
      </w:r>
      <w:proofErr w:type="spellEnd"/>
      <w:r w:rsidRPr="00FD7DDE">
        <w:rPr>
          <w:rFonts w:ascii="Times New Roman" w:hAnsi="Times New Roman" w:cs="Times New Roman"/>
          <w:sz w:val="24"/>
          <w:szCs w:val="24"/>
          <w:lang w:val="ro-RO"/>
        </w:rPr>
        <w:t xml:space="preserve"> </w:t>
      </w:r>
      <w:proofErr w:type="spellStart"/>
      <w:r w:rsidRPr="00FD7DDE">
        <w:rPr>
          <w:rFonts w:ascii="Times New Roman" w:hAnsi="Times New Roman" w:cs="Times New Roman"/>
          <w:sz w:val="24"/>
          <w:szCs w:val="24"/>
          <w:lang w:val="ro-RO"/>
        </w:rPr>
        <w:t>policlorurați</w:t>
      </w:r>
      <w:proofErr w:type="spellEnd"/>
      <w:r w:rsidRPr="00FD7DDE">
        <w:rPr>
          <w:rFonts w:ascii="Times New Roman" w:hAnsi="Times New Roman" w:cs="Times New Roman"/>
          <w:sz w:val="24"/>
          <w:szCs w:val="24"/>
          <w:lang w:val="ro-RO"/>
        </w:rPr>
        <w:t xml:space="preserve"> sau alți compuși similari și/sau cu alte tipuri de compuși periculoși; </w:t>
      </w:r>
    </w:p>
    <w:p w14:paraId="724D9E80" w14:textId="52302FA6" w:rsidR="00FD7DDE" w:rsidRPr="00FD7DDE" w:rsidRDefault="00FD7DDE" w:rsidP="00393182">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6) </w:t>
      </w:r>
      <w:r w:rsidRPr="00FD7DDE">
        <w:rPr>
          <w:rFonts w:ascii="Times New Roman" w:hAnsi="Times New Roman" w:cs="Times New Roman"/>
          <w:sz w:val="24"/>
          <w:szCs w:val="24"/>
          <w:lang w:val="ro-RO"/>
        </w:rPr>
        <w:t xml:space="preserve">să țină evidența privind cantitatea de ulei uzat primit, calitatea acestuia și datele de identificare ale operatorilor economici de la care primește uleiul uzat în vederea </w:t>
      </w:r>
      <w:proofErr w:type="spellStart"/>
      <w:r w:rsidRPr="00FD7DDE">
        <w:rPr>
          <w:rFonts w:ascii="Times New Roman" w:hAnsi="Times New Roman" w:cs="Times New Roman"/>
          <w:sz w:val="24"/>
          <w:szCs w:val="24"/>
          <w:lang w:val="ro-RO"/>
        </w:rPr>
        <w:t>coincinerării</w:t>
      </w:r>
      <w:proofErr w:type="spellEnd"/>
      <w:r w:rsidRPr="00FD7DDE">
        <w:rPr>
          <w:rFonts w:ascii="Times New Roman" w:hAnsi="Times New Roman" w:cs="Times New Roman"/>
          <w:sz w:val="24"/>
          <w:szCs w:val="24"/>
          <w:lang w:val="ro-RO"/>
        </w:rPr>
        <w:t>/eliminării.</w:t>
      </w:r>
    </w:p>
    <w:sectPr w:rsidR="00FD7DDE" w:rsidRPr="00FD7DDE" w:rsidSect="00393182">
      <w:pgSz w:w="12240" w:h="15840"/>
      <w:pgMar w:top="993" w:right="90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ragma_MonitorOficial">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793E"/>
    <w:multiLevelType w:val="hybridMultilevel"/>
    <w:tmpl w:val="BAFCF022"/>
    <w:lvl w:ilvl="0" w:tplc="E0942D4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EC3870"/>
    <w:multiLevelType w:val="hybridMultilevel"/>
    <w:tmpl w:val="FE64046A"/>
    <w:lvl w:ilvl="0" w:tplc="94BEE01E">
      <w:start w:val="2"/>
      <w:numFmt w:val="decimal"/>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C5A55A3"/>
    <w:multiLevelType w:val="hybridMultilevel"/>
    <w:tmpl w:val="3AE484FE"/>
    <w:lvl w:ilvl="0" w:tplc="6FBE34D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8868B8"/>
    <w:multiLevelType w:val="hybridMultilevel"/>
    <w:tmpl w:val="36B89278"/>
    <w:lvl w:ilvl="0" w:tplc="FF2CF3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7830EE9"/>
    <w:multiLevelType w:val="hybridMultilevel"/>
    <w:tmpl w:val="57C210BE"/>
    <w:lvl w:ilvl="0" w:tplc="AE8CB8D2">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1B1383E"/>
    <w:multiLevelType w:val="hybridMultilevel"/>
    <w:tmpl w:val="B0C282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CC60C3"/>
    <w:multiLevelType w:val="hybridMultilevel"/>
    <w:tmpl w:val="4E360494"/>
    <w:lvl w:ilvl="0" w:tplc="0A82630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F52188E"/>
    <w:multiLevelType w:val="hybridMultilevel"/>
    <w:tmpl w:val="94AAA8F2"/>
    <w:lvl w:ilvl="0" w:tplc="A1D047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75FF2"/>
    <w:multiLevelType w:val="hybridMultilevel"/>
    <w:tmpl w:val="11067866"/>
    <w:lvl w:ilvl="0" w:tplc="34A8822E">
      <w:start w:val="1"/>
      <w:numFmt w:val="decimal"/>
      <w:pStyle w:val="1ALIN"/>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15075562">
    <w:abstractNumId w:val="8"/>
  </w:num>
  <w:num w:numId="2" w16cid:durableId="837499520">
    <w:abstractNumId w:val="0"/>
  </w:num>
  <w:num w:numId="3" w16cid:durableId="1922256566">
    <w:abstractNumId w:val="5"/>
  </w:num>
  <w:num w:numId="4" w16cid:durableId="1562905518">
    <w:abstractNumId w:val="2"/>
  </w:num>
  <w:num w:numId="5" w16cid:durableId="1054935213">
    <w:abstractNumId w:val="3"/>
  </w:num>
  <w:num w:numId="6" w16cid:durableId="353768707">
    <w:abstractNumId w:val="4"/>
  </w:num>
  <w:num w:numId="7" w16cid:durableId="1469057101">
    <w:abstractNumId w:val="7"/>
  </w:num>
  <w:num w:numId="8" w16cid:durableId="80880142">
    <w:abstractNumId w:val="1"/>
  </w:num>
  <w:num w:numId="9" w16cid:durableId="13238494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E73"/>
    <w:rsid w:val="00393182"/>
    <w:rsid w:val="00592BB6"/>
    <w:rsid w:val="00604E73"/>
    <w:rsid w:val="007977E4"/>
    <w:rsid w:val="00884DA1"/>
    <w:rsid w:val="00FD7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6DA4D"/>
  <w15:chartTrackingRefBased/>
  <w15:docId w15:val="{EA0B8871-151C-4422-9523-AC42F6B60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TEXT">
    <w:name w:val="1.TEXT"/>
    <w:basedOn w:val="a"/>
    <w:link w:val="1TEXT0"/>
    <w:qFormat/>
    <w:rsid w:val="007977E4"/>
    <w:pPr>
      <w:autoSpaceDE w:val="0"/>
      <w:autoSpaceDN w:val="0"/>
      <w:adjustRightInd w:val="0"/>
      <w:spacing w:after="0" w:line="240" w:lineRule="auto"/>
      <w:ind w:firstLine="284"/>
      <w:jc w:val="both"/>
      <w:textAlignment w:val="center"/>
    </w:pPr>
    <w:rPr>
      <w:rFonts w:ascii="Times New Roman" w:hAnsi="Times New Roman" w:cs="Pragma_MonitorOficial"/>
      <w:color w:val="000000"/>
      <w:kern w:val="0"/>
      <w:sz w:val="24"/>
      <w:szCs w:val="16"/>
      <w:lang w:val="ru-RU"/>
    </w:rPr>
  </w:style>
  <w:style w:type="character" w:customStyle="1" w:styleId="1TEXT0">
    <w:name w:val="1.TEXT Знак"/>
    <w:basedOn w:val="a0"/>
    <w:link w:val="1TEXT"/>
    <w:rsid w:val="007977E4"/>
    <w:rPr>
      <w:rFonts w:ascii="Times New Roman" w:hAnsi="Times New Roman" w:cs="Pragma_MonitorOficial"/>
      <w:color w:val="000000"/>
      <w:kern w:val="0"/>
      <w:sz w:val="24"/>
      <w:szCs w:val="16"/>
      <w:lang w:val="ru-RU"/>
    </w:rPr>
  </w:style>
  <w:style w:type="paragraph" w:customStyle="1" w:styleId="1ALIN">
    <w:name w:val="1.ALIN"/>
    <w:basedOn w:val="1TEXT"/>
    <w:link w:val="1ALIN0"/>
    <w:autoRedefine/>
    <w:qFormat/>
    <w:rsid w:val="007977E4"/>
    <w:pPr>
      <w:numPr>
        <w:numId w:val="1"/>
      </w:numPr>
    </w:pPr>
  </w:style>
  <w:style w:type="character" w:customStyle="1" w:styleId="1ALIN0">
    <w:name w:val="1.ALIN Знак"/>
    <w:basedOn w:val="1TEXT0"/>
    <w:link w:val="1ALIN"/>
    <w:rsid w:val="007977E4"/>
    <w:rPr>
      <w:rFonts w:ascii="Times New Roman" w:hAnsi="Times New Roman" w:cs="Pragma_MonitorOficial"/>
      <w:color w:val="000000"/>
      <w:kern w:val="0"/>
      <w:sz w:val="24"/>
      <w:szCs w:val="16"/>
      <w:lang w:val="ru-RU"/>
    </w:rPr>
  </w:style>
  <w:style w:type="paragraph" w:styleId="a3">
    <w:name w:val="List Paragraph"/>
    <w:basedOn w:val="a"/>
    <w:uiPriority w:val="34"/>
    <w:qFormat/>
    <w:rsid w:val="00FD7D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589</Words>
  <Characters>3476</Characters>
  <Application>Microsoft Office Word</Application>
  <DocSecurity>0</DocSecurity>
  <Lines>55</Lines>
  <Paragraphs>31</Paragraphs>
  <ScaleCrop>false</ScaleCrop>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Rita Pavalachii</cp:lastModifiedBy>
  <cp:revision>3</cp:revision>
  <dcterms:created xsi:type="dcterms:W3CDTF">2022-11-25T11:36:00Z</dcterms:created>
  <dcterms:modified xsi:type="dcterms:W3CDTF">2025-11-17T13:15:00Z</dcterms:modified>
</cp:coreProperties>
</file>