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24793" w14:textId="77777777" w:rsidR="002D644C" w:rsidRPr="002D644C" w:rsidRDefault="002D644C" w:rsidP="002D644C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2D644C">
        <w:rPr>
          <w:rFonts w:cs="Times New Roman"/>
          <w:color w:val="000000" w:themeColor="text1"/>
          <w:szCs w:val="24"/>
        </w:rPr>
        <w:t>Приложение № 8</w:t>
      </w:r>
    </w:p>
    <w:p w14:paraId="3FD09B28" w14:textId="77777777" w:rsidR="002D644C" w:rsidRPr="002D644C" w:rsidRDefault="002D644C" w:rsidP="002D644C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2D644C">
        <w:rPr>
          <w:rFonts w:cs="Times New Roman"/>
          <w:color w:val="000000" w:themeColor="text1"/>
          <w:szCs w:val="24"/>
        </w:rPr>
        <w:t>к Положению об управлении</w:t>
      </w:r>
    </w:p>
    <w:p w14:paraId="40DD35AF" w14:textId="77777777" w:rsidR="002D644C" w:rsidRPr="002D644C" w:rsidRDefault="002D644C" w:rsidP="002D644C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2D644C">
        <w:rPr>
          <w:rFonts w:cs="Times New Roman"/>
          <w:color w:val="000000" w:themeColor="text1"/>
          <w:szCs w:val="24"/>
        </w:rPr>
        <w:t>отработанными маслами</w:t>
      </w:r>
    </w:p>
    <w:p w14:paraId="0161407D" w14:textId="77777777" w:rsidR="002D644C" w:rsidRPr="002D644C" w:rsidRDefault="002D644C" w:rsidP="002D644C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</w:p>
    <w:p w14:paraId="0AF39A95" w14:textId="77777777" w:rsidR="002D644C" w:rsidRPr="002D644C" w:rsidRDefault="002D644C" w:rsidP="002D644C">
      <w:pPr>
        <w:jc w:val="center"/>
        <w:rPr>
          <w:b/>
          <w:bCs/>
          <w:color w:val="000000" w:themeColor="text1"/>
          <w:sz w:val="24"/>
          <w:szCs w:val="24"/>
        </w:rPr>
      </w:pPr>
      <w:r w:rsidRPr="002D644C">
        <w:rPr>
          <w:b/>
          <w:color w:val="000000" w:themeColor="text1"/>
          <w:sz w:val="24"/>
          <w:szCs w:val="24"/>
        </w:rPr>
        <w:t xml:space="preserve">ПОРЯДОК ПРОВЕРКИ  </w:t>
      </w:r>
    </w:p>
    <w:p w14:paraId="3E7E0F30" w14:textId="77777777" w:rsidR="002D644C" w:rsidRPr="002D644C" w:rsidRDefault="002D644C" w:rsidP="002D644C">
      <w:pPr>
        <w:jc w:val="center"/>
        <w:rPr>
          <w:b/>
          <w:bCs/>
          <w:color w:val="000000" w:themeColor="text1"/>
          <w:sz w:val="24"/>
          <w:szCs w:val="24"/>
        </w:rPr>
      </w:pPr>
      <w:r w:rsidRPr="002D644C">
        <w:rPr>
          <w:b/>
          <w:color w:val="000000" w:themeColor="text1"/>
          <w:sz w:val="24"/>
          <w:szCs w:val="24"/>
        </w:rPr>
        <w:t>описательного и финансового отчетов о выполнении целевых показателей</w:t>
      </w:r>
    </w:p>
    <w:p w14:paraId="0519673D" w14:textId="77777777" w:rsidR="002D644C" w:rsidRPr="002D644C" w:rsidRDefault="002D644C" w:rsidP="002D644C">
      <w:pPr>
        <w:spacing w:line="240" w:lineRule="atLeast"/>
        <w:ind w:right="-394"/>
        <w:rPr>
          <w:color w:val="000000" w:themeColor="text1"/>
          <w:sz w:val="24"/>
          <w:szCs w:val="24"/>
          <w:highlight w:val="yellow"/>
        </w:rPr>
      </w:pPr>
      <w:r w:rsidRPr="002D644C">
        <w:rPr>
          <w:color w:val="000000" w:themeColor="text1"/>
          <w:sz w:val="24"/>
          <w:szCs w:val="24"/>
          <w:highlight w:val="yellow"/>
        </w:rPr>
        <w:t xml:space="preserve"> </w:t>
      </w:r>
    </w:p>
    <w:p w14:paraId="3A9A5332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В описательном и финансовом отчетах содержится информация о реализации расширенной ответственности производителя логистического и финансового характера, установленная Положением и Законом № 209/2016 об отходах. </w:t>
      </w:r>
    </w:p>
    <w:p w14:paraId="4D767C4E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Проверка описательного и финансового отчетов включает, но не ограничивается следующими аспектами:   </w:t>
      </w:r>
    </w:p>
    <w:p w14:paraId="558B9FB1" w14:textId="77777777" w:rsidR="002D644C" w:rsidRPr="002D644C" w:rsidRDefault="002D644C" w:rsidP="002D644C">
      <w:pPr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1) выполнение обязанностей, описанных в главах III–VII Положения;    </w:t>
      </w:r>
    </w:p>
    <w:p w14:paraId="687A1D98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2) соблюдение требований к организации коллективной системы, обновление списка производителей, присоединившихся к коллективной системе, на веб-странице, создание контролирующего органа (цензора), представление аудиторского отчета, в соответствующих случаях;</w:t>
      </w:r>
    </w:p>
    <w:p w14:paraId="2FCE3752" w14:textId="77777777" w:rsidR="002D644C" w:rsidRPr="002D644C" w:rsidRDefault="002D644C" w:rsidP="002D644C">
      <w:pPr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3) проверка достоверности отчетов о состоянии выполнения годовых целевых показателей по сбору и переработке отходов в соответствии с требованиями Положения и предоставление подтверждающих документов, на основании которых осуществлялись операции по управлению отходами, с указанием количества собранных и обработанных отходов;    </w:t>
      </w:r>
    </w:p>
    <w:p w14:paraId="152D1C3C" w14:textId="77777777" w:rsidR="002D644C" w:rsidRPr="002D644C" w:rsidRDefault="002D644C" w:rsidP="002D644C">
      <w:pPr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4) проверка состояния развития инфраструктуры по сбору отходов с акцентом на следующее:</w:t>
      </w:r>
    </w:p>
    <w:p w14:paraId="7EA0DC4C" w14:textId="77777777" w:rsidR="002D644C" w:rsidRPr="002D644C" w:rsidRDefault="002D644C" w:rsidP="002D644C">
      <w:pPr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a) развитие собственной инфраструктуры по сбору (пункты сбора, оборудованные контейнерами, через производителей/дистрибьюторов и т. д.); </w:t>
      </w:r>
    </w:p>
    <w:p w14:paraId="7C3039C8" w14:textId="77777777" w:rsidR="002D644C" w:rsidRPr="002D644C" w:rsidRDefault="002D644C" w:rsidP="002D644C">
      <w:pPr>
        <w:tabs>
          <w:tab w:val="left" w:pos="1440"/>
        </w:tabs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b) функционирование систем управления соответствующими потоками отходов на всей территории страны, не ограничиваясь теми районами, где сбор и управление отходами наиболее прибыльны;</w:t>
      </w:r>
    </w:p>
    <w:p w14:paraId="61259654" w14:textId="77777777" w:rsidR="002D644C" w:rsidRPr="002D644C" w:rsidRDefault="002D644C" w:rsidP="002D644C">
      <w:pPr>
        <w:tabs>
          <w:tab w:val="left" w:pos="1440"/>
        </w:tabs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c) финансирование расходов, указанных в части (2</w:t>
      </w:r>
      <w:r w:rsidRPr="002D644C">
        <w:rPr>
          <w:color w:val="000000" w:themeColor="text1"/>
          <w:sz w:val="24"/>
          <w:szCs w:val="24"/>
          <w:vertAlign w:val="superscript"/>
        </w:rPr>
        <w:t>1</w:t>
      </w:r>
      <w:r w:rsidRPr="002D644C">
        <w:rPr>
          <w:color w:val="000000" w:themeColor="text1"/>
          <w:sz w:val="24"/>
          <w:szCs w:val="24"/>
        </w:rPr>
        <w:t>) статьи 12 Закона № 209/2016 об отходах;</w:t>
      </w:r>
    </w:p>
    <w:p w14:paraId="7A050B46" w14:textId="77777777" w:rsidR="002D644C" w:rsidRPr="002D644C" w:rsidRDefault="002D644C" w:rsidP="002D644C">
      <w:pPr>
        <w:tabs>
          <w:tab w:val="left" w:pos="1440"/>
        </w:tabs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d) заключение договоров с авторизованными переработчиками и рециркуляторами, обладающими возможностями обрабатывать отработанные масла;</w:t>
      </w:r>
    </w:p>
    <w:p w14:paraId="2E8E78D0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5) проверка соответствия отчетности в отношении производителей отработанных масел, сборщиков отработанных масел и операторов, авторизованных в области обработки отработанных масел;   </w:t>
      </w:r>
    </w:p>
    <w:p w14:paraId="2ABD8B1F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6) проверка финансовых аспектов, а именно:</w:t>
      </w:r>
    </w:p>
    <w:p w14:paraId="448EE9A5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a) размещение информации о размере тарифов за принятие ответственности по управлению отходами на официальной веб-странице; </w:t>
      </w:r>
    </w:p>
    <w:p w14:paraId="39A6406C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b) представление и описание операционных расходов на управление отходами; </w:t>
      </w:r>
    </w:p>
    <w:p w14:paraId="3A025523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c) финансовые взносы, покрывающие все расходы, указанные в части (2</w:t>
      </w:r>
      <w:r w:rsidRPr="002D644C">
        <w:rPr>
          <w:color w:val="000000" w:themeColor="text1"/>
          <w:sz w:val="24"/>
          <w:szCs w:val="24"/>
          <w:vertAlign w:val="superscript"/>
        </w:rPr>
        <w:t>1</w:t>
      </w:r>
      <w:r w:rsidRPr="002D644C">
        <w:rPr>
          <w:color w:val="000000" w:themeColor="text1"/>
          <w:sz w:val="24"/>
          <w:szCs w:val="24"/>
        </w:rPr>
        <w:t>) статьи 12 Закона № 209/2016 об отходах;</w:t>
      </w:r>
    </w:p>
    <w:p w14:paraId="0688FAC2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7) проверка прослеживаемости собранных отходов от пункта сбора/коллектора до установки по обработке/освоению;     </w:t>
      </w:r>
    </w:p>
    <w:p w14:paraId="50088C30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8) результаты проверок, проведенных природоохранными органами, в соответствующих случаях;   </w:t>
      </w:r>
    </w:p>
    <w:p w14:paraId="72F6F19D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9) соблюдение предписаний, содержащихся в природоохранном разрешении, в соответствующих случаях;   </w:t>
      </w:r>
    </w:p>
    <w:p w14:paraId="06A00E9F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10) подтверждение формирования финансовой гарантии/резервного фонда в форме, применимой к каждой категории индивидуальных производителей/ уполномоченных представителей/ коллективных организаций;</w:t>
      </w:r>
    </w:p>
    <w:p w14:paraId="455DA388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11) выполнение годовых целевых показателей по сбору, обработке и освоению, в соответствии с требованиями Положения;</w:t>
      </w:r>
    </w:p>
    <w:p w14:paraId="345773F8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lastRenderedPageBreak/>
        <w:t xml:space="preserve">12) обеспечение прозрачности по отношению ко всем экономическим операторам, за которых коллективная система приняла ответственность;     </w:t>
      </w:r>
    </w:p>
    <w:p w14:paraId="1A08C996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13) соблюдение одинаковых тарифов на принятие ответственности за управление отработанными маслами по отношению ко всем производителям/уполномоченным представителям, от которых была принята ответственность, в соответствующих случаях;    </w:t>
      </w:r>
    </w:p>
    <w:p w14:paraId="5E2A46D3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14) реинвестирование прибыли в те же виды деятельности, которые осуществлялись с целью выполнения обязательств, в отношении которых была принята ответственность коллективными системами, в соответствующих случаях;     </w:t>
      </w:r>
    </w:p>
    <w:p w14:paraId="16EBE37F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15) описание действий по информированию общественности:</w:t>
      </w:r>
    </w:p>
    <w:p w14:paraId="7283469E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a) осуществление информационных кампаний для потребителей и пользователей;</w:t>
      </w:r>
    </w:p>
    <w:p w14:paraId="3139002E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b) предоставление прозрачной публичной информации о сборе и обработке отходов с указанием на достижение установленных целей;</w:t>
      </w:r>
    </w:p>
    <w:p w14:paraId="72C8A406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c) в случае коллективного выполнения обязательств, связанных с расширенной ответственностью производителя, предоставление информации об:</w:t>
      </w:r>
    </w:p>
    <w:p w14:paraId="164966AE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- учредителях и членах коллективной системы;</w:t>
      </w:r>
    </w:p>
    <w:p w14:paraId="18F4D54A" w14:textId="77777777" w:rsidR="002D644C" w:rsidRPr="002D644C" w:rsidRDefault="002D644C" w:rsidP="002D644C">
      <w:pPr>
        <w:ind w:firstLine="72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- финансовых взносах, выплачиваемых производителями продукции за каждую проданную единицу или за каждую тонну продукции, размещенную на рынке; </w:t>
      </w:r>
    </w:p>
    <w:p w14:paraId="03A73494" w14:textId="77777777" w:rsidR="002D644C" w:rsidRPr="002D644C" w:rsidRDefault="002D644C" w:rsidP="002D644C">
      <w:pPr>
        <w:ind w:left="720" w:firstLine="0"/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- процедуре отбора операторов по переработке отработанных масел;</w:t>
      </w:r>
    </w:p>
    <w:p w14:paraId="4098CA30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 xml:space="preserve">16) выявление существующих рисков и порядок их устранения;    </w:t>
      </w:r>
    </w:p>
    <w:p w14:paraId="409164A9" w14:textId="77777777" w:rsidR="002D644C" w:rsidRPr="002D644C" w:rsidRDefault="002D644C" w:rsidP="002D644C">
      <w:pPr>
        <w:rPr>
          <w:color w:val="000000" w:themeColor="text1"/>
          <w:sz w:val="24"/>
          <w:szCs w:val="24"/>
        </w:rPr>
      </w:pPr>
      <w:r w:rsidRPr="002D644C">
        <w:rPr>
          <w:color w:val="000000" w:themeColor="text1"/>
          <w:sz w:val="24"/>
          <w:szCs w:val="24"/>
        </w:rPr>
        <w:t>17) внутренние и внешние элементы, которые мешают индивидуальной/коллективной системе выполнять свои задачи по сбору и обработке отработанных масел.».</w:t>
      </w:r>
    </w:p>
    <w:p w14:paraId="0BF3A273" w14:textId="77777777" w:rsidR="00B32DE8" w:rsidRPr="002D644C" w:rsidRDefault="00B32DE8">
      <w:pPr>
        <w:rPr>
          <w:sz w:val="24"/>
          <w:szCs w:val="24"/>
        </w:rPr>
      </w:pPr>
    </w:p>
    <w:sectPr w:rsidR="00B32DE8" w:rsidRPr="002D644C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44C"/>
    <w:rsid w:val="002D644C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69999"/>
  <w15:chartTrackingRefBased/>
  <w15:docId w15:val="{2E5F697E-547B-4786-87B4-61505167D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44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644C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44C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44C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44C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44C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644C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44C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44C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44C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44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64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644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644C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D644C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D644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D644C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D644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D644C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2D644C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D6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44C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D64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644C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D644C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2D644C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2D644C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D644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2D644C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2D644C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2D644C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2025-11-07T09:49:00Z</dcterms:created>
  <dcterms:modified xsi:type="dcterms:W3CDTF">2025-11-07T09:50:00Z</dcterms:modified>
</cp:coreProperties>
</file>