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35E58" w14:textId="77777777" w:rsidR="00EA27E1" w:rsidRPr="00EA27E1" w:rsidRDefault="00EA27E1" w:rsidP="00EA27E1">
      <w:pPr>
        <w:jc w:val="right"/>
        <w:rPr>
          <w:sz w:val="24"/>
          <w:szCs w:val="24"/>
          <w:lang w:val="ru-RU"/>
        </w:rPr>
      </w:pPr>
      <w:bookmarkStart w:id="0" w:name="_Toc73456348"/>
      <w:r w:rsidRPr="00EA27E1">
        <w:rPr>
          <w:sz w:val="24"/>
          <w:szCs w:val="24"/>
          <w:lang w:val="ru-RU"/>
        </w:rPr>
        <w:t xml:space="preserve">Приложение № </w:t>
      </w:r>
      <w:bookmarkEnd w:id="0"/>
      <w:r w:rsidRPr="00EA27E1">
        <w:rPr>
          <w:sz w:val="24"/>
          <w:szCs w:val="24"/>
          <w:lang w:val="ru-RU"/>
        </w:rPr>
        <w:t>7</w:t>
      </w:r>
    </w:p>
    <w:p w14:paraId="69675412" w14:textId="77777777" w:rsidR="00EA27E1" w:rsidRPr="00EA27E1" w:rsidRDefault="00EA27E1" w:rsidP="00EA27E1">
      <w:pPr>
        <w:jc w:val="right"/>
        <w:rPr>
          <w:sz w:val="24"/>
          <w:szCs w:val="24"/>
          <w:lang w:val="ru-RU"/>
        </w:rPr>
      </w:pPr>
      <w:r w:rsidRPr="00EA27E1">
        <w:rPr>
          <w:sz w:val="24"/>
          <w:szCs w:val="24"/>
          <w:lang w:val="ru-RU"/>
        </w:rPr>
        <w:t xml:space="preserve">к Положению об управлении </w:t>
      </w:r>
    </w:p>
    <w:p w14:paraId="3C112B5A" w14:textId="77777777" w:rsidR="00EA27E1" w:rsidRPr="00EA27E1" w:rsidRDefault="00EA27E1" w:rsidP="00EA27E1">
      <w:pPr>
        <w:jc w:val="right"/>
        <w:rPr>
          <w:sz w:val="24"/>
          <w:szCs w:val="24"/>
          <w:lang w:val="ru-RU"/>
        </w:rPr>
      </w:pPr>
      <w:r w:rsidRPr="00EA27E1">
        <w:rPr>
          <w:sz w:val="24"/>
          <w:szCs w:val="24"/>
          <w:lang w:val="ru-RU"/>
        </w:rPr>
        <w:t>отработанными маслами</w:t>
      </w:r>
    </w:p>
    <w:p w14:paraId="79B8FC5A" w14:textId="77777777" w:rsidR="00EA27E1" w:rsidRPr="00EA27E1" w:rsidRDefault="00EA27E1" w:rsidP="00EA27E1">
      <w:pPr>
        <w:rPr>
          <w:sz w:val="28"/>
          <w:szCs w:val="28"/>
          <w:lang w:val="ru-RU"/>
        </w:rPr>
      </w:pPr>
    </w:p>
    <w:p w14:paraId="48B5EEAC" w14:textId="76343387" w:rsidR="00EA27E1" w:rsidRPr="00EA27E1" w:rsidRDefault="00EA27E1" w:rsidP="00EA27E1">
      <w:pPr>
        <w:jc w:val="center"/>
        <w:rPr>
          <w:b/>
          <w:sz w:val="24"/>
          <w:szCs w:val="24"/>
          <w:lang w:val="ru-RU"/>
        </w:rPr>
      </w:pPr>
      <w:r w:rsidRPr="00EA27E1">
        <w:rPr>
          <w:b/>
          <w:sz w:val="24"/>
          <w:szCs w:val="24"/>
          <w:lang w:val="ru-RU"/>
        </w:rPr>
        <w:t>Этикетирование емкостей для сбора отработанного масла</w:t>
      </w:r>
    </w:p>
    <w:p w14:paraId="06921E92" w14:textId="77777777" w:rsidR="00EA27E1" w:rsidRPr="00EA27E1" w:rsidRDefault="00EA27E1" w:rsidP="00EA27E1">
      <w:pPr>
        <w:rPr>
          <w:bCs/>
          <w:sz w:val="24"/>
          <w:szCs w:val="24"/>
          <w:lang w:val="ru-RU"/>
        </w:rPr>
      </w:pPr>
    </w:p>
    <w:p w14:paraId="2EAB719A" w14:textId="77777777" w:rsidR="00EA27E1" w:rsidRPr="00EA27E1" w:rsidRDefault="00EA27E1" w:rsidP="00EA27E1">
      <w:pPr>
        <w:rPr>
          <w:sz w:val="24"/>
          <w:szCs w:val="24"/>
        </w:rPr>
      </w:pPr>
      <w:r w:rsidRPr="00EA27E1">
        <w:rPr>
          <w:bCs/>
          <w:sz w:val="24"/>
          <w:szCs w:val="24"/>
          <w:lang w:val="ru-RU"/>
        </w:rPr>
        <w:t>Во избежание загрязнения</w:t>
      </w:r>
      <w:r w:rsidRPr="00EA27E1">
        <w:rPr>
          <w:sz w:val="24"/>
          <w:szCs w:val="24"/>
          <w:lang w:val="ru-RU"/>
        </w:rPr>
        <w:t xml:space="preserve"> окружающей среды и создания опасности для здоровья населения, все емкости для сбора отработанных масел маркируются этикеткой «Отработанные масла» размером как минимум 10</w:t>
      </w:r>
      <w:r w:rsidRPr="00EA27E1">
        <w:rPr>
          <w:sz w:val="24"/>
          <w:szCs w:val="24"/>
        </w:rPr>
        <w:t> x </w:t>
      </w:r>
      <w:r w:rsidRPr="00EA27E1">
        <w:rPr>
          <w:sz w:val="24"/>
          <w:szCs w:val="24"/>
          <w:lang w:val="ru-RU"/>
        </w:rPr>
        <w:t xml:space="preserve">20 см. </w:t>
      </w:r>
      <w:proofErr w:type="spellStart"/>
      <w:r w:rsidRPr="00EA27E1">
        <w:rPr>
          <w:sz w:val="24"/>
          <w:szCs w:val="24"/>
        </w:rPr>
        <w:t>Маркировка</w:t>
      </w:r>
      <w:proofErr w:type="spellEnd"/>
      <w:r w:rsidRPr="00EA27E1">
        <w:rPr>
          <w:sz w:val="24"/>
          <w:szCs w:val="24"/>
        </w:rPr>
        <w:t xml:space="preserve"> </w:t>
      </w:r>
      <w:proofErr w:type="spellStart"/>
      <w:r w:rsidRPr="00EA27E1">
        <w:rPr>
          <w:sz w:val="24"/>
          <w:szCs w:val="24"/>
        </w:rPr>
        <w:t>должна</w:t>
      </w:r>
      <w:proofErr w:type="spellEnd"/>
      <w:r w:rsidRPr="00EA27E1">
        <w:rPr>
          <w:sz w:val="24"/>
          <w:szCs w:val="24"/>
        </w:rPr>
        <w:t xml:space="preserve"> </w:t>
      </w:r>
      <w:proofErr w:type="spellStart"/>
      <w:r w:rsidRPr="00EA27E1">
        <w:rPr>
          <w:sz w:val="24"/>
          <w:szCs w:val="24"/>
        </w:rPr>
        <w:t>быть</w:t>
      </w:r>
      <w:proofErr w:type="spellEnd"/>
      <w:r w:rsidRPr="00EA27E1">
        <w:rPr>
          <w:sz w:val="24"/>
          <w:szCs w:val="24"/>
        </w:rPr>
        <w:t xml:space="preserve"> </w:t>
      </w:r>
      <w:proofErr w:type="spellStart"/>
      <w:r w:rsidRPr="00EA27E1">
        <w:rPr>
          <w:sz w:val="24"/>
          <w:szCs w:val="24"/>
        </w:rPr>
        <w:t>видимой</w:t>
      </w:r>
      <w:proofErr w:type="spellEnd"/>
      <w:r w:rsidRPr="00EA27E1">
        <w:rPr>
          <w:sz w:val="24"/>
          <w:szCs w:val="24"/>
        </w:rPr>
        <w:t xml:space="preserve">, </w:t>
      </w:r>
      <w:proofErr w:type="spellStart"/>
      <w:r w:rsidRPr="00EA27E1">
        <w:rPr>
          <w:sz w:val="24"/>
          <w:szCs w:val="24"/>
        </w:rPr>
        <w:t>разборчивой</w:t>
      </w:r>
      <w:proofErr w:type="spellEnd"/>
      <w:r w:rsidRPr="00EA27E1">
        <w:rPr>
          <w:sz w:val="24"/>
          <w:szCs w:val="24"/>
        </w:rPr>
        <w:t xml:space="preserve"> и </w:t>
      </w:r>
      <w:proofErr w:type="spellStart"/>
      <w:r w:rsidRPr="00EA27E1">
        <w:rPr>
          <w:sz w:val="24"/>
          <w:szCs w:val="24"/>
        </w:rPr>
        <w:t>устойчивой</w:t>
      </w:r>
      <w:proofErr w:type="spellEnd"/>
      <w:r w:rsidRPr="00EA27E1">
        <w:rPr>
          <w:bCs/>
          <w:sz w:val="24"/>
          <w:szCs w:val="24"/>
        </w:rPr>
        <w:t>.</w:t>
      </w:r>
    </w:p>
    <w:p w14:paraId="0231DB05" w14:textId="77777777" w:rsidR="00EA27E1" w:rsidRPr="00EA27E1" w:rsidRDefault="00EA27E1" w:rsidP="00EA27E1">
      <w:pPr>
        <w:rPr>
          <w:sz w:val="24"/>
          <w:szCs w:val="24"/>
        </w:rPr>
      </w:pPr>
    </w:p>
    <w:p w14:paraId="4DABF986" w14:textId="77777777" w:rsidR="00EA27E1" w:rsidRPr="00AF4E07" w:rsidRDefault="00EA27E1" w:rsidP="00EA27E1">
      <w:pPr>
        <w:ind w:firstLine="0"/>
        <w:jc w:val="center"/>
        <w:rPr>
          <w:sz w:val="28"/>
          <w:szCs w:val="28"/>
        </w:rPr>
      </w:pPr>
      <w:r w:rsidRPr="00A140AA">
        <w:rPr>
          <w:noProof/>
          <w:lang w:eastAsia="ru-RU"/>
        </w:rPr>
        <w:drawing>
          <wp:inline distT="0" distB="0" distL="0" distR="0" wp14:anchorId="25B6AFA4" wp14:editId="6C7CE930">
            <wp:extent cx="5739130" cy="3289300"/>
            <wp:effectExtent l="0" t="0" r="0" b="0"/>
            <wp:docPr id="43895735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9130" cy="328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0780D" w14:textId="77777777" w:rsidR="00EA27E1" w:rsidRPr="00AF4E07" w:rsidRDefault="00EA27E1" w:rsidP="00EA27E1">
      <w:pPr>
        <w:rPr>
          <w:sz w:val="28"/>
          <w:szCs w:val="28"/>
        </w:rPr>
      </w:pPr>
    </w:p>
    <w:p w14:paraId="165A6A8F" w14:textId="3E035A98" w:rsidR="00EA27E1" w:rsidRPr="00EA27E1" w:rsidRDefault="00EA27E1" w:rsidP="00EA27E1">
      <w:pPr>
        <w:rPr>
          <w:b/>
          <w:sz w:val="24"/>
          <w:szCs w:val="24"/>
          <w:lang w:val="ru-RU"/>
        </w:rPr>
      </w:pPr>
      <w:r w:rsidRPr="00EA27E1">
        <w:rPr>
          <w:bCs/>
          <w:sz w:val="24"/>
          <w:szCs w:val="24"/>
          <w:lang w:val="ru-RU"/>
        </w:rPr>
        <w:t xml:space="preserve">Коды опасности, характерные для отработанных масел, согласно приложению 3 Закона №209/2016 об отходах, следующие: </w:t>
      </w:r>
      <w:r w:rsidRPr="00EA27E1">
        <w:rPr>
          <w:b/>
          <w:sz w:val="24"/>
          <w:szCs w:val="24"/>
        </w:rPr>
        <w:t>HP</w:t>
      </w:r>
      <w:r w:rsidRPr="00EA27E1">
        <w:rPr>
          <w:b/>
          <w:sz w:val="24"/>
          <w:szCs w:val="24"/>
          <w:lang w:val="ru-RU"/>
        </w:rPr>
        <w:t>11</w:t>
      </w:r>
      <w:r w:rsidRPr="00EA27E1">
        <w:rPr>
          <w:b/>
          <w:sz w:val="24"/>
          <w:szCs w:val="24"/>
        </w:rPr>
        <w:t> </w:t>
      </w:r>
      <w:r w:rsidRPr="00EA27E1">
        <w:rPr>
          <w:b/>
          <w:sz w:val="24"/>
          <w:szCs w:val="24"/>
          <w:lang w:val="ru-RU"/>
        </w:rPr>
        <w:t xml:space="preserve">«Мутагенные», </w:t>
      </w:r>
      <w:r w:rsidRPr="00EA27E1">
        <w:rPr>
          <w:b/>
          <w:sz w:val="24"/>
          <w:szCs w:val="24"/>
        </w:rPr>
        <w:t>HP</w:t>
      </w:r>
      <w:r w:rsidRPr="00EA27E1">
        <w:rPr>
          <w:b/>
          <w:sz w:val="24"/>
          <w:szCs w:val="24"/>
          <w:lang w:val="ru-RU"/>
        </w:rPr>
        <w:t>12</w:t>
      </w:r>
      <w:r w:rsidRPr="00EA27E1">
        <w:rPr>
          <w:b/>
          <w:sz w:val="24"/>
          <w:szCs w:val="24"/>
        </w:rPr>
        <w:t> </w:t>
      </w:r>
      <w:r w:rsidRPr="00EA27E1">
        <w:rPr>
          <w:b/>
          <w:sz w:val="24"/>
          <w:szCs w:val="24"/>
          <w:lang w:val="ru-RU"/>
        </w:rPr>
        <w:t xml:space="preserve">«Выделение высокотоксичного газа» </w:t>
      </w:r>
      <w:r w:rsidRPr="00EA27E1">
        <w:rPr>
          <w:bCs/>
          <w:sz w:val="24"/>
          <w:szCs w:val="24"/>
          <w:lang w:val="ru-RU"/>
        </w:rPr>
        <w:t>и</w:t>
      </w:r>
      <w:r w:rsidRPr="00EA27E1">
        <w:rPr>
          <w:b/>
          <w:sz w:val="24"/>
          <w:szCs w:val="24"/>
          <w:lang w:val="ru-RU"/>
        </w:rPr>
        <w:t xml:space="preserve"> </w:t>
      </w:r>
      <w:r w:rsidRPr="00EA27E1">
        <w:rPr>
          <w:b/>
          <w:sz w:val="24"/>
          <w:szCs w:val="24"/>
        </w:rPr>
        <w:t>HP</w:t>
      </w:r>
      <w:r w:rsidRPr="00EA27E1">
        <w:rPr>
          <w:b/>
          <w:sz w:val="24"/>
          <w:szCs w:val="24"/>
          <w:lang w:val="ru-RU"/>
        </w:rPr>
        <w:t>13</w:t>
      </w:r>
      <w:r w:rsidRPr="00EA27E1">
        <w:rPr>
          <w:b/>
          <w:sz w:val="24"/>
          <w:szCs w:val="24"/>
        </w:rPr>
        <w:t> </w:t>
      </w:r>
      <w:r w:rsidRPr="00EA27E1">
        <w:rPr>
          <w:b/>
          <w:sz w:val="24"/>
          <w:szCs w:val="24"/>
          <w:lang w:val="ru-RU"/>
        </w:rPr>
        <w:t>«Сенсибилизирующие».</w:t>
      </w:r>
    </w:p>
    <w:p w14:paraId="7ECB7FB0" w14:textId="77777777" w:rsidR="00B31649" w:rsidRPr="00063894" w:rsidRDefault="00B31649" w:rsidP="00B31649">
      <w:pPr>
        <w:shd w:val="clear" w:color="auto" w:fill="FFFFFF" w:themeFill="background1"/>
        <w:rPr>
          <w:b/>
          <w:bCs/>
          <w:sz w:val="24"/>
          <w:szCs w:val="24"/>
          <w:lang w:val="ro-RO"/>
        </w:rPr>
      </w:pPr>
    </w:p>
    <w:p w14:paraId="5FEE6C6F" w14:textId="77777777" w:rsidR="00B31649" w:rsidRPr="00063894" w:rsidRDefault="00B31649" w:rsidP="00B31649">
      <w:pPr>
        <w:shd w:val="clear" w:color="auto" w:fill="FFFFFF" w:themeFill="background1"/>
        <w:rPr>
          <w:b/>
          <w:bCs/>
          <w:sz w:val="24"/>
          <w:szCs w:val="24"/>
          <w:lang w:val="ro-RO"/>
        </w:rPr>
      </w:pPr>
    </w:p>
    <w:p w14:paraId="58C2D4EF" w14:textId="77777777" w:rsidR="00B31649" w:rsidRPr="00063894" w:rsidRDefault="00B31649" w:rsidP="00B31649">
      <w:pPr>
        <w:shd w:val="clear" w:color="auto" w:fill="FFFFFF" w:themeFill="background1"/>
        <w:rPr>
          <w:b/>
          <w:bCs/>
          <w:sz w:val="24"/>
          <w:szCs w:val="24"/>
          <w:lang w:val="ro-RO"/>
        </w:rPr>
      </w:pPr>
    </w:p>
    <w:p w14:paraId="456FC345" w14:textId="77777777" w:rsidR="00B31649" w:rsidRPr="00063894" w:rsidRDefault="00B31649" w:rsidP="00B31649">
      <w:pPr>
        <w:shd w:val="clear" w:color="auto" w:fill="FFFFFF" w:themeFill="background1"/>
        <w:rPr>
          <w:b/>
          <w:bCs/>
          <w:sz w:val="24"/>
          <w:szCs w:val="24"/>
          <w:lang w:val="ro-RO"/>
        </w:rPr>
      </w:pPr>
    </w:p>
    <w:p w14:paraId="6BA2FDDD" w14:textId="77777777" w:rsidR="00B31649" w:rsidRPr="00063894" w:rsidRDefault="00B31649" w:rsidP="00B31649">
      <w:pPr>
        <w:shd w:val="clear" w:color="auto" w:fill="FFFFFF" w:themeFill="background1"/>
        <w:rPr>
          <w:b/>
          <w:bCs/>
          <w:sz w:val="24"/>
          <w:szCs w:val="24"/>
          <w:lang w:val="ro-RO"/>
        </w:rPr>
      </w:pPr>
    </w:p>
    <w:p w14:paraId="66F1F248" w14:textId="77777777" w:rsidR="00B31649" w:rsidRPr="00063894" w:rsidRDefault="00B31649" w:rsidP="00B31649">
      <w:pPr>
        <w:shd w:val="clear" w:color="auto" w:fill="FFFFFF" w:themeFill="background1"/>
        <w:rPr>
          <w:b/>
          <w:bCs/>
          <w:sz w:val="24"/>
          <w:szCs w:val="24"/>
          <w:lang w:val="ro-RO"/>
        </w:rPr>
      </w:pPr>
    </w:p>
    <w:p w14:paraId="2D7A9787" w14:textId="77777777" w:rsidR="00592BB6" w:rsidRPr="00B31649" w:rsidRDefault="00592BB6">
      <w:pPr>
        <w:rPr>
          <w:lang w:val="ro-RO"/>
        </w:rPr>
      </w:pPr>
    </w:p>
    <w:sectPr w:rsidR="00592BB6" w:rsidRPr="00B316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EAC"/>
    <w:rsid w:val="00133EAC"/>
    <w:rsid w:val="00592BB6"/>
    <w:rsid w:val="007977E4"/>
    <w:rsid w:val="00B31649"/>
    <w:rsid w:val="00EA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D3EEA"/>
  <w15:chartTrackingRefBased/>
  <w15:docId w15:val="{057CC705-F553-4570-8492-64D3AABC9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16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2">
    <w:name w:val="heading 2"/>
    <w:basedOn w:val="a"/>
    <w:next w:val="a"/>
    <w:link w:val="20"/>
    <w:uiPriority w:val="9"/>
    <w:qFormat/>
    <w:rsid w:val="00B31649"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  <w:lang w:val="ru-RU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20">
    <w:name w:val="Заголовок 2 Знак"/>
    <w:basedOn w:val="a0"/>
    <w:link w:val="2"/>
    <w:uiPriority w:val="9"/>
    <w:rsid w:val="00B31649"/>
    <w:rPr>
      <w:rFonts w:ascii="$ Benguiat_Bold" w:eastAsia="Times New Roman" w:hAnsi="$ Benguiat_Bold" w:cs="Times New Roman"/>
      <w:b/>
      <w:kern w:val="0"/>
      <w:sz w:val="132"/>
      <w:szCs w:val="20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2022-11-25T11:32:00Z</dcterms:created>
  <dcterms:modified xsi:type="dcterms:W3CDTF">2022-11-25T12:15:00Z</dcterms:modified>
</cp:coreProperties>
</file>