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E9B9" w14:textId="77777777" w:rsidR="0003004B" w:rsidRPr="00D06B56" w:rsidRDefault="0003004B" w:rsidP="0003004B">
      <w:pPr>
        <w:tabs>
          <w:tab w:val="left" w:pos="900"/>
        </w:tabs>
        <w:ind w:left="4320" w:firstLine="0"/>
        <w:jc w:val="right"/>
        <w:rPr>
          <w:color w:val="000000"/>
          <w:sz w:val="22"/>
          <w:szCs w:val="22"/>
          <w:shd w:val="clear" w:color="auto" w:fill="FFFFFF"/>
          <w:lang w:val="ro-RO" w:eastAsia="ru-RU"/>
        </w:rPr>
      </w:pPr>
      <w:r w:rsidRPr="00D06B56">
        <w:rPr>
          <w:color w:val="000000"/>
          <w:sz w:val="22"/>
          <w:szCs w:val="22"/>
          <w:shd w:val="clear" w:color="auto" w:fill="FFFFFF"/>
          <w:lang w:val="ro-RO" w:eastAsia="ru-RU"/>
        </w:rPr>
        <w:t>Anexa nr. 7</w:t>
      </w:r>
    </w:p>
    <w:p w14:paraId="4059265D" w14:textId="77777777" w:rsidR="0003004B" w:rsidRPr="00D06B56" w:rsidRDefault="0003004B" w:rsidP="0003004B">
      <w:pPr>
        <w:tabs>
          <w:tab w:val="left" w:pos="900"/>
        </w:tabs>
        <w:ind w:left="4320" w:firstLine="0"/>
        <w:jc w:val="right"/>
        <w:rPr>
          <w:color w:val="000000" w:themeColor="text1"/>
          <w:sz w:val="22"/>
          <w:szCs w:val="22"/>
          <w:shd w:val="clear" w:color="auto" w:fill="FFFFFF"/>
          <w:lang w:val="ro-RO"/>
        </w:rPr>
      </w:pPr>
      <w:r w:rsidRPr="00D06B56">
        <w:rPr>
          <w:color w:val="000000"/>
          <w:sz w:val="22"/>
          <w:szCs w:val="22"/>
          <w:shd w:val="clear" w:color="auto" w:fill="FFFFFF"/>
          <w:lang w:val="ro-RO" w:eastAsia="ru-RU"/>
        </w:rPr>
        <w:t xml:space="preserve">la Regulamentul </w:t>
      </w:r>
      <w:r w:rsidRPr="00D06B56">
        <w:rPr>
          <w:color w:val="000000" w:themeColor="text1"/>
          <w:sz w:val="22"/>
          <w:szCs w:val="22"/>
          <w:shd w:val="clear" w:color="auto" w:fill="FFFFFF"/>
          <w:lang w:val="ro-RO"/>
        </w:rPr>
        <w:t>privind gestionarea</w:t>
      </w:r>
    </w:p>
    <w:p w14:paraId="3721948E" w14:textId="77777777" w:rsidR="0003004B" w:rsidRPr="00D06B56" w:rsidRDefault="0003004B" w:rsidP="0003004B">
      <w:pPr>
        <w:tabs>
          <w:tab w:val="left" w:pos="900"/>
        </w:tabs>
        <w:ind w:left="4320" w:firstLine="0"/>
        <w:jc w:val="right"/>
        <w:rPr>
          <w:color w:val="000000" w:themeColor="text1"/>
          <w:sz w:val="22"/>
          <w:szCs w:val="22"/>
          <w:lang w:val="ro-RO"/>
        </w:rPr>
      </w:pPr>
      <w:r w:rsidRPr="00D06B56">
        <w:rPr>
          <w:color w:val="000000" w:themeColor="text1"/>
          <w:sz w:val="22"/>
          <w:szCs w:val="22"/>
          <w:lang w:val="ro-RO"/>
        </w:rPr>
        <w:t>bateriilor și acumulatorilor și deșeurilor</w:t>
      </w:r>
    </w:p>
    <w:p w14:paraId="1E4CCC1A" w14:textId="77777777" w:rsidR="0003004B" w:rsidRDefault="0003004B" w:rsidP="0003004B">
      <w:pPr>
        <w:tabs>
          <w:tab w:val="left" w:pos="900"/>
        </w:tabs>
        <w:ind w:left="4320" w:firstLine="0"/>
        <w:jc w:val="right"/>
        <w:rPr>
          <w:color w:val="000000" w:themeColor="text1"/>
          <w:sz w:val="22"/>
          <w:szCs w:val="22"/>
          <w:lang w:val="ro-RO"/>
        </w:rPr>
      </w:pPr>
      <w:r w:rsidRPr="00D06B56">
        <w:rPr>
          <w:color w:val="000000" w:themeColor="text1"/>
          <w:sz w:val="22"/>
          <w:szCs w:val="22"/>
          <w:lang w:val="ro-RO"/>
        </w:rPr>
        <w:t>de baterii și acumulatori</w:t>
      </w:r>
    </w:p>
    <w:p w14:paraId="36A73D49" w14:textId="77777777" w:rsidR="00D06B56" w:rsidRPr="00D06B56" w:rsidRDefault="00D06B56" w:rsidP="0003004B">
      <w:pPr>
        <w:tabs>
          <w:tab w:val="left" w:pos="900"/>
        </w:tabs>
        <w:ind w:left="4320" w:firstLine="0"/>
        <w:jc w:val="right"/>
        <w:rPr>
          <w:color w:val="000000" w:themeColor="text1"/>
          <w:sz w:val="22"/>
          <w:szCs w:val="22"/>
          <w:lang w:val="ro-RO"/>
        </w:rPr>
      </w:pPr>
    </w:p>
    <w:p w14:paraId="033EC3FC" w14:textId="77777777" w:rsidR="0003004B" w:rsidRPr="008735B4" w:rsidRDefault="0003004B" w:rsidP="0003004B">
      <w:pPr>
        <w:autoSpaceDE w:val="0"/>
        <w:autoSpaceDN w:val="0"/>
        <w:adjustRightInd w:val="0"/>
        <w:ind w:firstLine="0"/>
        <w:jc w:val="right"/>
        <w:rPr>
          <w:rFonts w:eastAsia="TimesNewRoman"/>
          <w:b/>
          <w:color w:val="000000"/>
          <w:sz w:val="28"/>
          <w:szCs w:val="28"/>
          <w:lang w:val="ro-RO" w:eastAsia="ru-RU"/>
        </w:rPr>
      </w:pPr>
    </w:p>
    <w:p w14:paraId="19F1596A" w14:textId="77777777" w:rsidR="0003004B" w:rsidRPr="0003004B" w:rsidRDefault="0003004B" w:rsidP="0003004B">
      <w:pPr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val="ro-RO" w:eastAsia="ru-RU"/>
        </w:rPr>
      </w:pPr>
      <w:r w:rsidRPr="0003004B">
        <w:rPr>
          <w:rFonts w:eastAsia="TimesNewRoman"/>
          <w:b/>
          <w:color w:val="000000"/>
          <w:sz w:val="24"/>
          <w:szCs w:val="24"/>
          <w:lang w:val="ro-RO" w:eastAsia="ru-RU"/>
        </w:rPr>
        <w:t>Cerințele detaliate privind tratarea, reciclarea și valorificarea</w:t>
      </w:r>
      <w:r w:rsidRPr="0003004B">
        <w:rPr>
          <w:b/>
          <w:sz w:val="24"/>
          <w:szCs w:val="24"/>
          <w:lang w:val="ro-RO" w:eastAsia="ru-RU"/>
        </w:rPr>
        <w:t xml:space="preserve"> care trebuie atinse </w:t>
      </w:r>
      <w:r w:rsidRPr="0003004B">
        <w:rPr>
          <w:b/>
          <w:spacing w:val="-3"/>
          <w:sz w:val="24"/>
          <w:szCs w:val="24"/>
          <w:lang w:val="ro-RO" w:eastAsia="ru-RU"/>
        </w:rPr>
        <w:t xml:space="preserve">la </w:t>
      </w:r>
      <w:r w:rsidRPr="0003004B">
        <w:rPr>
          <w:b/>
          <w:sz w:val="24"/>
          <w:szCs w:val="24"/>
          <w:lang w:val="ro-RO" w:eastAsia="ru-RU"/>
        </w:rPr>
        <w:t xml:space="preserve">nivel național, etapizat, nu </w:t>
      </w:r>
      <w:r w:rsidRPr="0003004B">
        <w:rPr>
          <w:b/>
          <w:spacing w:val="-2"/>
          <w:sz w:val="24"/>
          <w:szCs w:val="24"/>
          <w:lang w:val="ro-RO" w:eastAsia="ru-RU"/>
        </w:rPr>
        <w:t xml:space="preserve">mai </w:t>
      </w:r>
      <w:r w:rsidRPr="0003004B">
        <w:rPr>
          <w:b/>
          <w:sz w:val="24"/>
          <w:szCs w:val="24"/>
          <w:lang w:val="ro-RO" w:eastAsia="ru-RU"/>
        </w:rPr>
        <w:t xml:space="preserve">târziu de anul 2025 </w:t>
      </w:r>
    </w:p>
    <w:p w14:paraId="5AFFFA32" w14:textId="77777777" w:rsidR="0003004B" w:rsidRPr="0003004B" w:rsidRDefault="0003004B" w:rsidP="0003004B">
      <w:pPr>
        <w:autoSpaceDE w:val="0"/>
        <w:autoSpaceDN w:val="0"/>
        <w:adjustRightInd w:val="0"/>
        <w:ind w:firstLine="0"/>
        <w:jc w:val="center"/>
        <w:rPr>
          <w:rFonts w:eastAsia="TimesNewRoman"/>
          <w:color w:val="000000"/>
          <w:sz w:val="24"/>
          <w:szCs w:val="24"/>
          <w:lang w:val="ro-RO" w:eastAsia="ru-RU"/>
        </w:rPr>
      </w:pPr>
    </w:p>
    <w:p w14:paraId="292E33F8" w14:textId="77777777" w:rsidR="0003004B" w:rsidRPr="0003004B" w:rsidRDefault="0003004B" w:rsidP="0003004B">
      <w:pPr>
        <w:autoSpaceDE w:val="0"/>
        <w:autoSpaceDN w:val="0"/>
        <w:adjustRightInd w:val="0"/>
        <w:rPr>
          <w:rFonts w:eastAsia="TimesNewRoman"/>
          <w:b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b/>
          <w:color w:val="000000"/>
          <w:sz w:val="24"/>
          <w:szCs w:val="24"/>
          <w:lang w:val="ro-RO" w:eastAsia="ru-RU"/>
        </w:rPr>
        <w:t>Partea A: Tratarea</w:t>
      </w:r>
    </w:p>
    <w:p w14:paraId="6C8C88D5" w14:textId="77777777" w:rsidR="0003004B" w:rsidRPr="0003004B" w:rsidRDefault="0003004B" w:rsidP="0003004B">
      <w:pPr>
        <w:autoSpaceDE w:val="0"/>
        <w:autoSpaceDN w:val="0"/>
        <w:adjustRightInd w:val="0"/>
        <w:rPr>
          <w:rFonts w:eastAsia="TimesNewRoman"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b/>
          <w:color w:val="000000"/>
          <w:sz w:val="24"/>
          <w:szCs w:val="24"/>
          <w:lang w:val="ro-RO" w:eastAsia="ru-RU"/>
        </w:rPr>
        <w:t>1.</w:t>
      </w:r>
      <w:r w:rsidRPr="0003004B">
        <w:rPr>
          <w:rFonts w:eastAsia="TimesNewRoman"/>
          <w:color w:val="000000"/>
          <w:sz w:val="24"/>
          <w:szCs w:val="24"/>
          <w:lang w:val="ro-RO" w:eastAsia="ru-RU"/>
        </w:rPr>
        <w:t xml:space="preserve"> Tratarea include, cel puțin, îndepărtarea tuturor fluidelor și acizilor.</w:t>
      </w:r>
    </w:p>
    <w:p w14:paraId="666A481D" w14:textId="77777777" w:rsidR="0003004B" w:rsidRPr="0003004B" w:rsidRDefault="0003004B" w:rsidP="0003004B">
      <w:pPr>
        <w:autoSpaceDE w:val="0"/>
        <w:autoSpaceDN w:val="0"/>
        <w:adjustRightInd w:val="0"/>
        <w:ind w:right="-270"/>
        <w:rPr>
          <w:rFonts w:eastAsia="TimesNewRoman"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b/>
          <w:color w:val="000000"/>
          <w:sz w:val="24"/>
          <w:szCs w:val="24"/>
          <w:lang w:val="ro-RO" w:eastAsia="ru-RU"/>
        </w:rPr>
        <w:t>2.</w:t>
      </w:r>
      <w:r w:rsidRPr="0003004B">
        <w:rPr>
          <w:rFonts w:eastAsia="TimesNewRoman"/>
          <w:color w:val="000000"/>
          <w:sz w:val="24"/>
          <w:szCs w:val="24"/>
          <w:lang w:val="ro-RO" w:eastAsia="ru-RU"/>
        </w:rPr>
        <w:t xml:space="preserve"> Tratarea și orice depozitare, inclusiv depozitarea temporară, în instalațiile de tratare se desfășoară în amplasamente cu suprafețe impermeabile și acoperiș adecvat, rezistent la intemperii sau în containere corespunzătoare.</w:t>
      </w:r>
    </w:p>
    <w:p w14:paraId="165D80BE" w14:textId="77777777" w:rsidR="0003004B" w:rsidRPr="0003004B" w:rsidRDefault="0003004B" w:rsidP="0003004B">
      <w:pPr>
        <w:autoSpaceDE w:val="0"/>
        <w:autoSpaceDN w:val="0"/>
        <w:adjustRightInd w:val="0"/>
        <w:rPr>
          <w:rFonts w:eastAsia="TimesNewRoman"/>
          <w:b/>
          <w:color w:val="000000"/>
          <w:sz w:val="24"/>
          <w:szCs w:val="24"/>
          <w:lang w:val="ro-RO" w:eastAsia="ru-RU"/>
        </w:rPr>
      </w:pPr>
    </w:p>
    <w:p w14:paraId="1C20A456" w14:textId="77777777" w:rsidR="0003004B" w:rsidRPr="0003004B" w:rsidRDefault="0003004B" w:rsidP="0003004B">
      <w:pPr>
        <w:autoSpaceDE w:val="0"/>
        <w:autoSpaceDN w:val="0"/>
        <w:adjustRightInd w:val="0"/>
        <w:rPr>
          <w:rFonts w:eastAsia="TimesNewRoman"/>
          <w:b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b/>
          <w:color w:val="000000"/>
          <w:sz w:val="24"/>
          <w:szCs w:val="24"/>
          <w:lang w:val="ro-RO" w:eastAsia="ru-RU"/>
        </w:rPr>
        <w:t>Partea B: Reciclarea și valorificarea</w:t>
      </w:r>
    </w:p>
    <w:p w14:paraId="2B4D2A45" w14:textId="77777777" w:rsidR="0003004B" w:rsidRPr="0003004B" w:rsidRDefault="0003004B" w:rsidP="0003004B">
      <w:pPr>
        <w:autoSpaceDE w:val="0"/>
        <w:autoSpaceDN w:val="0"/>
        <w:adjustRightInd w:val="0"/>
        <w:rPr>
          <w:rFonts w:eastAsia="TimesNewRoman"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b/>
          <w:color w:val="000000"/>
          <w:sz w:val="24"/>
          <w:szCs w:val="24"/>
          <w:lang w:val="ro-RO" w:eastAsia="ru-RU"/>
        </w:rPr>
        <w:t>3.</w:t>
      </w:r>
      <w:r w:rsidRPr="0003004B">
        <w:rPr>
          <w:rFonts w:eastAsia="TimesNewRoman"/>
          <w:color w:val="000000"/>
          <w:sz w:val="24"/>
          <w:szCs w:val="24"/>
          <w:lang w:val="ro-RO" w:eastAsia="ru-RU"/>
        </w:rPr>
        <w:t xml:space="preserve"> Procesele de reciclare trebuie să realizeze țintele privind reciclarea și valorificarea:</w:t>
      </w:r>
    </w:p>
    <w:p w14:paraId="4A5B674B" w14:textId="77777777" w:rsidR="0003004B" w:rsidRPr="0003004B" w:rsidRDefault="0003004B" w:rsidP="0003004B">
      <w:pPr>
        <w:autoSpaceDE w:val="0"/>
        <w:autoSpaceDN w:val="0"/>
        <w:adjustRightInd w:val="0"/>
        <w:ind w:right="-270"/>
        <w:rPr>
          <w:rFonts w:eastAsia="TimesNewRoman"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color w:val="000000"/>
          <w:sz w:val="24"/>
          <w:szCs w:val="24"/>
          <w:lang w:val="ro-RO" w:eastAsia="ru-RU"/>
        </w:rPr>
        <w:t>1) reciclarea și valorificarea a 65% din greutatea medie a  BA cu plumb acid, inclusiv reciclarea conținutului de plumb la cel mai înalt nivel care este fezabil tehnic, evitându-se în același timp costurile excesive;</w:t>
      </w:r>
    </w:p>
    <w:p w14:paraId="2F967400" w14:textId="77777777" w:rsidR="0003004B" w:rsidRPr="0003004B" w:rsidRDefault="0003004B" w:rsidP="0003004B">
      <w:pPr>
        <w:autoSpaceDE w:val="0"/>
        <w:autoSpaceDN w:val="0"/>
        <w:adjustRightInd w:val="0"/>
        <w:ind w:right="-270"/>
        <w:rPr>
          <w:rFonts w:eastAsia="TimesNewRoman"/>
          <w:color w:val="000000"/>
          <w:sz w:val="24"/>
          <w:szCs w:val="24"/>
          <w:lang w:val="ro-RO" w:eastAsia="ru-RU"/>
        </w:rPr>
      </w:pPr>
      <w:r w:rsidRPr="0003004B">
        <w:rPr>
          <w:rFonts w:eastAsia="TimesNewRoman"/>
          <w:color w:val="000000"/>
          <w:sz w:val="24"/>
          <w:szCs w:val="24"/>
          <w:lang w:val="ro-RO" w:eastAsia="ru-RU"/>
        </w:rPr>
        <w:t>2) reciclarea și</w:t>
      </w:r>
      <w:r>
        <w:rPr>
          <w:rFonts w:eastAsia="TimesNewRoman"/>
          <w:color w:val="000000"/>
          <w:sz w:val="24"/>
          <w:szCs w:val="24"/>
          <w:lang w:val="ro-RO" w:eastAsia="ru-RU"/>
        </w:rPr>
        <w:t xml:space="preserve"> </w:t>
      </w:r>
      <w:r w:rsidRPr="0003004B">
        <w:rPr>
          <w:rFonts w:eastAsia="TimesNewRoman"/>
          <w:color w:val="000000"/>
          <w:sz w:val="24"/>
          <w:szCs w:val="24"/>
          <w:lang w:val="ro-RO" w:eastAsia="ru-RU"/>
        </w:rPr>
        <w:t>valorificarea a 75% din greutatea medie a BA cu nichel-cadmiu, inclusiv reciclarea conținutului de cadmiu la cel mai înalt nivel care este fezabil tehnic, evitându-se în același timp costurile excesive; și</w:t>
      </w:r>
    </w:p>
    <w:p w14:paraId="39ECEFFA" w14:textId="77777777" w:rsidR="0003004B" w:rsidRPr="0003004B" w:rsidRDefault="0003004B" w:rsidP="0003004B">
      <w:pPr>
        <w:rPr>
          <w:rFonts w:eastAsia="TimesNewRoman"/>
          <w:sz w:val="24"/>
          <w:szCs w:val="24"/>
          <w:lang w:val="ro-RO"/>
        </w:rPr>
      </w:pPr>
      <w:r w:rsidRPr="0003004B">
        <w:rPr>
          <w:rFonts w:eastAsia="TimesNewRoman"/>
          <w:sz w:val="24"/>
          <w:szCs w:val="24"/>
          <w:lang w:val="ro-RO"/>
        </w:rPr>
        <w:t>3) reciclarea și valorificare a 50% din greutatea medie a celorlalte DBA.</w:t>
      </w:r>
    </w:p>
    <w:p w14:paraId="51BF2AB4" w14:textId="77777777" w:rsidR="0003004B" w:rsidRPr="0003004B" w:rsidRDefault="0003004B" w:rsidP="0003004B">
      <w:pPr>
        <w:ind w:firstLine="0"/>
        <w:jc w:val="left"/>
        <w:rPr>
          <w:b/>
          <w:color w:val="000000"/>
          <w:sz w:val="24"/>
          <w:szCs w:val="24"/>
          <w:lang w:val="ro-RO" w:eastAsia="ru-RU"/>
        </w:rPr>
      </w:pPr>
    </w:p>
    <w:p w14:paraId="2DD60FE9" w14:textId="77777777" w:rsidR="006C3AD2" w:rsidRPr="0003004B" w:rsidRDefault="006C3AD2" w:rsidP="0003004B">
      <w:pPr>
        <w:ind w:firstLine="0"/>
        <w:rPr>
          <w:b/>
          <w:color w:val="000000"/>
          <w:sz w:val="24"/>
          <w:szCs w:val="24"/>
          <w:lang w:val="ro-RO" w:eastAsia="ru-RU"/>
        </w:rPr>
      </w:pPr>
    </w:p>
    <w:sectPr w:rsidR="006C3AD2" w:rsidRPr="0003004B" w:rsidSect="00D06B56">
      <w:pgSz w:w="11906" w:h="16838"/>
      <w:pgMar w:top="1135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004B"/>
    <w:rsid w:val="0003004B"/>
    <w:rsid w:val="006C3AD2"/>
    <w:rsid w:val="007F21C1"/>
    <w:rsid w:val="008347A3"/>
    <w:rsid w:val="00D06B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AA5AB"/>
  <w15:docId w15:val="{D0DA2D64-1CCA-4B8C-8D19-A723358EC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004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1057</Characters>
  <Application>Microsoft Office Word</Application>
  <DocSecurity>0</DocSecurity>
  <Lines>24</Lines>
  <Paragraphs>15</Paragraphs>
  <ScaleCrop>false</ScaleCrop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Rita Pavalachii</cp:lastModifiedBy>
  <cp:revision>3</cp:revision>
  <dcterms:created xsi:type="dcterms:W3CDTF">2020-09-01T10:28:00Z</dcterms:created>
  <dcterms:modified xsi:type="dcterms:W3CDTF">2025-11-17T11:14:00Z</dcterms:modified>
</cp:coreProperties>
</file>