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7E1B6" w14:textId="77777777" w:rsidR="009E5967" w:rsidRPr="009E5967" w:rsidRDefault="009E5967" w:rsidP="001D005A">
      <w:pPr>
        <w:jc w:val="right"/>
        <w:rPr>
          <w:bCs/>
          <w:sz w:val="24"/>
          <w:szCs w:val="24"/>
        </w:rPr>
      </w:pPr>
      <w:r w:rsidRPr="009E5967">
        <w:rPr>
          <w:bCs/>
          <w:sz w:val="24"/>
          <w:szCs w:val="24"/>
        </w:rPr>
        <w:t xml:space="preserve">Приложение № 6 </w:t>
      </w:r>
    </w:p>
    <w:p w14:paraId="15EAC282" w14:textId="77777777" w:rsidR="009E5967" w:rsidRPr="009E5967" w:rsidRDefault="009E5967" w:rsidP="001D005A">
      <w:pPr>
        <w:jc w:val="right"/>
        <w:rPr>
          <w:bCs/>
          <w:sz w:val="24"/>
          <w:szCs w:val="24"/>
        </w:rPr>
      </w:pPr>
      <w:r w:rsidRPr="009E5967">
        <w:rPr>
          <w:bCs/>
          <w:sz w:val="24"/>
          <w:szCs w:val="24"/>
        </w:rPr>
        <w:t xml:space="preserve"> к Положению об управлении </w:t>
      </w:r>
    </w:p>
    <w:p w14:paraId="6A34C253" w14:textId="77777777" w:rsidR="009E5967" w:rsidRPr="009E5967" w:rsidRDefault="009E5967" w:rsidP="001D005A">
      <w:pPr>
        <w:jc w:val="right"/>
        <w:rPr>
          <w:bCs/>
          <w:sz w:val="24"/>
          <w:szCs w:val="24"/>
        </w:rPr>
      </w:pPr>
      <w:r w:rsidRPr="009E5967">
        <w:rPr>
          <w:bCs/>
          <w:sz w:val="24"/>
          <w:szCs w:val="24"/>
        </w:rPr>
        <w:t xml:space="preserve">батареями и аккумуляторами и </w:t>
      </w:r>
    </w:p>
    <w:p w14:paraId="050FE6D6" w14:textId="77777777" w:rsidR="009E5967" w:rsidRPr="009E5967" w:rsidRDefault="009E5967" w:rsidP="001D005A">
      <w:pPr>
        <w:jc w:val="right"/>
        <w:rPr>
          <w:bCs/>
          <w:sz w:val="24"/>
          <w:szCs w:val="24"/>
        </w:rPr>
      </w:pPr>
      <w:r w:rsidRPr="009E5967">
        <w:rPr>
          <w:bCs/>
          <w:sz w:val="24"/>
          <w:szCs w:val="24"/>
        </w:rPr>
        <w:t>отходами батарей и аккумуляторов</w:t>
      </w:r>
    </w:p>
    <w:p w14:paraId="4E175CCF" w14:textId="77777777" w:rsidR="009E5967" w:rsidRPr="009E5967" w:rsidRDefault="009E5967" w:rsidP="001D005A">
      <w:pPr>
        <w:rPr>
          <w:b/>
          <w:sz w:val="24"/>
          <w:szCs w:val="24"/>
        </w:rPr>
      </w:pPr>
    </w:p>
    <w:p w14:paraId="71504C76" w14:textId="77777777" w:rsidR="009E5967" w:rsidRPr="009E5967" w:rsidRDefault="009E5967" w:rsidP="001D005A">
      <w:pPr>
        <w:jc w:val="center"/>
        <w:rPr>
          <w:b/>
          <w:sz w:val="24"/>
          <w:szCs w:val="24"/>
        </w:rPr>
      </w:pPr>
      <w:r w:rsidRPr="009E5967">
        <w:rPr>
          <w:b/>
          <w:sz w:val="24"/>
          <w:szCs w:val="24"/>
        </w:rPr>
        <w:t>Структура операционного плана</w:t>
      </w:r>
    </w:p>
    <w:p w14:paraId="30922DD9" w14:textId="77777777" w:rsidR="009E5967" w:rsidRPr="009E5967" w:rsidRDefault="009E5967" w:rsidP="001D005A">
      <w:pPr>
        <w:jc w:val="center"/>
        <w:rPr>
          <w:b/>
          <w:sz w:val="24"/>
          <w:szCs w:val="24"/>
        </w:rPr>
      </w:pPr>
      <w:r w:rsidRPr="009E5967">
        <w:rPr>
          <w:b/>
          <w:sz w:val="24"/>
          <w:szCs w:val="24"/>
        </w:rPr>
        <w:t xml:space="preserve"> индивидуальной и коллективной системы</w:t>
      </w:r>
    </w:p>
    <w:p w14:paraId="72F5B5B8" w14:textId="77777777" w:rsidR="009E5967" w:rsidRPr="009E5967" w:rsidRDefault="009E5967" w:rsidP="001D005A">
      <w:pPr>
        <w:rPr>
          <w:sz w:val="24"/>
          <w:szCs w:val="24"/>
        </w:rPr>
      </w:pPr>
    </w:p>
    <w:p w14:paraId="57495685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 xml:space="preserve">Структура операционного плана, установленного в соответствии с положениями части (6) статьи 25 Закона № 209/2016 об отходах: </w:t>
      </w:r>
    </w:p>
    <w:p w14:paraId="3388FDC4" w14:textId="6E3B22DF" w:rsidR="009E5967" w:rsidRPr="009E5967" w:rsidRDefault="009E5967" w:rsidP="001D005A">
      <w:pPr>
        <w:tabs>
          <w:tab w:val="left" w:pos="1080"/>
        </w:tabs>
        <w:rPr>
          <w:b/>
          <w:i/>
          <w:sz w:val="24"/>
          <w:szCs w:val="24"/>
        </w:rPr>
      </w:pPr>
      <w:r w:rsidRPr="009E5967">
        <w:rPr>
          <w:b/>
          <w:i/>
          <w:sz w:val="24"/>
          <w:szCs w:val="24"/>
        </w:rPr>
        <w:t xml:space="preserve">1)идентификационные данные: </w:t>
      </w:r>
    </w:p>
    <w:p w14:paraId="297C0CB0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a) идентификационные данные;</w:t>
      </w:r>
    </w:p>
    <w:p w14:paraId="16FF9687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 xml:space="preserve">b) юридический адрес и адреса всех филиалов в стране, по необходимости; </w:t>
      </w:r>
    </w:p>
    <w:p w14:paraId="663E83AB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c) контактные данные;</w:t>
      </w:r>
    </w:p>
    <w:p w14:paraId="074E3408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 xml:space="preserve">d) содержание операционного плана; </w:t>
      </w:r>
    </w:p>
    <w:p w14:paraId="5E2EC283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e) фамилия, имя и должность лица, подписавшего операционный план.</w:t>
      </w:r>
    </w:p>
    <w:p w14:paraId="42E910DA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Для производителей, которые соблюдают коллективную ответственность, операционный план представляет собой общий план.</w:t>
      </w:r>
    </w:p>
    <w:p w14:paraId="02385F4E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В дополнение к требованиям, указанным в подпунктах a)-e), коллективный план должен содержать, по крайней мере, описание:</w:t>
      </w:r>
    </w:p>
    <w:p w14:paraId="47ACDA39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- производителей, представляющих коллективный план;</w:t>
      </w:r>
    </w:p>
    <w:p w14:paraId="4D3CA0F7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  <w:lang w:val="ro-RO"/>
        </w:rPr>
      </w:pPr>
      <w:r w:rsidRPr="009E5967">
        <w:rPr>
          <w:sz w:val="24"/>
          <w:szCs w:val="24"/>
        </w:rPr>
        <w:t>- конкретных обязательств и целей каждого производителя</w:t>
      </w:r>
      <w:r w:rsidRPr="009E5967">
        <w:rPr>
          <w:sz w:val="24"/>
          <w:szCs w:val="24"/>
          <w:lang w:val="ro-RO"/>
        </w:rPr>
        <w:t>;</w:t>
      </w:r>
    </w:p>
    <w:p w14:paraId="29F7EF8F" w14:textId="77777777" w:rsidR="009E5967" w:rsidRPr="009E5967" w:rsidRDefault="009E5967" w:rsidP="001D005A">
      <w:pPr>
        <w:tabs>
          <w:tab w:val="left" w:pos="1080"/>
        </w:tabs>
        <w:rPr>
          <w:b/>
          <w:i/>
          <w:sz w:val="24"/>
          <w:szCs w:val="24"/>
        </w:rPr>
      </w:pPr>
      <w:r w:rsidRPr="009E5967">
        <w:rPr>
          <w:b/>
          <w:i/>
          <w:sz w:val="24"/>
          <w:szCs w:val="24"/>
        </w:rPr>
        <w:t>2)</w:t>
      </w:r>
      <w:r w:rsidRPr="009E5967">
        <w:rPr>
          <w:b/>
          <w:i/>
          <w:sz w:val="24"/>
          <w:szCs w:val="24"/>
        </w:rPr>
        <w:tab/>
        <w:t xml:space="preserve">предмет операционного плана: </w:t>
      </w:r>
    </w:p>
    <w:p w14:paraId="27AE13E6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a) указание категории/категорий отходов, которые являются предметом операционного плана, и их происхождения(домашние хозяйства/бизнес);</w:t>
      </w:r>
    </w:p>
    <w:p w14:paraId="5C3E14F4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b) четкое описание всех БА, которые компания поставляет на рынок как производитель/импортер, с указанием типа БА;</w:t>
      </w:r>
    </w:p>
    <w:p w14:paraId="54B6A989" w14:textId="5F08C63B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c) ориентировочное годовое количество БА, которые являются предметом операционного плана, по типу БА</w:t>
      </w:r>
      <w:r w:rsidR="00E364D7" w:rsidRPr="00E364D7">
        <w:rPr>
          <w:sz w:val="24"/>
          <w:szCs w:val="24"/>
        </w:rPr>
        <w:t xml:space="preserve"> </w:t>
      </w:r>
      <w:r w:rsidR="00E364D7" w:rsidRPr="00E364D7">
        <w:rPr>
          <w:sz w:val="24"/>
          <w:szCs w:val="24"/>
        </w:rPr>
        <w:t>и прогноз на следующие 5 лет</w:t>
      </w:r>
      <w:r w:rsidRPr="009E5967">
        <w:rPr>
          <w:sz w:val="24"/>
          <w:szCs w:val="24"/>
        </w:rPr>
        <w:t>;</w:t>
      </w:r>
    </w:p>
    <w:p w14:paraId="7E92BEE3" w14:textId="77777777" w:rsidR="009E5967" w:rsidRPr="009E5967" w:rsidRDefault="009E5967" w:rsidP="001D005A">
      <w:pPr>
        <w:tabs>
          <w:tab w:val="left" w:pos="1080"/>
        </w:tabs>
        <w:rPr>
          <w:b/>
          <w:i/>
          <w:sz w:val="24"/>
          <w:szCs w:val="24"/>
        </w:rPr>
      </w:pPr>
      <w:r w:rsidRPr="009E5967">
        <w:rPr>
          <w:b/>
          <w:i/>
          <w:sz w:val="24"/>
          <w:szCs w:val="24"/>
        </w:rPr>
        <w:t>3) действия:</w:t>
      </w:r>
    </w:p>
    <w:p w14:paraId="5EB20DAA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 xml:space="preserve">a) описание способа выполнения мер, указанных в пунктах 4 и 13 Положения, в частности, описание следующих действий: </w:t>
      </w:r>
    </w:p>
    <w:p w14:paraId="6FC30EB1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- выборочный сбор ОБА;</w:t>
      </w:r>
    </w:p>
    <w:p w14:paraId="291797A2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-оптимальный и максимальный сбор ОБА;</w:t>
      </w:r>
    </w:p>
    <w:p w14:paraId="0920FB18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- оптимальная обработка ОБА в соответствии с природоохранными требованиями. Действия по достижению целей порециркуляции, установленных в настоящем Положении,на период действия плана, с приложением списка операторов по переработке и рециркуляции, в том числе доказательства сотрудничества;</w:t>
      </w:r>
    </w:p>
    <w:p w14:paraId="514D8802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- правильная регистрация потоков отходов;</w:t>
      </w:r>
    </w:p>
    <w:p w14:paraId="266788B9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 xml:space="preserve">-  покрытие расходов на эксплуатацию муниципальных пунктов сбора;  </w:t>
      </w:r>
    </w:p>
    <w:p w14:paraId="6CF4EC6F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b/>
          <w:sz w:val="24"/>
          <w:szCs w:val="24"/>
        </w:rPr>
        <w:t>-</w:t>
      </w:r>
      <w:r w:rsidRPr="009E5967">
        <w:rPr>
          <w:sz w:val="24"/>
          <w:szCs w:val="24"/>
        </w:rPr>
        <w:t>повышение осведомленности различных целевых групп;</w:t>
      </w:r>
    </w:p>
    <w:p w14:paraId="0B1F4641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b) сеть пунктов сбора, с указанием точных адресов, по которым могут быть доставлены ОБА;</w:t>
      </w:r>
    </w:p>
    <w:p w14:paraId="49D6DCB1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c) годовая отчетность в Автоматизированной информационной системе «Управление отходами» следующей информации:</w:t>
      </w:r>
    </w:p>
    <w:p w14:paraId="52DD4B2A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-   общее количество БА (в кг), размещенных на рынке, потипам;</w:t>
      </w:r>
    </w:p>
    <w:p w14:paraId="0E99746F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 xml:space="preserve">- общее количество БА (в кг), собранных для достижения целей в каждом пункте сбора, по типам; </w:t>
      </w:r>
    </w:p>
    <w:p w14:paraId="30148890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 xml:space="preserve">- общее количество БА, предложенное каждому центру по переработке; </w:t>
      </w:r>
    </w:p>
    <w:p w14:paraId="1EC7C5AB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- общее количество реутилизированных БА;</w:t>
      </w:r>
    </w:p>
    <w:p w14:paraId="70F7044A" w14:textId="510C7A82" w:rsidR="009E5967" w:rsidRPr="009E5967" w:rsidRDefault="00E364D7" w:rsidP="001D005A">
      <w:pPr>
        <w:tabs>
          <w:tab w:val="left" w:pos="1080"/>
        </w:tabs>
        <w:rPr>
          <w:sz w:val="24"/>
          <w:szCs w:val="24"/>
        </w:rPr>
      </w:pPr>
      <w:r w:rsidRPr="00E364D7">
        <w:rPr>
          <w:sz w:val="24"/>
          <w:szCs w:val="24"/>
        </w:rPr>
        <w:t>-</w:t>
      </w:r>
      <w:r w:rsidRPr="00E364D7">
        <w:rPr>
          <w:sz w:val="24"/>
          <w:szCs w:val="24"/>
        </w:rPr>
        <w:t xml:space="preserve"> </w:t>
      </w:r>
      <w:r w:rsidRPr="00E364D7">
        <w:rPr>
          <w:sz w:val="24"/>
          <w:szCs w:val="24"/>
        </w:rPr>
        <w:t>список авторизованных операторов, обрабатывающих ОБА</w:t>
      </w:r>
      <w:r w:rsidR="009E5967" w:rsidRPr="009E5967">
        <w:rPr>
          <w:sz w:val="24"/>
          <w:szCs w:val="24"/>
        </w:rPr>
        <w:t xml:space="preserve"> для реутилизации и/или переработки, по типу (внутри или за пределами страны);</w:t>
      </w:r>
    </w:p>
    <w:p w14:paraId="4F6C7C8C" w14:textId="77777777" w:rsidR="009E5967" w:rsidRDefault="009E5967" w:rsidP="001D005A">
      <w:pPr>
        <w:tabs>
          <w:tab w:val="left" w:pos="1080"/>
        </w:tabs>
        <w:rPr>
          <w:sz w:val="24"/>
          <w:szCs w:val="24"/>
          <w:lang w:val="en-US"/>
        </w:rPr>
      </w:pPr>
      <w:r w:rsidRPr="009E5967">
        <w:rPr>
          <w:sz w:val="24"/>
          <w:szCs w:val="24"/>
        </w:rPr>
        <w:t>- отчет о проверке данных, указанных в годовом отчете, подтвержденный независимым органом контроля/аудита/инспекции.</w:t>
      </w:r>
    </w:p>
    <w:p w14:paraId="22B19307" w14:textId="77777777" w:rsidR="00E364D7" w:rsidRPr="00E364D7" w:rsidRDefault="00E364D7" w:rsidP="00E364D7">
      <w:pPr>
        <w:tabs>
          <w:tab w:val="left" w:pos="1080"/>
        </w:tabs>
        <w:rPr>
          <w:b/>
          <w:bCs/>
          <w:i/>
          <w:iCs/>
          <w:sz w:val="24"/>
          <w:szCs w:val="24"/>
        </w:rPr>
      </w:pPr>
      <w:r w:rsidRPr="00E364D7">
        <w:rPr>
          <w:b/>
          <w:bCs/>
          <w:i/>
          <w:iCs/>
          <w:sz w:val="24"/>
          <w:szCs w:val="24"/>
        </w:rPr>
        <w:t>3</w:t>
      </w:r>
      <w:r w:rsidRPr="00E364D7">
        <w:rPr>
          <w:b/>
          <w:bCs/>
          <w:i/>
          <w:iCs/>
          <w:sz w:val="24"/>
          <w:szCs w:val="24"/>
          <w:vertAlign w:val="superscript"/>
        </w:rPr>
        <w:t>1</w:t>
      </w:r>
      <w:r w:rsidRPr="00E364D7">
        <w:rPr>
          <w:b/>
          <w:bCs/>
          <w:i/>
          <w:iCs/>
          <w:sz w:val="24"/>
          <w:szCs w:val="24"/>
        </w:rPr>
        <w:t>) информирование и просвещение общественности:</w:t>
      </w:r>
    </w:p>
    <w:p w14:paraId="7EB34EA6" w14:textId="77777777" w:rsidR="00E364D7" w:rsidRPr="00E364D7" w:rsidRDefault="00E364D7" w:rsidP="00E364D7">
      <w:pPr>
        <w:tabs>
          <w:tab w:val="left" w:pos="1080"/>
        </w:tabs>
        <w:rPr>
          <w:sz w:val="24"/>
          <w:szCs w:val="24"/>
        </w:rPr>
      </w:pPr>
      <w:r w:rsidRPr="00E364D7">
        <w:rPr>
          <w:sz w:val="24"/>
          <w:szCs w:val="24"/>
        </w:rPr>
        <w:lastRenderedPageBreak/>
        <w:t>- информационные кампании в отношении ОБ</w:t>
      </w:r>
      <w:r w:rsidRPr="00E364D7">
        <w:rPr>
          <w:sz w:val="24"/>
          <w:szCs w:val="24"/>
          <w:lang w:val="en-US"/>
        </w:rPr>
        <w:t>A</w:t>
      </w:r>
      <w:r w:rsidRPr="00E364D7">
        <w:rPr>
          <w:sz w:val="24"/>
          <w:szCs w:val="24"/>
        </w:rPr>
        <w:t>;</w:t>
      </w:r>
    </w:p>
    <w:p w14:paraId="22DF569D" w14:textId="02FAA1E4" w:rsidR="00E364D7" w:rsidRPr="00E364D7" w:rsidRDefault="00E364D7" w:rsidP="00E364D7">
      <w:pPr>
        <w:tabs>
          <w:tab w:val="left" w:pos="1080"/>
        </w:tabs>
        <w:rPr>
          <w:sz w:val="24"/>
          <w:szCs w:val="24"/>
        </w:rPr>
      </w:pPr>
      <w:r w:rsidRPr="00E364D7">
        <w:rPr>
          <w:sz w:val="24"/>
          <w:szCs w:val="24"/>
        </w:rPr>
        <w:t>- образовательные программы для потребителей и производителей</w:t>
      </w:r>
      <w:r w:rsidRPr="00E364D7">
        <w:rPr>
          <w:sz w:val="24"/>
          <w:szCs w:val="24"/>
        </w:rPr>
        <w:t>.</w:t>
      </w:r>
    </w:p>
    <w:p w14:paraId="0FF2F5D5" w14:textId="77777777" w:rsidR="009E5967" w:rsidRPr="009E5967" w:rsidRDefault="009E5967" w:rsidP="001D005A">
      <w:pPr>
        <w:tabs>
          <w:tab w:val="left" w:pos="1080"/>
        </w:tabs>
        <w:rPr>
          <w:b/>
          <w:i/>
          <w:sz w:val="24"/>
          <w:szCs w:val="24"/>
        </w:rPr>
      </w:pPr>
      <w:r w:rsidRPr="009E5967">
        <w:rPr>
          <w:b/>
          <w:i/>
          <w:sz w:val="24"/>
          <w:szCs w:val="24"/>
        </w:rPr>
        <w:t>4)финансовый план</w:t>
      </w:r>
    </w:p>
    <w:p w14:paraId="6A043480" w14:textId="77777777" w:rsidR="00E364D7" w:rsidRPr="00E364D7" w:rsidRDefault="009E5967" w:rsidP="00E364D7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Финансовый план на срок действия операционного плана, обоснованный ориентировочной структуройрасходов (количество БА, размещенных на рынке, процентная доходность, процент реутилизации, эксплуатационные расходы</w:t>
      </w:r>
      <w:r w:rsidR="00E364D7" w:rsidRPr="00E364D7">
        <w:rPr>
          <w:sz w:val="24"/>
          <w:szCs w:val="24"/>
        </w:rPr>
        <w:t>, включающий в себя следующее:</w:t>
      </w:r>
    </w:p>
    <w:p w14:paraId="5F074473" w14:textId="77777777" w:rsidR="00E364D7" w:rsidRPr="00E364D7" w:rsidRDefault="00E364D7" w:rsidP="00E364D7">
      <w:pPr>
        <w:tabs>
          <w:tab w:val="left" w:pos="1080"/>
        </w:tabs>
        <w:rPr>
          <w:sz w:val="24"/>
          <w:szCs w:val="24"/>
        </w:rPr>
      </w:pPr>
      <w:r w:rsidRPr="00E364D7">
        <w:rPr>
          <w:sz w:val="24"/>
          <w:szCs w:val="24"/>
        </w:rPr>
        <w:t>- структура финансовых взносов производителей;</w:t>
      </w:r>
    </w:p>
    <w:p w14:paraId="2687F0FD" w14:textId="77777777" w:rsidR="00E364D7" w:rsidRPr="00E364D7" w:rsidRDefault="00E364D7" w:rsidP="00E364D7">
      <w:pPr>
        <w:tabs>
          <w:tab w:val="left" w:pos="1080"/>
        </w:tabs>
        <w:rPr>
          <w:sz w:val="24"/>
          <w:szCs w:val="24"/>
        </w:rPr>
      </w:pPr>
      <w:r w:rsidRPr="00E364D7">
        <w:rPr>
          <w:sz w:val="24"/>
          <w:szCs w:val="24"/>
        </w:rPr>
        <w:t>- предполагаемый бюджет;</w:t>
      </w:r>
    </w:p>
    <w:p w14:paraId="2FEB5BC8" w14:textId="77777777" w:rsidR="00E364D7" w:rsidRPr="00E364D7" w:rsidRDefault="00E364D7" w:rsidP="00E364D7">
      <w:pPr>
        <w:tabs>
          <w:tab w:val="left" w:pos="1080"/>
        </w:tabs>
        <w:rPr>
          <w:sz w:val="24"/>
          <w:szCs w:val="24"/>
        </w:rPr>
      </w:pPr>
      <w:r w:rsidRPr="00E364D7">
        <w:rPr>
          <w:sz w:val="24"/>
          <w:szCs w:val="24"/>
        </w:rPr>
        <w:t>- способы управления операционными расходами;</w:t>
      </w:r>
    </w:p>
    <w:p w14:paraId="76CDA03A" w14:textId="590295C2" w:rsidR="009E5967" w:rsidRPr="00E364D7" w:rsidRDefault="00E364D7" w:rsidP="00E364D7">
      <w:pPr>
        <w:tabs>
          <w:tab w:val="left" w:pos="1080"/>
        </w:tabs>
        <w:rPr>
          <w:sz w:val="24"/>
          <w:szCs w:val="24"/>
        </w:rPr>
      </w:pPr>
      <w:r w:rsidRPr="00E364D7">
        <w:rPr>
          <w:sz w:val="24"/>
          <w:szCs w:val="24"/>
        </w:rPr>
        <w:t>- меры по проведению внутреннего и внешнего аудита</w:t>
      </w:r>
      <w:r w:rsidR="009E5967" w:rsidRPr="009E5967">
        <w:rPr>
          <w:sz w:val="24"/>
          <w:szCs w:val="24"/>
        </w:rPr>
        <w:t>)</w:t>
      </w:r>
    </w:p>
    <w:p w14:paraId="4988C595" w14:textId="77777777" w:rsidR="009E5967" w:rsidRPr="009E5967" w:rsidRDefault="009E5967" w:rsidP="001D005A">
      <w:pPr>
        <w:tabs>
          <w:tab w:val="left" w:pos="1080"/>
        </w:tabs>
        <w:rPr>
          <w:b/>
          <w:i/>
          <w:sz w:val="24"/>
          <w:szCs w:val="24"/>
        </w:rPr>
      </w:pPr>
      <w:r w:rsidRPr="009E5967">
        <w:rPr>
          <w:b/>
          <w:i/>
          <w:sz w:val="24"/>
          <w:szCs w:val="24"/>
        </w:rPr>
        <w:t>5) обязательства</w:t>
      </w:r>
    </w:p>
    <w:p w14:paraId="1F10D05B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Специфическое обязательство, подписанное и датированное производителем или, в зависимости от обстоятельств, физическим лицом, уполномоченным представлять общество, о том, что отходы, являющиеся предметом операционного плана, собираемые им для применения настоящего Положения:</w:t>
      </w:r>
    </w:p>
    <w:p w14:paraId="6315E3C3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a)</w:t>
      </w:r>
      <w:r w:rsidRPr="009E5967">
        <w:rPr>
          <w:sz w:val="24"/>
          <w:szCs w:val="24"/>
        </w:rPr>
        <w:tab/>
        <w:t xml:space="preserve"> принимаются им бесплатно, если иное не предусмотрено Положением;</w:t>
      </w:r>
    </w:p>
    <w:p w14:paraId="59CF8C3A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b)</w:t>
      </w:r>
      <w:r w:rsidRPr="009E5967">
        <w:rPr>
          <w:sz w:val="24"/>
          <w:szCs w:val="24"/>
        </w:rPr>
        <w:tab/>
        <w:t xml:space="preserve">обрабатываются им в соответствии с требованиями, изложенными в настоящем Положении. </w:t>
      </w:r>
    </w:p>
    <w:p w14:paraId="0A43657D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Обязательство также определяет, как покрываются расходы на сбор, отбор и обработку всех ОБА;</w:t>
      </w:r>
    </w:p>
    <w:p w14:paraId="046A7DDA" w14:textId="77777777" w:rsidR="00E364D7" w:rsidRPr="00E364D7" w:rsidRDefault="00E364D7" w:rsidP="00E364D7">
      <w:pPr>
        <w:tabs>
          <w:tab w:val="left" w:pos="1080"/>
        </w:tabs>
        <w:rPr>
          <w:b/>
          <w:i/>
          <w:sz w:val="24"/>
          <w:szCs w:val="24"/>
        </w:rPr>
      </w:pPr>
      <w:r w:rsidRPr="00E364D7">
        <w:rPr>
          <w:b/>
          <w:i/>
          <w:sz w:val="24"/>
          <w:szCs w:val="24"/>
        </w:rPr>
        <w:t>5</w:t>
      </w:r>
      <w:r w:rsidRPr="00E364D7">
        <w:rPr>
          <w:b/>
          <w:i/>
          <w:sz w:val="24"/>
          <w:szCs w:val="24"/>
          <w:vertAlign w:val="superscript"/>
        </w:rPr>
        <w:t>1</w:t>
      </w:r>
      <w:r w:rsidRPr="00E364D7">
        <w:rPr>
          <w:b/>
          <w:i/>
          <w:sz w:val="24"/>
          <w:szCs w:val="24"/>
        </w:rPr>
        <w:t>) оценка и постоянное совершенствование:</w:t>
      </w:r>
    </w:p>
    <w:p w14:paraId="0E0533F9" w14:textId="77777777" w:rsidR="00E364D7" w:rsidRPr="00E364D7" w:rsidRDefault="00E364D7" w:rsidP="00E364D7">
      <w:pPr>
        <w:tabs>
          <w:tab w:val="left" w:pos="1080"/>
        </w:tabs>
        <w:rPr>
          <w:bCs/>
          <w:iCs/>
          <w:sz w:val="24"/>
          <w:szCs w:val="24"/>
        </w:rPr>
      </w:pPr>
      <w:r w:rsidRPr="00E364D7">
        <w:rPr>
          <w:bCs/>
          <w:iCs/>
          <w:sz w:val="24"/>
          <w:szCs w:val="24"/>
        </w:rPr>
        <w:t>- показателей эффективности операций, таких как количество членов, доля рынка, коэффициент сбора и коэффициент обработки ОБА;</w:t>
      </w:r>
    </w:p>
    <w:p w14:paraId="4E44C799" w14:textId="77777777" w:rsidR="00E364D7" w:rsidRPr="00E364D7" w:rsidRDefault="00E364D7" w:rsidP="00E364D7">
      <w:pPr>
        <w:tabs>
          <w:tab w:val="left" w:pos="1080"/>
        </w:tabs>
        <w:rPr>
          <w:bCs/>
          <w:iCs/>
          <w:sz w:val="24"/>
          <w:szCs w:val="24"/>
        </w:rPr>
      </w:pPr>
      <w:r w:rsidRPr="00E364D7">
        <w:rPr>
          <w:bCs/>
          <w:iCs/>
          <w:sz w:val="24"/>
          <w:szCs w:val="24"/>
        </w:rPr>
        <w:t>- процесса периодического пересмотра плана;</w:t>
      </w:r>
    </w:p>
    <w:p w14:paraId="7DD8E524" w14:textId="77777777" w:rsidR="00E364D7" w:rsidRPr="00E364D7" w:rsidRDefault="00E364D7" w:rsidP="00E364D7">
      <w:pPr>
        <w:tabs>
          <w:tab w:val="left" w:pos="1080"/>
        </w:tabs>
        <w:rPr>
          <w:bCs/>
          <w:iCs/>
          <w:sz w:val="24"/>
          <w:szCs w:val="24"/>
        </w:rPr>
      </w:pPr>
      <w:r w:rsidRPr="00E364D7">
        <w:rPr>
          <w:bCs/>
          <w:iCs/>
          <w:sz w:val="24"/>
          <w:szCs w:val="24"/>
        </w:rPr>
        <w:t>- стратегии адаптации к изменениям в законодательстве и на рынке»;</w:t>
      </w:r>
    </w:p>
    <w:p w14:paraId="6B4EF202" w14:textId="74F372FD" w:rsidR="00E364D7" w:rsidRPr="00E364D7" w:rsidRDefault="00E364D7" w:rsidP="00E364D7">
      <w:pPr>
        <w:tabs>
          <w:tab w:val="left" w:pos="1080"/>
        </w:tabs>
        <w:rPr>
          <w:bCs/>
          <w:iCs/>
          <w:sz w:val="24"/>
          <w:szCs w:val="24"/>
        </w:rPr>
      </w:pPr>
      <w:r w:rsidRPr="00E364D7">
        <w:rPr>
          <w:bCs/>
          <w:iCs/>
          <w:sz w:val="24"/>
          <w:szCs w:val="24"/>
        </w:rPr>
        <w:t>- процесса периодического пересмотра финансового плана.</w:t>
      </w:r>
    </w:p>
    <w:p w14:paraId="56992CC6" w14:textId="41F83D28" w:rsidR="009E5967" w:rsidRPr="009E5967" w:rsidRDefault="009E5967" w:rsidP="001D005A">
      <w:pPr>
        <w:tabs>
          <w:tab w:val="left" w:pos="1080"/>
        </w:tabs>
        <w:rPr>
          <w:b/>
          <w:i/>
          <w:sz w:val="24"/>
          <w:szCs w:val="24"/>
        </w:rPr>
      </w:pPr>
      <w:r w:rsidRPr="009E5967">
        <w:rPr>
          <w:b/>
          <w:i/>
          <w:sz w:val="24"/>
          <w:szCs w:val="24"/>
        </w:rPr>
        <w:t>6) утверждение операционного плана</w:t>
      </w:r>
    </w:p>
    <w:p w14:paraId="4D5782E4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 xml:space="preserve">Операционный план утверждается согласно следующей процедуре: </w:t>
      </w:r>
    </w:p>
    <w:p w14:paraId="3145524D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 xml:space="preserve">a) заявление на утверждение операционного плана (в дальнейшем – </w:t>
      </w:r>
      <w:r w:rsidRPr="009E5967">
        <w:rPr>
          <w:i/>
          <w:sz w:val="24"/>
          <w:szCs w:val="24"/>
        </w:rPr>
        <w:t>заявление</w:t>
      </w:r>
      <w:r w:rsidRPr="009E5967">
        <w:rPr>
          <w:sz w:val="24"/>
          <w:szCs w:val="24"/>
        </w:rPr>
        <w:t>) подается в Агентство заказным письмом, предпочтительно от имени заявителя, подписанным и датированным заявителем или, в зависимости от обстоятельств, физическим лицом, уполномоченным представлять общество, и включает следующие приложения:</w:t>
      </w:r>
    </w:p>
    <w:p w14:paraId="4B7315E9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- копию соглашения об ассоциации со всеми поправками к данному меморандуму за последние пять лет, в зависимости от обстоятельств;</w:t>
      </w:r>
    </w:p>
    <w:p w14:paraId="191C5F7E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 xml:space="preserve">- проект операционного плана, для которого запрашивается разрешение; </w:t>
      </w:r>
    </w:p>
    <w:p w14:paraId="70882210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2) Агентство проверяет заявление:</w:t>
      </w:r>
    </w:p>
    <w:p w14:paraId="318FAFFB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-если заявление неполное, в течение 10 дней с момента подачи заявленияАгентство уведомляет заявителя заказным письмом о недостающей информации или деталях;</w:t>
      </w:r>
    </w:p>
    <w:p w14:paraId="705F06DF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- если заявлениесодержит все необходимые документы, в течение 10 дней с момента подачи заявленияАгентство уведомляет об этом заявителя заказным письмом;</w:t>
      </w:r>
    </w:p>
    <w:p w14:paraId="08979F49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c) операционный план утверждается максимум на пять лет;</w:t>
      </w:r>
    </w:p>
    <w:p w14:paraId="3BC67A2D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d) если план утвержден на более короткий срок, Агентство должно обосновать принятое решение;</w:t>
      </w:r>
    </w:p>
    <w:p w14:paraId="4849F533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 xml:space="preserve">e) заявление может быть подано повторно согласно процедуре, предусмотренной вышеуказанными подпунктами </w:t>
      </w:r>
      <w:r w:rsidRPr="009E5967">
        <w:rPr>
          <w:sz w:val="24"/>
          <w:szCs w:val="24"/>
          <w:lang w:val="ro-RO"/>
        </w:rPr>
        <w:t>a)-d)</w:t>
      </w:r>
      <w:r w:rsidRPr="009E5967">
        <w:rPr>
          <w:sz w:val="24"/>
          <w:szCs w:val="24"/>
        </w:rPr>
        <w:t>, на период, не превышающий пяти лет;</w:t>
      </w:r>
    </w:p>
    <w:p w14:paraId="58509219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 xml:space="preserve">f) Агентство: </w:t>
      </w:r>
    </w:p>
    <w:p w14:paraId="2601AA7E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 xml:space="preserve">-возвращает без рассмотрениязаявление на утверждение операционного плана,по запросу производителя/представителя производителя; </w:t>
      </w:r>
    </w:p>
    <w:p w14:paraId="28F65C59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-возвращаетбез рассмотрения заявление на утверждение операционного плана, если было установлено нарушение производителем требований настоящего Положения;</w:t>
      </w:r>
    </w:p>
    <w:p w14:paraId="0E417B22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 xml:space="preserve">g) владелец операционного плана обязан немедленно уведомить Агентство заказным письмом об изменении в своем досье следующей информации: </w:t>
      </w:r>
    </w:p>
    <w:p w14:paraId="011D6EB1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-</w:t>
      </w:r>
      <w:r w:rsidRPr="009E5967">
        <w:rPr>
          <w:sz w:val="24"/>
          <w:szCs w:val="24"/>
        </w:rPr>
        <w:tab/>
        <w:t xml:space="preserve">идентификационные данные компании; </w:t>
      </w:r>
    </w:p>
    <w:p w14:paraId="612C3DA3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-</w:t>
      </w:r>
      <w:r w:rsidRPr="009E5967">
        <w:rPr>
          <w:sz w:val="24"/>
          <w:szCs w:val="24"/>
        </w:rPr>
        <w:tab/>
        <w:t xml:space="preserve">адрес или контактные данные; </w:t>
      </w:r>
    </w:p>
    <w:p w14:paraId="79457F0A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lastRenderedPageBreak/>
        <w:t>-</w:t>
      </w:r>
      <w:r w:rsidRPr="009E5967">
        <w:rPr>
          <w:sz w:val="24"/>
          <w:szCs w:val="24"/>
        </w:rPr>
        <w:tab/>
        <w:t xml:space="preserve">предмет утвержденного операционного плана; </w:t>
      </w:r>
    </w:p>
    <w:p w14:paraId="7A278C5A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-</w:t>
      </w:r>
      <w:r w:rsidRPr="009E5967">
        <w:rPr>
          <w:sz w:val="24"/>
          <w:szCs w:val="24"/>
        </w:rPr>
        <w:tab/>
        <w:t>обязательства в утвержденном операционном плане;</w:t>
      </w:r>
    </w:p>
    <w:p w14:paraId="5A406449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h)физическое или юридическое лицо должно строго соблюдать обязательства, включенные в утвержденный операционный план;</w:t>
      </w:r>
    </w:p>
    <w:p w14:paraId="73542DA4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i) операционный план представляется ежегодно до 1 октября года, предшествующего году, к которому относится операционныйплан. Годовой операционный план содержит краткое изложение запланированных действий и их четкий график, ожидаемые результаты и разделение задач;</w:t>
      </w:r>
    </w:p>
    <w:p w14:paraId="7F67E6B5" w14:textId="77777777" w:rsidR="009E5967" w:rsidRPr="009E5967" w:rsidRDefault="009E5967" w:rsidP="001D005A">
      <w:pPr>
        <w:tabs>
          <w:tab w:val="left" w:pos="1080"/>
        </w:tabs>
        <w:rPr>
          <w:sz w:val="24"/>
          <w:szCs w:val="24"/>
        </w:rPr>
      </w:pPr>
      <w:r w:rsidRPr="009E5967">
        <w:rPr>
          <w:sz w:val="24"/>
          <w:szCs w:val="24"/>
        </w:rPr>
        <w:t>j) до 1 апреля каждого года должен быть представлен отчет о выполнении операционного плана за предыдущий год.</w:t>
      </w:r>
    </w:p>
    <w:p w14:paraId="500AB0F4" w14:textId="77777777" w:rsidR="00D311C4" w:rsidRPr="009E5967" w:rsidRDefault="00D311C4" w:rsidP="001D005A">
      <w:pPr>
        <w:rPr>
          <w:sz w:val="24"/>
          <w:szCs w:val="24"/>
        </w:rPr>
      </w:pPr>
    </w:p>
    <w:sectPr w:rsidR="00D311C4" w:rsidRPr="009E5967" w:rsidSect="001D005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967"/>
    <w:rsid w:val="001D005A"/>
    <w:rsid w:val="009E5967"/>
    <w:rsid w:val="00B4368E"/>
    <w:rsid w:val="00D311C4"/>
    <w:rsid w:val="00E364D7"/>
    <w:rsid w:val="00EA2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7DDAF"/>
  <w15:docId w15:val="{B1B0B090-5A4B-422B-8E1C-EE9E66A2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96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793</Words>
  <Characters>5690</Characters>
  <Application>Microsoft Office Word</Application>
  <DocSecurity>0</DocSecurity>
  <Lines>123</Lines>
  <Paragraphs>84</Paragraphs>
  <ScaleCrop>false</ScaleCrop>
  <Company/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deleanu.cristina</dc:creator>
  <cp:lastModifiedBy>Ion Corobceanu</cp:lastModifiedBy>
  <cp:revision>4</cp:revision>
  <dcterms:created xsi:type="dcterms:W3CDTF">2025-11-12T07:34:00Z</dcterms:created>
  <dcterms:modified xsi:type="dcterms:W3CDTF">2025-11-12T07:37:00Z</dcterms:modified>
</cp:coreProperties>
</file>