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B1207" w14:textId="77777777" w:rsidR="00FC79EB" w:rsidRPr="00F73A7F" w:rsidRDefault="00FC79EB" w:rsidP="00F73A7F">
      <w:pPr>
        <w:tabs>
          <w:tab w:val="left" w:pos="1134"/>
        </w:tabs>
        <w:ind w:firstLine="851"/>
        <w:jc w:val="right"/>
        <w:rPr>
          <w:sz w:val="24"/>
          <w:szCs w:val="24"/>
          <w:lang w:eastAsia="ru-RU"/>
        </w:rPr>
      </w:pPr>
      <w:r w:rsidRPr="00F73A7F">
        <w:rPr>
          <w:sz w:val="24"/>
          <w:szCs w:val="24"/>
          <w:lang w:eastAsia="ru-RU"/>
        </w:rPr>
        <w:t>Приложение № 3</w:t>
      </w:r>
    </w:p>
    <w:p w14:paraId="678F788C" w14:textId="46D77828" w:rsidR="00FC79EB" w:rsidRPr="00F73A7F" w:rsidRDefault="00FC79EB" w:rsidP="00F73A7F">
      <w:pPr>
        <w:ind w:firstLine="851"/>
        <w:jc w:val="right"/>
        <w:rPr>
          <w:bCs/>
          <w:sz w:val="24"/>
          <w:szCs w:val="24"/>
        </w:rPr>
      </w:pPr>
      <w:r w:rsidRPr="00F73A7F">
        <w:rPr>
          <w:sz w:val="24"/>
          <w:szCs w:val="24"/>
        </w:rPr>
        <w:t>к Положению об</w:t>
      </w:r>
      <w:r w:rsidRPr="00F73A7F">
        <w:rPr>
          <w:bCs/>
          <w:sz w:val="24"/>
          <w:szCs w:val="24"/>
        </w:rPr>
        <w:t xml:space="preserve"> управлении </w:t>
      </w:r>
    </w:p>
    <w:p w14:paraId="0610832E" w14:textId="77777777" w:rsidR="00FC79EB" w:rsidRPr="00F73A7F" w:rsidRDefault="00FC79EB" w:rsidP="00F73A7F">
      <w:pPr>
        <w:ind w:firstLine="851"/>
        <w:jc w:val="right"/>
        <w:rPr>
          <w:sz w:val="24"/>
          <w:szCs w:val="24"/>
        </w:rPr>
      </w:pPr>
      <w:r w:rsidRPr="00F73A7F">
        <w:rPr>
          <w:bCs/>
          <w:sz w:val="24"/>
          <w:szCs w:val="24"/>
        </w:rPr>
        <w:t>бывшими в употреблении шинами</w:t>
      </w:r>
    </w:p>
    <w:p w14:paraId="428539E7" w14:textId="77777777" w:rsidR="00FC79EB" w:rsidRPr="00F73A7F" w:rsidRDefault="00FC79EB" w:rsidP="00FC79EB">
      <w:pPr>
        <w:tabs>
          <w:tab w:val="left" w:pos="1134"/>
        </w:tabs>
        <w:ind w:left="4320"/>
        <w:jc w:val="right"/>
        <w:rPr>
          <w:sz w:val="24"/>
          <w:szCs w:val="24"/>
          <w:lang w:eastAsia="ru-RU"/>
        </w:rPr>
      </w:pPr>
    </w:p>
    <w:p w14:paraId="0C0B239F" w14:textId="77777777" w:rsidR="00FC79EB" w:rsidRPr="00F73A7F" w:rsidRDefault="00FC79EB" w:rsidP="00FC79EB">
      <w:pPr>
        <w:jc w:val="center"/>
        <w:rPr>
          <w:b/>
          <w:sz w:val="24"/>
          <w:szCs w:val="24"/>
        </w:rPr>
      </w:pPr>
      <w:r w:rsidRPr="00F73A7F">
        <w:rPr>
          <w:b/>
          <w:sz w:val="24"/>
          <w:szCs w:val="24"/>
        </w:rPr>
        <w:t>Структура операционного плана индивидуальной и коллективной системы</w:t>
      </w:r>
    </w:p>
    <w:p w14:paraId="22622FEE" w14:textId="77777777" w:rsidR="00FC79EB" w:rsidRPr="00F73A7F" w:rsidRDefault="00FC79EB" w:rsidP="00FC79EB">
      <w:pPr>
        <w:jc w:val="center"/>
        <w:rPr>
          <w:sz w:val="22"/>
          <w:szCs w:val="22"/>
          <w:lang w:eastAsia="ru-RU"/>
        </w:rPr>
      </w:pPr>
      <w:r w:rsidRPr="00F73A7F">
        <w:rPr>
          <w:sz w:val="24"/>
          <w:szCs w:val="24"/>
          <w:lang w:eastAsia="ru-RU"/>
        </w:rPr>
        <w:t xml:space="preserve">Структура операционного плана определена в соответствии с положениями части (6) статьи 25 Закона № 209/2016 об отходах </w:t>
      </w:r>
    </w:p>
    <w:p w14:paraId="2BD57489" w14:textId="77777777" w:rsidR="00FC79EB" w:rsidRPr="00F73A7F" w:rsidRDefault="00FC79EB" w:rsidP="00FC79EB">
      <w:pPr>
        <w:rPr>
          <w:sz w:val="22"/>
          <w:szCs w:val="22"/>
          <w:lang w:eastAsia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79EB" w:rsidRPr="00F73A7F" w14:paraId="750F440F" w14:textId="77777777" w:rsidTr="00701AEA">
        <w:tc>
          <w:tcPr>
            <w:tcW w:w="9350" w:type="dxa"/>
          </w:tcPr>
          <w:p w14:paraId="36E472A7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b/>
                <w:i/>
                <w:sz w:val="22"/>
                <w:szCs w:val="22"/>
              </w:rPr>
              <w:t>Идентификационные данные</w:t>
            </w:r>
          </w:p>
        </w:tc>
      </w:tr>
      <w:tr w:rsidR="00FC79EB" w:rsidRPr="00F73A7F" w14:paraId="1A41E660" w14:textId="77777777" w:rsidTr="00701AEA">
        <w:tc>
          <w:tcPr>
            <w:tcW w:w="9350" w:type="dxa"/>
          </w:tcPr>
          <w:p w14:paraId="65B2FA05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1. Идентификационные данные.</w:t>
            </w:r>
          </w:p>
          <w:p w14:paraId="1E2E7459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2. Юридический адрес и указание адресов всех филиалов по стране, при необходимости.</w:t>
            </w:r>
          </w:p>
          <w:p w14:paraId="77324EB3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3. Контактные данные.</w:t>
            </w:r>
          </w:p>
          <w:p w14:paraId="60021718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4. Содержание операционного плана.</w:t>
            </w:r>
          </w:p>
          <w:p w14:paraId="4B3CED7A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5. Фамилия и должность лица, подписавшего операционный план.</w:t>
            </w:r>
          </w:p>
          <w:p w14:paraId="7B6F4186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Для производителей новых шин, коллективно исполняющих свою ответственность, операционный план представляет собой общий план, составленный коллективной системой.</w:t>
            </w:r>
          </w:p>
          <w:p w14:paraId="7631BA92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6. Дополнительно к требованиям, указанным в пунктах 1-5, коллективный план содержит по меньшей мере описание:</w:t>
            </w:r>
          </w:p>
          <w:p w14:paraId="6CCF6DD8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-производителей, представляющих  коллективный план;</w:t>
            </w:r>
          </w:p>
          <w:p w14:paraId="6CB5EC94" w14:textId="03906291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 xml:space="preserve">-конкретных обязательств и </w:t>
            </w:r>
            <w:r w:rsidR="00F73A7F" w:rsidRPr="00F73A7F">
              <w:rPr>
                <w:sz w:val="22"/>
                <w:szCs w:val="22"/>
              </w:rPr>
              <w:t>цел</w:t>
            </w:r>
            <w:r w:rsidR="00F73A7F">
              <w:rPr>
                <w:sz w:val="22"/>
                <w:szCs w:val="22"/>
              </w:rPr>
              <w:t>ей</w:t>
            </w:r>
            <w:r w:rsidRPr="00F73A7F">
              <w:rPr>
                <w:sz w:val="22"/>
                <w:szCs w:val="22"/>
              </w:rPr>
              <w:t xml:space="preserve"> каждого производителя</w:t>
            </w:r>
          </w:p>
        </w:tc>
      </w:tr>
      <w:tr w:rsidR="00FC79EB" w:rsidRPr="00F73A7F" w14:paraId="58285DB6" w14:textId="77777777" w:rsidTr="00701AEA">
        <w:tc>
          <w:tcPr>
            <w:tcW w:w="9350" w:type="dxa"/>
          </w:tcPr>
          <w:p w14:paraId="6D2FA70C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b/>
                <w:i/>
                <w:sz w:val="22"/>
                <w:szCs w:val="22"/>
              </w:rPr>
              <w:t>Предмет операционного плана</w:t>
            </w:r>
          </w:p>
        </w:tc>
      </w:tr>
      <w:tr w:rsidR="00FC79EB" w:rsidRPr="00F73A7F" w14:paraId="334F3D5D" w14:textId="77777777" w:rsidTr="00701AEA">
        <w:tc>
          <w:tcPr>
            <w:tcW w:w="9350" w:type="dxa"/>
          </w:tcPr>
          <w:p w14:paraId="1F9FEDC1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1. Указание категории/категорий отходов, которые являются предметом операционного плана, и их происхождение (согласно кодам, приведенным в приложении №1).</w:t>
            </w:r>
          </w:p>
          <w:p w14:paraId="5570C866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2. Четкое описание и указание типа новых шин, которые компания вводит на рынок в качестве производителя/импортера (согласно приложению №1).</w:t>
            </w:r>
          </w:p>
          <w:p w14:paraId="62C4CF3D" w14:textId="2EB1D321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3. Ежегодные количества по типам введенных на рынок новых шин, которых касается операционный план</w:t>
            </w:r>
            <w:r w:rsidR="00F73A7F" w:rsidRPr="00F73A7F">
              <w:rPr>
                <w:sz w:val="22"/>
                <w:szCs w:val="22"/>
              </w:rPr>
              <w:t xml:space="preserve"> </w:t>
            </w:r>
            <w:r w:rsidR="00F73A7F" w:rsidRPr="00F73A7F">
              <w:rPr>
                <w:sz w:val="22"/>
                <w:szCs w:val="22"/>
              </w:rPr>
              <w:t>и прогноз на ближайшие 5 лет</w:t>
            </w:r>
          </w:p>
        </w:tc>
      </w:tr>
      <w:tr w:rsidR="00FC79EB" w:rsidRPr="00F73A7F" w14:paraId="389145D6" w14:textId="77777777" w:rsidTr="00701AEA">
        <w:tc>
          <w:tcPr>
            <w:tcW w:w="9350" w:type="dxa"/>
          </w:tcPr>
          <w:p w14:paraId="01F1E956" w14:textId="70C6E7BE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b/>
                <w:i/>
                <w:sz w:val="22"/>
                <w:szCs w:val="22"/>
              </w:rPr>
              <w:t>Предпринятые действия по достижению целевых показателей сбора</w:t>
            </w:r>
          </w:p>
        </w:tc>
      </w:tr>
      <w:tr w:rsidR="00FC79EB" w:rsidRPr="00F73A7F" w14:paraId="28D61F6C" w14:textId="77777777" w:rsidTr="00701AEA">
        <w:tc>
          <w:tcPr>
            <w:tcW w:w="9350" w:type="dxa"/>
          </w:tcPr>
          <w:p w14:paraId="3830E20F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Описание предпринятых мер для выполнения требований настоящего Положения:</w:t>
            </w:r>
          </w:p>
          <w:p w14:paraId="465D3696" w14:textId="5760567D" w:rsidR="00FC79EB" w:rsidRPr="00F73A7F" w:rsidRDefault="00F73A7F" w:rsidP="00F73A7F">
            <w:pPr>
              <w:tabs>
                <w:tab w:val="left" w:pos="426"/>
                <w:tab w:val="left" w:pos="567"/>
              </w:tabs>
              <w:ind w:firstLine="0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 xml:space="preserve">1) </w:t>
            </w:r>
            <w:r w:rsidR="00FC79EB" w:rsidRPr="00F73A7F">
              <w:rPr>
                <w:sz w:val="22"/>
                <w:szCs w:val="22"/>
              </w:rPr>
              <w:t>сеть пунктов сбора, с указанием точных адресов, куда могут доставляться бывшие в употреблении шины;</w:t>
            </w:r>
          </w:p>
          <w:p w14:paraId="0103E9DE" w14:textId="12F6F45A" w:rsidR="00FC79EB" w:rsidRPr="00F73A7F" w:rsidRDefault="00F73A7F" w:rsidP="00F73A7F">
            <w:pPr>
              <w:tabs>
                <w:tab w:val="left" w:pos="426"/>
                <w:tab w:val="left" w:pos="567"/>
              </w:tabs>
              <w:ind w:firstLine="0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 xml:space="preserve">2) </w:t>
            </w:r>
            <w:r w:rsidR="00FC79EB" w:rsidRPr="00F73A7F">
              <w:rPr>
                <w:sz w:val="22"/>
                <w:szCs w:val="22"/>
              </w:rPr>
              <w:t xml:space="preserve"> раздельный сбор бывших в употреблении шин;</w:t>
            </w:r>
          </w:p>
          <w:p w14:paraId="0E2FA72B" w14:textId="0DAE9ADD" w:rsidR="00FC79EB" w:rsidRPr="00F73A7F" w:rsidRDefault="00F73A7F" w:rsidP="00F73A7F">
            <w:pPr>
              <w:tabs>
                <w:tab w:val="left" w:pos="426"/>
                <w:tab w:val="left" w:pos="567"/>
              </w:tabs>
              <w:ind w:firstLine="0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 xml:space="preserve">3) </w:t>
            </w:r>
            <w:r w:rsidR="00FC79EB" w:rsidRPr="00F73A7F">
              <w:rPr>
                <w:sz w:val="22"/>
                <w:szCs w:val="22"/>
              </w:rPr>
              <w:t>реутилизация, повторное использование в неизмененном виде, восстановление, освоение для получения энергии и/или оптимальная рециркуляция бывших в употреблении шин, согласно экологическим требованиям;</w:t>
            </w:r>
          </w:p>
          <w:p w14:paraId="552CD4F8" w14:textId="5D51857A" w:rsidR="00FC79EB" w:rsidRPr="00F73A7F" w:rsidRDefault="00F73A7F" w:rsidP="00F73A7F">
            <w:pPr>
              <w:tabs>
                <w:tab w:val="left" w:pos="426"/>
                <w:tab w:val="left" w:pos="567"/>
              </w:tabs>
              <w:ind w:firstLine="0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 xml:space="preserve">4) </w:t>
            </w:r>
            <w:r w:rsidR="00FC79EB" w:rsidRPr="00F73A7F">
              <w:rPr>
                <w:sz w:val="22"/>
                <w:szCs w:val="22"/>
              </w:rPr>
              <w:t>покрытие операционных затрат пунктов сбора;</w:t>
            </w:r>
          </w:p>
          <w:p w14:paraId="33F303DA" w14:textId="65B400F5" w:rsidR="00FC79EB" w:rsidRPr="00F73A7F" w:rsidRDefault="00F73A7F" w:rsidP="00F73A7F">
            <w:pPr>
              <w:tabs>
                <w:tab w:val="left" w:pos="426"/>
                <w:tab w:val="left" w:pos="567"/>
              </w:tabs>
              <w:ind w:firstLine="0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 xml:space="preserve">5) </w:t>
            </w:r>
            <w:r w:rsidR="00FC79EB" w:rsidRPr="00F73A7F">
              <w:rPr>
                <w:sz w:val="22"/>
                <w:szCs w:val="22"/>
              </w:rPr>
              <w:t>меры, предпринятые для обращения внимания и информирования конечных пользователей;</w:t>
            </w:r>
          </w:p>
          <w:p w14:paraId="5B8B7C94" w14:textId="3A00D1D4" w:rsidR="00FC79EB" w:rsidRPr="00F73A7F" w:rsidRDefault="00F73A7F" w:rsidP="00F73A7F">
            <w:pPr>
              <w:tabs>
                <w:tab w:val="left" w:pos="567"/>
              </w:tabs>
              <w:ind w:firstLine="0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 xml:space="preserve">6) </w:t>
            </w:r>
            <w:r w:rsidR="00FC79EB" w:rsidRPr="00F73A7F">
              <w:rPr>
                <w:sz w:val="22"/>
                <w:szCs w:val="22"/>
              </w:rPr>
              <w:t>доказательство договоров с операторами, авторизованными Агентством окружающей среды для осуществления сбора и реутилизации, повторного использования в неизмененном виде, восстановления, освоения для получения энергии и/или оптимальной рециркуляции бывших в употреблении шин</w:t>
            </w:r>
          </w:p>
          <w:p w14:paraId="69785392" w14:textId="44A195A5" w:rsidR="00F73A7F" w:rsidRPr="00F73A7F" w:rsidRDefault="00F73A7F" w:rsidP="00F73A7F">
            <w:pPr>
              <w:tabs>
                <w:tab w:val="left" w:pos="567"/>
              </w:tabs>
              <w:ind w:firstLine="0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 xml:space="preserve">7) </w:t>
            </w:r>
            <w:r w:rsidRPr="00F73A7F">
              <w:rPr>
                <w:sz w:val="22"/>
                <w:szCs w:val="22"/>
              </w:rPr>
              <w:t>информирование и просвещение общественности:</w:t>
            </w:r>
          </w:p>
          <w:p w14:paraId="5FED6842" w14:textId="77777777" w:rsidR="00F73A7F" w:rsidRPr="00F73A7F" w:rsidRDefault="00F73A7F" w:rsidP="00F73A7F">
            <w:pPr>
              <w:tabs>
                <w:tab w:val="left" w:pos="567"/>
              </w:tabs>
              <w:ind w:firstLine="0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a) информационные кампании по утилизации шин;</w:t>
            </w:r>
          </w:p>
          <w:p w14:paraId="0CE78496" w14:textId="5346D886" w:rsidR="00F73A7F" w:rsidRPr="00F73A7F" w:rsidRDefault="00F73A7F" w:rsidP="00F73A7F">
            <w:pPr>
              <w:tabs>
                <w:tab w:val="left" w:pos="567"/>
              </w:tabs>
              <w:ind w:firstLine="0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b) программы обучения для потребителей и партнеров</w:t>
            </w:r>
          </w:p>
        </w:tc>
      </w:tr>
      <w:tr w:rsidR="00FC79EB" w:rsidRPr="00F73A7F" w14:paraId="07B74050" w14:textId="77777777" w:rsidTr="00701AEA">
        <w:tc>
          <w:tcPr>
            <w:tcW w:w="9350" w:type="dxa"/>
          </w:tcPr>
          <w:p w14:paraId="39803D2A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b/>
                <w:i/>
                <w:sz w:val="22"/>
                <w:szCs w:val="22"/>
              </w:rPr>
              <w:t>Финансовый план</w:t>
            </w:r>
          </w:p>
        </w:tc>
      </w:tr>
      <w:tr w:rsidR="00FC79EB" w:rsidRPr="00F73A7F" w14:paraId="116C5437" w14:textId="77777777" w:rsidTr="00701AEA">
        <w:tc>
          <w:tcPr>
            <w:tcW w:w="9350" w:type="dxa"/>
          </w:tcPr>
          <w:p w14:paraId="1C2AFE8D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Финансовый план на время действия операционного плана, обосновывающий:</w:t>
            </w:r>
          </w:p>
          <w:p w14:paraId="3874379F" w14:textId="77777777" w:rsidR="00FC79EB" w:rsidRPr="00F73A7F" w:rsidRDefault="00FC79EB" w:rsidP="00FC79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</w:rPr>
            </w:pPr>
            <w:r w:rsidRPr="00F73A7F">
              <w:rPr>
                <w:rFonts w:ascii="Times New Roman" w:hAnsi="Times New Roman" w:cs="Times New Roman"/>
                <w:i/>
                <w:iCs/>
              </w:rPr>
              <w:t>в случае коллективных систем</w:t>
            </w:r>
            <w:r w:rsidRPr="00F73A7F">
              <w:rPr>
                <w:rFonts w:ascii="Times New Roman" w:hAnsi="Times New Roman" w:cs="Times New Roman"/>
              </w:rPr>
              <w:t xml:space="preserve"> - правильное управление финансовыми средствами, накопленными от уплаты тарифов за принятие ответственности производителями новых шин за покрытие сопутствующих затрат;</w:t>
            </w:r>
          </w:p>
          <w:p w14:paraId="0663E2EF" w14:textId="7676CC54" w:rsidR="00FC79EB" w:rsidRPr="00F73A7F" w:rsidRDefault="00FC79EB" w:rsidP="00FC79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</w:rPr>
            </w:pPr>
            <w:r w:rsidRPr="00F73A7F">
              <w:rPr>
                <w:rFonts w:ascii="Times New Roman" w:hAnsi="Times New Roman" w:cs="Times New Roman"/>
                <w:i/>
                <w:iCs/>
              </w:rPr>
              <w:t xml:space="preserve">в случае коллективных систем </w:t>
            </w:r>
            <w:r w:rsidRPr="00F73A7F">
              <w:rPr>
                <w:rFonts w:ascii="Times New Roman" w:hAnsi="Times New Roman" w:cs="Times New Roman"/>
              </w:rPr>
              <w:t xml:space="preserve">– правильное управление финансовыми средствами обосновывается прогнозируемой структурой необходимых затрат на достижение целевых </w:t>
            </w:r>
            <w:r w:rsidRPr="00F73A7F">
              <w:rPr>
                <w:rFonts w:ascii="Times New Roman" w:hAnsi="Times New Roman" w:cs="Times New Roman"/>
              </w:rPr>
              <w:lastRenderedPageBreak/>
              <w:t>показателей сбора</w:t>
            </w:r>
            <w:r w:rsidRPr="00F73A7F">
              <w:rPr>
                <w:rFonts w:ascii="Times New Roman" w:eastAsia="Times New Roman" w:hAnsi="Times New Roman" w:cs="Times New Roman"/>
              </w:rPr>
              <w:t xml:space="preserve"> и/или </w:t>
            </w:r>
            <w:r w:rsidR="00F73A7F" w:rsidRPr="00F73A7F">
              <w:rPr>
                <w:rFonts w:ascii="Times New Roman" w:eastAsia="Times New Roman" w:hAnsi="Times New Roman" w:cs="Times New Roman"/>
              </w:rPr>
              <w:t>цел</w:t>
            </w:r>
            <w:r w:rsidR="00F73A7F">
              <w:rPr>
                <w:rFonts w:ascii="Times New Roman" w:eastAsia="Times New Roman" w:hAnsi="Times New Roman" w:cs="Times New Roman"/>
              </w:rPr>
              <w:t>ей</w:t>
            </w:r>
            <w:r w:rsidRPr="00F73A7F">
              <w:rPr>
                <w:rFonts w:ascii="Times New Roman" w:eastAsia="Times New Roman" w:hAnsi="Times New Roman" w:cs="Times New Roman"/>
              </w:rPr>
              <w:t xml:space="preserve"> по реутилизации, повторному использованию в неизмененном виде, восстановлению, освоению для получения энергии и/или рециркуляцию</w:t>
            </w:r>
            <w:r w:rsidRPr="00F73A7F">
              <w:rPr>
                <w:rFonts w:ascii="Times New Roman" w:hAnsi="Times New Roman" w:cs="Times New Roman"/>
              </w:rPr>
              <w:t>. В приложении к финансовому плану представляется копия доказательства наличия финансовых средств на банковском счете производителя.</w:t>
            </w:r>
          </w:p>
          <w:p w14:paraId="0D5D31E8" w14:textId="77777777" w:rsidR="00F73A7F" w:rsidRPr="00F73A7F" w:rsidRDefault="00F73A7F" w:rsidP="00F73A7F">
            <w:pPr>
              <w:ind w:firstLine="0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Финансовый план включает следующее:</w:t>
            </w:r>
          </w:p>
          <w:p w14:paraId="611A1BC5" w14:textId="77777777" w:rsidR="00F73A7F" w:rsidRPr="00F73A7F" w:rsidRDefault="00F73A7F" w:rsidP="00F73A7F">
            <w:pPr>
              <w:ind w:firstLine="0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  <w:lang w:val="en-US"/>
              </w:rPr>
              <w:t>a</w:t>
            </w:r>
            <w:r w:rsidRPr="00F73A7F">
              <w:rPr>
                <w:sz w:val="22"/>
                <w:szCs w:val="22"/>
              </w:rPr>
              <w:t>) структуру финансовых взносов производителей;</w:t>
            </w:r>
          </w:p>
          <w:p w14:paraId="6C035DB6" w14:textId="77777777" w:rsidR="00F73A7F" w:rsidRPr="00F73A7F" w:rsidRDefault="00F73A7F" w:rsidP="00F73A7F">
            <w:pPr>
              <w:ind w:firstLine="0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  <w:lang w:val="en-US"/>
              </w:rPr>
              <w:t>b</w:t>
            </w:r>
            <w:r w:rsidRPr="00F73A7F">
              <w:rPr>
                <w:sz w:val="22"/>
                <w:szCs w:val="22"/>
              </w:rPr>
              <w:t>) предполагаемый бюджет;</w:t>
            </w:r>
          </w:p>
          <w:p w14:paraId="1BD6C34E" w14:textId="77777777" w:rsidR="00F73A7F" w:rsidRPr="00F73A7F" w:rsidRDefault="00F73A7F" w:rsidP="00F73A7F">
            <w:pPr>
              <w:ind w:firstLine="0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  <w:lang w:val="en-US"/>
              </w:rPr>
              <w:t>c</w:t>
            </w:r>
            <w:r w:rsidRPr="00F73A7F">
              <w:rPr>
                <w:sz w:val="22"/>
                <w:szCs w:val="22"/>
              </w:rPr>
              <w:t>) способы управления операционными расходами;</w:t>
            </w:r>
          </w:p>
          <w:p w14:paraId="5D86A4C7" w14:textId="784D2F5C" w:rsidR="00F73A7F" w:rsidRPr="00F73A7F" w:rsidRDefault="00F73A7F" w:rsidP="00F73A7F">
            <w:pPr>
              <w:ind w:firstLine="0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  <w:lang w:val="en-US"/>
              </w:rPr>
              <w:t>d</w:t>
            </w:r>
            <w:r w:rsidRPr="00F73A7F">
              <w:rPr>
                <w:sz w:val="22"/>
                <w:szCs w:val="22"/>
              </w:rPr>
              <w:t>) меры по проведению внутреннего и внешнего аудита</w:t>
            </w:r>
          </w:p>
        </w:tc>
      </w:tr>
      <w:tr w:rsidR="00FC79EB" w:rsidRPr="00F73A7F" w14:paraId="6440DC44" w14:textId="77777777" w:rsidTr="00701AEA">
        <w:tc>
          <w:tcPr>
            <w:tcW w:w="9350" w:type="dxa"/>
          </w:tcPr>
          <w:p w14:paraId="03E7875E" w14:textId="77777777" w:rsidR="00FC79EB" w:rsidRPr="00F73A7F" w:rsidRDefault="00FC79EB" w:rsidP="00701AEA">
            <w:pPr>
              <w:ind w:firstLine="32"/>
              <w:rPr>
                <w:b/>
                <w:i/>
                <w:sz w:val="22"/>
                <w:szCs w:val="22"/>
              </w:rPr>
            </w:pPr>
            <w:r w:rsidRPr="00F73A7F">
              <w:rPr>
                <w:b/>
                <w:i/>
                <w:sz w:val="22"/>
                <w:szCs w:val="22"/>
              </w:rPr>
              <w:lastRenderedPageBreak/>
              <w:t>Обязательства</w:t>
            </w:r>
          </w:p>
        </w:tc>
      </w:tr>
      <w:tr w:rsidR="00FC79EB" w:rsidRPr="00F73A7F" w14:paraId="4704F597" w14:textId="77777777" w:rsidTr="00701AEA">
        <w:tc>
          <w:tcPr>
            <w:tcW w:w="9350" w:type="dxa"/>
          </w:tcPr>
          <w:p w14:paraId="274F029C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1.Конкретное обязательство, подписанное и датированное производителем, или, при необходимости, физическим лицом, уполномоченным представлять общество, о том, что отходы, которые являются предметом операционного плана и собираются им для достижения целевых показателей сбора:</w:t>
            </w:r>
          </w:p>
          <w:p w14:paraId="1D23CF59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a) реутилизируются, повторно используются в неизмененном виде, восстанавливаются в соответствии с требованиями настоящего Положения;</w:t>
            </w:r>
          </w:p>
          <w:p w14:paraId="01D65769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b) осваиваются для получения энергии и/или рециркулируются им в соответствии с требованиями настоящего Положения.</w:t>
            </w:r>
          </w:p>
          <w:p w14:paraId="16E414F7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2.Также в обязательстве уточняется способ покрытия затрат на сбор и реутилизацию, повторное использование в неизмененном виде, восстановление, освоение для получения энергии и/или рециркуляцию бывших в употреблении шин</w:t>
            </w:r>
          </w:p>
        </w:tc>
      </w:tr>
      <w:tr w:rsidR="00FC79EB" w:rsidRPr="00F73A7F" w14:paraId="70905CFB" w14:textId="77777777" w:rsidTr="00701AEA">
        <w:tc>
          <w:tcPr>
            <w:tcW w:w="9350" w:type="dxa"/>
          </w:tcPr>
          <w:p w14:paraId="244E72A1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b/>
                <w:i/>
                <w:sz w:val="22"/>
                <w:szCs w:val="22"/>
              </w:rPr>
              <w:t>Утверждение операционного плана</w:t>
            </w:r>
          </w:p>
        </w:tc>
      </w:tr>
      <w:tr w:rsidR="00FC79EB" w:rsidRPr="00F73A7F" w14:paraId="4E07C6D8" w14:textId="77777777" w:rsidTr="00701AEA">
        <w:tc>
          <w:tcPr>
            <w:tcW w:w="9350" w:type="dxa"/>
          </w:tcPr>
          <w:p w14:paraId="6D4C08DC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Операционный план утверждается в  соответствии со следующей процедурой:</w:t>
            </w:r>
          </w:p>
          <w:p w14:paraId="18FCCD8B" w14:textId="77777777" w:rsidR="00FC79EB" w:rsidRPr="00F73A7F" w:rsidRDefault="00FC79EB" w:rsidP="00701AEA">
            <w:pPr>
              <w:ind w:firstLine="32"/>
              <w:rPr>
                <w:b/>
                <w:bCs/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 xml:space="preserve">1) заявление об утверждении операционного плана (в дальнейшем – </w:t>
            </w:r>
            <w:r w:rsidRPr="00F73A7F">
              <w:rPr>
                <w:i/>
                <w:sz w:val="22"/>
                <w:szCs w:val="22"/>
              </w:rPr>
              <w:t>заявление</w:t>
            </w:r>
            <w:r w:rsidRPr="00F73A7F">
              <w:rPr>
                <w:sz w:val="22"/>
                <w:szCs w:val="22"/>
              </w:rPr>
              <w:t>) подается в</w:t>
            </w:r>
            <w:r w:rsidRPr="00F73A7F">
              <w:rPr>
                <w:spacing w:val="-3"/>
                <w:sz w:val="22"/>
                <w:szCs w:val="22"/>
              </w:rPr>
              <w:t xml:space="preserve"> </w:t>
            </w:r>
            <w:r w:rsidRPr="00F73A7F">
              <w:rPr>
                <w:sz w:val="22"/>
                <w:szCs w:val="22"/>
              </w:rPr>
              <w:t xml:space="preserve">Агентство окружающей среды, заказным письмом, желательно от имени заявителя, подписанным и датированным заявителем или, при необходимости, физическим лицом, уполномоченным представлять общество, и включает следующие </w:t>
            </w:r>
            <w:r w:rsidRPr="00F73A7F">
              <w:rPr>
                <w:bCs/>
                <w:sz w:val="22"/>
                <w:szCs w:val="22"/>
              </w:rPr>
              <w:t>приложения</w:t>
            </w:r>
            <w:r w:rsidRPr="00F73A7F">
              <w:rPr>
                <w:b/>
                <w:bCs/>
                <w:sz w:val="22"/>
                <w:szCs w:val="22"/>
              </w:rPr>
              <w:t>:</w:t>
            </w:r>
          </w:p>
          <w:p w14:paraId="35661D72" w14:textId="77777777" w:rsidR="00FC79EB" w:rsidRPr="00F73A7F" w:rsidRDefault="00FC79EB" w:rsidP="00FC79EB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  <w:tab w:val="left" w:pos="426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73A7F">
              <w:rPr>
                <w:rFonts w:ascii="Times New Roman" w:hAnsi="Times New Roman" w:cs="Times New Roman"/>
              </w:rPr>
              <w:t>копия соглашения об объединении вместе с любыми поправками к данному соглашению за последние пять лет, при необходимости;</w:t>
            </w:r>
          </w:p>
          <w:p w14:paraId="298470FD" w14:textId="77777777" w:rsidR="00FC79EB" w:rsidRPr="00F73A7F" w:rsidRDefault="00FC79EB" w:rsidP="00FC79EB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  <w:tab w:val="left" w:pos="426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73A7F">
              <w:rPr>
                <w:rFonts w:ascii="Times New Roman" w:hAnsi="Times New Roman" w:cs="Times New Roman"/>
              </w:rPr>
              <w:t>проект операционного плана, на который запрашивается разрешение;</w:t>
            </w:r>
          </w:p>
          <w:p w14:paraId="58EF53D4" w14:textId="77777777" w:rsidR="00FC79EB" w:rsidRPr="00F73A7F" w:rsidRDefault="00FC79EB" w:rsidP="00FC79EB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  <w:tab w:val="left" w:pos="426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73A7F">
              <w:rPr>
                <w:rFonts w:ascii="Times New Roman" w:hAnsi="Times New Roman" w:cs="Times New Roman"/>
              </w:rPr>
              <w:t>Агентство окружающей среды проверяет заявление:</w:t>
            </w:r>
          </w:p>
          <w:p w14:paraId="706FD583" w14:textId="77777777" w:rsidR="00FC79EB" w:rsidRPr="00F73A7F" w:rsidRDefault="00FC79EB" w:rsidP="00FC79EB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  <w:tab w:val="left" w:pos="426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73A7F">
              <w:rPr>
                <w:rFonts w:ascii="Times New Roman" w:hAnsi="Times New Roman" w:cs="Times New Roman"/>
              </w:rPr>
              <w:t>в случае неполноты заявления –  в течение 10 дней после подачи заявления Агентство окружающей среды информирует заявителя заказным письмом о недостающей информации и деталях;</w:t>
            </w:r>
          </w:p>
          <w:p w14:paraId="0D5EF934" w14:textId="77777777" w:rsidR="00FC79EB" w:rsidRPr="00F73A7F" w:rsidRDefault="00FC79EB" w:rsidP="00FC79EB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73A7F">
              <w:rPr>
                <w:rFonts w:ascii="Times New Roman" w:hAnsi="Times New Roman" w:cs="Times New Roman"/>
              </w:rPr>
              <w:t>в случае полноты заявления – в течение 10 дней после подачи заявления  Агентство окружающей среды  информирует заявителя  об этом заказным письмом;</w:t>
            </w:r>
          </w:p>
          <w:p w14:paraId="0F8B080D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c) операционный план утверждается максимум на пятилетний срок;</w:t>
            </w:r>
          </w:p>
          <w:p w14:paraId="63C08B20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d) в случае утверждения плана на более короткий срок, Агентство окружающей среды должно аргументировать принятое решение;</w:t>
            </w:r>
          </w:p>
          <w:p w14:paraId="6CA63180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 xml:space="preserve">e) заявление может быть подано повторно, согласно процедуре, предусмотренной в пунктах </w:t>
            </w:r>
            <w:r w:rsidRPr="00F73A7F">
              <w:rPr>
                <w:spacing w:val="-3"/>
                <w:sz w:val="22"/>
                <w:szCs w:val="22"/>
              </w:rPr>
              <w:t xml:space="preserve"> a)-d), </w:t>
            </w:r>
            <w:r w:rsidRPr="00F73A7F">
              <w:rPr>
                <w:sz w:val="22"/>
                <w:szCs w:val="22"/>
              </w:rPr>
              <w:t>максимум на пятилетний срок;</w:t>
            </w:r>
          </w:p>
          <w:p w14:paraId="3EC5E466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  <w:lang w:val="en-GB"/>
              </w:rPr>
              <w:t>5</w:t>
            </w:r>
            <w:r w:rsidRPr="00F73A7F">
              <w:rPr>
                <w:sz w:val="22"/>
                <w:szCs w:val="22"/>
              </w:rPr>
              <w:t>) Агентство окружающей среды:</w:t>
            </w:r>
          </w:p>
          <w:p w14:paraId="48D80248" w14:textId="77777777" w:rsidR="00FC79EB" w:rsidRPr="00F73A7F" w:rsidRDefault="00FC79EB" w:rsidP="00FC79EB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73A7F">
              <w:rPr>
                <w:rFonts w:ascii="Times New Roman" w:hAnsi="Times New Roman" w:cs="Times New Roman"/>
              </w:rPr>
              <w:t>по запросу производителя/представителя производителя возвращает заявление об утверждении операционного плана без рассмотрения;</w:t>
            </w:r>
          </w:p>
          <w:p w14:paraId="21DC6D35" w14:textId="77777777" w:rsidR="00FC79EB" w:rsidRPr="00F73A7F" w:rsidRDefault="00FC79EB" w:rsidP="00FC79EB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73A7F">
              <w:rPr>
                <w:rFonts w:ascii="Times New Roman" w:hAnsi="Times New Roman" w:cs="Times New Roman"/>
              </w:rPr>
              <w:t>возвращает без рассмотрения заявление об утверждении операционного плана в случае установления нарушения производителем требований настоящего Положения;</w:t>
            </w:r>
          </w:p>
          <w:p w14:paraId="2056570F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6) владелец операционного плана обязан незамедлительно проинформировать Агентство окружающей среды заказным письмом об изменении следующей информации из своего пакета документов:</w:t>
            </w:r>
          </w:p>
          <w:p w14:paraId="2B5694E5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  <w:lang w:val="en-GB"/>
              </w:rPr>
              <w:t>a</w:t>
            </w:r>
            <w:r w:rsidRPr="00F73A7F">
              <w:rPr>
                <w:sz w:val="22"/>
                <w:szCs w:val="22"/>
              </w:rPr>
              <w:t>) идентификационных данных компании;</w:t>
            </w:r>
          </w:p>
          <w:p w14:paraId="339AE2BE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  <w:lang w:val="en-GB"/>
              </w:rPr>
              <w:t>b</w:t>
            </w:r>
            <w:r w:rsidRPr="00F73A7F">
              <w:rPr>
                <w:sz w:val="22"/>
                <w:szCs w:val="22"/>
              </w:rPr>
              <w:t>) адреса или контактных данных;</w:t>
            </w:r>
          </w:p>
          <w:p w14:paraId="57F96CC9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  <w:lang w:val="en-GB"/>
              </w:rPr>
              <w:t>c</w:t>
            </w:r>
            <w:r w:rsidRPr="00F73A7F">
              <w:rPr>
                <w:sz w:val="22"/>
                <w:szCs w:val="22"/>
              </w:rPr>
              <w:t>) предмета утвержденного операционного плана;</w:t>
            </w:r>
          </w:p>
          <w:p w14:paraId="16CF4C17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  <w:lang w:val="en-GB"/>
              </w:rPr>
              <w:lastRenderedPageBreak/>
              <w:t>d</w:t>
            </w:r>
            <w:r w:rsidRPr="00F73A7F">
              <w:rPr>
                <w:sz w:val="22"/>
                <w:szCs w:val="22"/>
              </w:rPr>
              <w:t>) обязательств утвержденного операционного плана;</w:t>
            </w:r>
          </w:p>
          <w:p w14:paraId="29A6C581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7) физическое или юридическое лицо должно строго соблюдать обязательства, включенные в утвержденный операционный план;</w:t>
            </w:r>
          </w:p>
          <w:p w14:paraId="7DF3B3B6" w14:textId="3478FB06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 xml:space="preserve">8) операционный план представляется ежегодно до 1 октября года, предшествующего году, к которому относится операционный план. Годовой операционный план содержит краткое изложение запланированных действий и их четкий график, ожидаемые результаты и разделение </w:t>
            </w:r>
            <w:r w:rsidR="00F73A7F" w:rsidRPr="00F73A7F">
              <w:rPr>
                <w:sz w:val="22"/>
                <w:szCs w:val="22"/>
              </w:rPr>
              <w:t>цел</w:t>
            </w:r>
            <w:r w:rsidR="00F73A7F">
              <w:rPr>
                <w:sz w:val="22"/>
                <w:szCs w:val="22"/>
              </w:rPr>
              <w:t>ей</w:t>
            </w:r>
            <w:r w:rsidRPr="00F73A7F">
              <w:rPr>
                <w:sz w:val="22"/>
                <w:szCs w:val="22"/>
              </w:rPr>
              <w:t>;</w:t>
            </w:r>
          </w:p>
          <w:p w14:paraId="094242C2" w14:textId="77777777" w:rsidR="00FC79EB" w:rsidRPr="00F73A7F" w:rsidRDefault="00FC79EB" w:rsidP="00701AEA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9) до 1 апреля каждого года должен быть представлен отчет о выполнении операционного плана за предыдущий год</w:t>
            </w:r>
          </w:p>
        </w:tc>
      </w:tr>
      <w:tr w:rsidR="00F73A7F" w:rsidRPr="00F73A7F" w14:paraId="71CC2B23" w14:textId="77777777" w:rsidTr="00701AEA">
        <w:tc>
          <w:tcPr>
            <w:tcW w:w="9350" w:type="dxa"/>
          </w:tcPr>
          <w:p w14:paraId="6F8F9175" w14:textId="43715C0C" w:rsidR="00F73A7F" w:rsidRPr="00F73A7F" w:rsidRDefault="00F73A7F" w:rsidP="00701AEA">
            <w:pPr>
              <w:ind w:firstLine="32"/>
              <w:rPr>
                <w:b/>
                <w:bCs/>
                <w:i/>
                <w:iCs/>
                <w:sz w:val="22"/>
                <w:szCs w:val="22"/>
              </w:rPr>
            </w:pPr>
            <w:r w:rsidRPr="00F73A7F">
              <w:rPr>
                <w:b/>
                <w:bCs/>
                <w:i/>
                <w:iCs/>
                <w:sz w:val="22"/>
                <w:szCs w:val="22"/>
              </w:rPr>
              <w:lastRenderedPageBreak/>
              <w:t>Оценка и постоянное совершенствование</w:t>
            </w:r>
          </w:p>
        </w:tc>
      </w:tr>
      <w:tr w:rsidR="00F73A7F" w:rsidRPr="00F73A7F" w14:paraId="64D63732" w14:textId="77777777" w:rsidTr="00701AEA">
        <w:tc>
          <w:tcPr>
            <w:tcW w:w="9350" w:type="dxa"/>
          </w:tcPr>
          <w:p w14:paraId="453B1390" w14:textId="77777777" w:rsidR="00F73A7F" w:rsidRPr="00F73A7F" w:rsidRDefault="00F73A7F" w:rsidP="00F73A7F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Оценка и постоянное совершенствование включает:</w:t>
            </w:r>
          </w:p>
          <w:p w14:paraId="383A8BE0" w14:textId="77777777" w:rsidR="00F73A7F" w:rsidRPr="00F73A7F" w:rsidRDefault="00F73A7F" w:rsidP="00F73A7F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a) показатели эффективности операций;</w:t>
            </w:r>
          </w:p>
          <w:p w14:paraId="7189DBBD" w14:textId="77777777" w:rsidR="00F73A7F" w:rsidRPr="00F73A7F" w:rsidRDefault="00F73A7F" w:rsidP="00F73A7F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b) процесс периодического пересмотра плана;</w:t>
            </w:r>
          </w:p>
          <w:p w14:paraId="5119C638" w14:textId="68A556EE" w:rsidR="00F73A7F" w:rsidRPr="00F73A7F" w:rsidRDefault="00F73A7F" w:rsidP="00F73A7F">
            <w:pPr>
              <w:ind w:firstLine="32"/>
              <w:rPr>
                <w:sz w:val="22"/>
                <w:szCs w:val="22"/>
              </w:rPr>
            </w:pPr>
            <w:r w:rsidRPr="00F73A7F">
              <w:rPr>
                <w:sz w:val="22"/>
                <w:szCs w:val="22"/>
              </w:rPr>
              <w:t>c) стратегии адаптации к изменениям в законодательстве и на рынке</w:t>
            </w:r>
          </w:p>
        </w:tc>
      </w:tr>
    </w:tbl>
    <w:p w14:paraId="12F7BB36" w14:textId="77777777" w:rsidR="00592BB6" w:rsidRPr="00F73A7F" w:rsidRDefault="00592BB6">
      <w:pPr>
        <w:rPr>
          <w:sz w:val="22"/>
          <w:szCs w:val="22"/>
        </w:rPr>
      </w:pPr>
    </w:p>
    <w:sectPr w:rsidR="00592BB6" w:rsidRPr="00F73A7F" w:rsidSect="00FC79EB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ragma_MonitorOficial">
    <w:altName w:val="Malgun Gothic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212CA"/>
    <w:multiLevelType w:val="hybridMultilevel"/>
    <w:tmpl w:val="88021D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453E3"/>
    <w:multiLevelType w:val="hybridMultilevel"/>
    <w:tmpl w:val="E61C54C6"/>
    <w:lvl w:ilvl="0" w:tplc="04190017">
      <w:start w:val="1"/>
      <w:numFmt w:val="lowerLetter"/>
      <w:lvlText w:val="%1)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47875871"/>
    <w:multiLevelType w:val="hybridMultilevel"/>
    <w:tmpl w:val="3C9CA6D8"/>
    <w:lvl w:ilvl="0" w:tplc="506C9F1A">
      <w:start w:val="1"/>
      <w:numFmt w:val="decimal"/>
      <w:lvlText w:val="%1)"/>
      <w:lvlJc w:val="left"/>
      <w:pPr>
        <w:ind w:left="792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7664B6C"/>
    <w:multiLevelType w:val="hybridMultilevel"/>
    <w:tmpl w:val="576AD21A"/>
    <w:lvl w:ilvl="0" w:tplc="04190017">
      <w:start w:val="1"/>
      <w:numFmt w:val="lowerLetter"/>
      <w:lvlText w:val="%1)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num w:numId="1" w16cid:durableId="815075562">
    <w:abstractNumId w:val="3"/>
  </w:num>
  <w:num w:numId="2" w16cid:durableId="1331180633">
    <w:abstractNumId w:val="0"/>
  </w:num>
  <w:num w:numId="3" w16cid:durableId="1830829832">
    <w:abstractNumId w:val="2"/>
  </w:num>
  <w:num w:numId="4" w16cid:durableId="1489245422">
    <w:abstractNumId w:val="1"/>
  </w:num>
  <w:num w:numId="5" w16cid:durableId="7609489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775"/>
    <w:rsid w:val="00592BB6"/>
    <w:rsid w:val="007977E4"/>
    <w:rsid w:val="00816E5D"/>
    <w:rsid w:val="00D55775"/>
    <w:rsid w:val="00EA2E73"/>
    <w:rsid w:val="00F73A7F"/>
    <w:rsid w:val="00FC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F5A54"/>
  <w15:chartTrackingRefBased/>
  <w15:docId w15:val="{1F531BB8-22E6-4423-B81B-F75BCA4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9E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XT">
    <w:name w:val="1.TEXT"/>
    <w:basedOn w:val="Normal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</w:rPr>
  </w:style>
  <w:style w:type="character" w:customStyle="1" w:styleId="1TEXT0">
    <w:name w:val="1.TEXT Знак"/>
    <w:basedOn w:val="DefaultParagraphFont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styleId="ListParagraph">
    <w:name w:val="List Paragraph"/>
    <w:aliases w:val="Scriptoria bullet points,Bullet Points,Liste Paragraf,Normal bullet 2,body 2,List Paragraph2,Ha,References,Indent Paragraph,strikethrough,List Paragraph 1"/>
    <w:basedOn w:val="Normal"/>
    <w:link w:val="ListParagraphChar"/>
    <w:uiPriority w:val="34"/>
    <w:qFormat/>
    <w:rsid w:val="00FC79EB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FC79EB"/>
    <w:pPr>
      <w:spacing w:after="0" w:line="240" w:lineRule="auto"/>
      <w:ind w:firstLine="709"/>
      <w:jc w:val="both"/>
    </w:pPr>
    <w:rPr>
      <w:rFonts w:eastAsiaTheme="minorEastAsia"/>
      <w:kern w:val="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Scriptoria bullet points Char,Bullet Points Char,Liste Paragraf Char,Normal bullet 2 Char,body 2 Char,List Paragraph2 Char,Ha Char,References Char,Indent Paragraph Char,strikethrough Char,List Paragraph 1 Char"/>
    <w:link w:val="ListParagraph"/>
    <w:uiPriority w:val="34"/>
    <w:locked/>
    <w:rsid w:val="00FC79EB"/>
    <w:rPr>
      <w:kern w:val="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815</Words>
  <Characters>5957</Characters>
  <Application>Microsoft Office Word</Application>
  <DocSecurity>0</DocSecurity>
  <Lines>110</Lines>
  <Paragraphs>72</Paragraphs>
  <ScaleCrop>false</ScaleCrop>
  <Company/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Ion Corobceanu</cp:lastModifiedBy>
  <cp:revision>3</cp:revision>
  <dcterms:created xsi:type="dcterms:W3CDTF">2025-11-12T08:42:00Z</dcterms:created>
  <dcterms:modified xsi:type="dcterms:W3CDTF">2025-11-12T08:47:00Z</dcterms:modified>
</cp:coreProperties>
</file>