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47" w:rsidRPr="00CE2047" w:rsidRDefault="00CE2047" w:rsidP="00CE204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E2047">
        <w:rPr>
          <w:rFonts w:ascii="Times New Roman" w:hAnsi="Times New Roman" w:cs="Times New Roman"/>
          <w:sz w:val="24"/>
          <w:szCs w:val="24"/>
          <w:lang w:val="ro-RO"/>
        </w:rPr>
        <w:t>Anexa nr. 1</w:t>
      </w:r>
      <w:r w:rsidRPr="00CE2047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1</w:t>
      </w:r>
    </w:p>
    <w:p w:rsidR="00CE2047" w:rsidRPr="00CE2047" w:rsidRDefault="00CE2047" w:rsidP="00CE2047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E2047">
        <w:rPr>
          <w:rFonts w:ascii="Times New Roman" w:hAnsi="Times New Roman" w:cs="Times New Roman"/>
          <w:sz w:val="24"/>
          <w:szCs w:val="24"/>
          <w:lang w:val="ro-RO"/>
        </w:rPr>
        <w:t>la Hotărârea Guvernului nr.</w:t>
      </w:r>
      <w:r>
        <w:rPr>
          <w:rFonts w:ascii="Times New Roman" w:hAnsi="Times New Roman" w:cs="Times New Roman"/>
          <w:sz w:val="24"/>
          <w:szCs w:val="24"/>
          <w:lang w:val="ro-RO"/>
        </w:rPr>
        <w:t>442</w:t>
      </w:r>
    </w:p>
    <w:p w:rsidR="00CE2047" w:rsidRPr="00CE2047" w:rsidRDefault="00CE2047" w:rsidP="00CE204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E2047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E2047" w:rsidRPr="00CE2047" w:rsidRDefault="00CE2047" w:rsidP="00CE204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2047">
        <w:rPr>
          <w:rFonts w:ascii="Times New Roman" w:hAnsi="Times New Roman" w:cs="Times New Roman"/>
          <w:b/>
          <w:sz w:val="24"/>
          <w:szCs w:val="24"/>
          <w:lang w:val="ro-RO"/>
        </w:rPr>
        <w:t>PLAN DE ACȚIUNI</w:t>
      </w:r>
    </w:p>
    <w:p w:rsidR="00CE2047" w:rsidRPr="00CE2047" w:rsidRDefault="00CE2047" w:rsidP="00CE2047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E2047">
        <w:rPr>
          <w:rFonts w:ascii="Times New Roman" w:hAnsi="Times New Roman" w:cs="Times New Roman"/>
          <w:b/>
          <w:sz w:val="24"/>
          <w:szCs w:val="24"/>
          <w:lang w:val="ro-RO"/>
        </w:rPr>
        <w:t>pentru anii 2020-2024 privind implementarea Strategiei de alimentare cu apă și sanitație (2014-2030)</w:t>
      </w:r>
    </w:p>
    <w:p w:rsidR="00CE2047" w:rsidRDefault="00CE2047" w:rsidP="00F04C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E2047" w:rsidRDefault="00CE2047" w:rsidP="00F04C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pPr w:leftFromText="180" w:rightFromText="180" w:vertAnchor="text" w:tblpY="1"/>
        <w:tblOverlap w:val="never"/>
        <w:tblW w:w="1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2"/>
        <w:gridCol w:w="2309"/>
        <w:gridCol w:w="1083"/>
        <w:gridCol w:w="1456"/>
        <w:gridCol w:w="1389"/>
        <w:gridCol w:w="1403"/>
        <w:gridCol w:w="970"/>
        <w:gridCol w:w="817"/>
        <w:gridCol w:w="1243"/>
        <w:gridCol w:w="963"/>
      </w:tblGrid>
      <w:tr w:rsidR="001F77A7" w:rsidRPr="001F77A7" w:rsidTr="00066477">
        <w:trPr>
          <w:trHeight w:val="679"/>
          <w:tblHeader/>
        </w:trPr>
        <w:tc>
          <w:tcPr>
            <w:tcW w:w="285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  <w:bookmarkStart w:id="0" w:name="_Hlk2476059"/>
            <w:bookmarkStart w:id="1" w:name="_Hlk530987064"/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936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A7">
              <w:rPr>
                <w:rFonts w:ascii="Times New Roman" w:hAnsi="Times New Roman"/>
                <w:b/>
                <w:sz w:val="24"/>
                <w:szCs w:val="24"/>
              </w:rPr>
              <w:t>Denumirea acțiunii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</w:p>
        </w:tc>
        <w:tc>
          <w:tcPr>
            <w:tcW w:w="43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A7">
              <w:rPr>
                <w:rFonts w:ascii="Times New Roman" w:hAnsi="Times New Roman"/>
                <w:b/>
                <w:sz w:val="24"/>
                <w:szCs w:val="24"/>
              </w:rPr>
              <w:t>Termen de realizare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</w:p>
        </w:tc>
        <w:tc>
          <w:tcPr>
            <w:tcW w:w="590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77A7">
              <w:rPr>
                <w:rFonts w:ascii="Times New Roman" w:hAnsi="Times New Roman"/>
                <w:b/>
                <w:sz w:val="24"/>
                <w:szCs w:val="24"/>
              </w:rPr>
              <w:t>Instituția responsabilă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</w:p>
        </w:tc>
        <w:tc>
          <w:tcPr>
            <w:tcW w:w="56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F77A7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/>
              </w:rPr>
              <w:t>Parteneri</w:t>
            </w:r>
          </w:p>
        </w:tc>
        <w:tc>
          <w:tcPr>
            <w:tcW w:w="5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1F77A7">
              <w:rPr>
                <w:rFonts w:ascii="Times New Roman" w:hAnsi="Times New Roman"/>
                <w:b/>
                <w:sz w:val="24"/>
                <w:szCs w:val="24"/>
              </w:rPr>
              <w:t>Indicatori de progres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/>
              </w:rPr>
              <w:t>Costuri estimate, lei</w:t>
            </w:r>
          </w:p>
        </w:tc>
        <w:tc>
          <w:tcPr>
            <w:tcW w:w="1225" w:type="pct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/>
              </w:rPr>
              <w:t>Surse de finanțare</w:t>
            </w:r>
          </w:p>
        </w:tc>
      </w:tr>
      <w:tr w:rsidR="001F77A7" w:rsidRPr="001F77A7" w:rsidTr="00066477">
        <w:trPr>
          <w:trHeight w:val="189"/>
          <w:tblHeader/>
        </w:trPr>
        <w:tc>
          <w:tcPr>
            <w:tcW w:w="28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3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590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618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mii lei</w:t>
            </w:r>
          </w:p>
        </w:tc>
      </w:tr>
      <w:bookmarkEnd w:id="1"/>
      <w:tr w:rsidR="001F77A7" w:rsidRPr="001F77A7" w:rsidTr="00066477">
        <w:trPr>
          <w:trHeight w:val="189"/>
          <w:tblHeader/>
        </w:trPr>
        <w:tc>
          <w:tcPr>
            <w:tcW w:w="28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</w:p>
        </w:tc>
        <w:tc>
          <w:tcPr>
            <w:tcW w:w="936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</w:p>
        </w:tc>
        <w:tc>
          <w:tcPr>
            <w:tcW w:w="43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90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</w:p>
        </w:tc>
        <w:tc>
          <w:tcPr>
            <w:tcW w:w="56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</w:p>
        </w:tc>
        <w:tc>
          <w:tcPr>
            <w:tcW w:w="5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Surse externe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Surse neacoperite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Bugetul public de stat</w:t>
            </w:r>
          </w:p>
        </w:tc>
      </w:tr>
      <w:tr w:rsidR="001F77A7" w:rsidRPr="001F77A7" w:rsidTr="00066477">
        <w:trPr>
          <w:trHeight w:val="441"/>
          <w:tblHeader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  <w:t>8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  <w:t>9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  <w:t>10</w:t>
            </w:r>
          </w:p>
        </w:tc>
      </w:tr>
      <w:tr w:rsidR="001F77A7" w:rsidRPr="001F77A7" w:rsidTr="00066477">
        <w:trPr>
          <w:trHeight w:val="424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  <w:t>Obiectivul specific 1: Îmbunătățirea managementului serviciilor publice de alimentare cu apă și de sanitație</w:t>
            </w:r>
          </w:p>
        </w:tc>
      </w:tr>
      <w:tr w:rsidR="001F77A7" w:rsidRPr="001F77A7" w:rsidTr="00066477">
        <w:trPr>
          <w:trHeight w:val="649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1.1.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Măsuri întreprinse privind creșterea gradului de conștientizare și dezvoltare a capacităților locale în sectorul apă și sanitație: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sz w:val="24"/>
                <w:szCs w:val="24"/>
                <w:lang w:val="ro-RO"/>
              </w:rPr>
              <w:t xml:space="preserve">- campanii de informare privind politica națională de dezvoltare a sectorului și etapele </w:t>
            </w:r>
            <w:r w:rsidRPr="001F77A7">
              <w:rPr>
                <w:sz w:val="24"/>
                <w:szCs w:val="24"/>
                <w:lang w:val="ro-RO"/>
              </w:rPr>
              <w:lastRenderedPageBreak/>
              <w:t>implementării acestui proces;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sz w:val="24"/>
                <w:szCs w:val="24"/>
                <w:lang w:val="ro-RO"/>
              </w:rPr>
              <w:t xml:space="preserve">- elaborarea setului de documente necesar întregului proces de regionalizare; 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sz w:val="24"/>
                <w:szCs w:val="24"/>
                <w:lang w:val="ro-RO" w:eastAsia="ru-RU"/>
              </w:rPr>
              <w:t>- asistență metodologică acordată autorităților publice locale în procesul de regionalizare a serviciului de alimentare cu apă și de canalizare;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sz w:val="24"/>
                <w:szCs w:val="24"/>
                <w:lang w:val="ro-RO" w:eastAsia="ru-RU"/>
              </w:rPr>
              <w:t>- asistență metodologică acordată operatorilor regionali în vederea întăririi capacităților instituționale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Trimestrul IV, 2023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bookmarkStart w:id="2" w:name="_Hlk3530069"/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Agenția pentru Cooperare și Dezvoltare a Elveției;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Agenția de Dezvoltare a Austriei</w:t>
            </w:r>
            <w:bookmarkEnd w:id="2"/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autoritățile administrației publice locale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/>
              </w:rPr>
            </w:pPr>
            <w:bookmarkStart w:id="3" w:name="_Hlk1727416"/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/>
              </w:rPr>
              <w:t>12 seminare, campanii de informare, ghiduri</w:t>
            </w:r>
            <w:bookmarkEnd w:id="3"/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bookmarkStart w:id="4" w:name="_Hlk1727702"/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1 518</w:t>
            </w:r>
            <w:bookmarkEnd w:id="4"/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1 518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bookmarkStart w:id="5" w:name="_GoBack"/>
        <w:bookmarkEnd w:id="5"/>
      </w:tr>
      <w:tr w:rsidR="001F77A7" w:rsidRPr="001F77A7" w:rsidTr="00066477">
        <w:trPr>
          <w:trHeight w:val="649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1.2.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Elaborarea unui pachet de documente tehnice de referință pentru funcționarea și întreținerea sistemului de alimentare cu apă și canalizare: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rFonts w:eastAsia="MS Mincho"/>
                <w:sz w:val="24"/>
                <w:szCs w:val="24"/>
                <w:lang w:val="ro-RO" w:eastAsia="zh-CN"/>
              </w:rPr>
              <w:t xml:space="preserve">1. Instrucțiunea privind dezinfectarea apei potabile și a apelor uzate epurate, spălarea și dezinfectarea </w:t>
            </w:r>
            <w:r w:rsidRPr="001F77A7">
              <w:rPr>
                <w:rFonts w:eastAsia="MS Mincho"/>
                <w:sz w:val="24"/>
                <w:szCs w:val="24"/>
                <w:lang w:val="ro-RO" w:eastAsia="zh-CN"/>
              </w:rPr>
              <w:lastRenderedPageBreak/>
              <w:t>rezervoarelor și conductelor de apă.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rFonts w:eastAsia="MS Mincho"/>
                <w:sz w:val="24"/>
                <w:szCs w:val="24"/>
                <w:lang w:val="ro-RO" w:eastAsia="zh-CN"/>
              </w:rPr>
              <w:t>2. Normele de timp pentru deservirea tehnică și reparația instalațiilor de alimentare cu apă și de canalizare. Partea I: „Rețelele și instalațiile de alimentare cu apă și de canalizare”.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rFonts w:eastAsia="MS Mincho"/>
                <w:sz w:val="24"/>
                <w:szCs w:val="24"/>
                <w:lang w:val="ro-RO" w:eastAsia="zh-CN"/>
              </w:rPr>
              <w:t>3. Normele de timp pentru lichidarea avariilor la rețelele inginerești și echipamente.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rFonts w:eastAsia="MS Mincho"/>
                <w:sz w:val="24"/>
                <w:szCs w:val="24"/>
                <w:lang w:val="ro-RO" w:eastAsia="zh-CN"/>
              </w:rPr>
              <w:t>4. Normele de consum al materialelor utilizate pentru întreținerea și repararea utilajelor și echipamentelor de alimentare cu apă și de canalizare.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rFonts w:eastAsia="MS Mincho"/>
                <w:sz w:val="24"/>
                <w:szCs w:val="24"/>
                <w:lang w:val="ro-RO" w:eastAsia="zh-CN"/>
              </w:rPr>
              <w:t>5. Normele recomandate de timp, normele de întreținere și consolidarea cu ciment a surselor necentralizate de alimentare cu apă, (puțuri de mină și puțuri tubulare, captări din izvoare).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rFonts w:eastAsia="MS Mincho"/>
                <w:sz w:val="24"/>
                <w:szCs w:val="24"/>
                <w:lang w:val="ro-RO" w:eastAsia="zh-CN"/>
              </w:rPr>
              <w:lastRenderedPageBreak/>
              <w:t>6. Reguli privind securitatea muncii la exploatarea sistemelor de  alimentare cu apă și de canalizare în Republica Moldova.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rFonts w:eastAsia="MS Mincho"/>
                <w:sz w:val="24"/>
                <w:szCs w:val="24"/>
                <w:lang w:val="ro-RO" w:eastAsia="zh-CN"/>
              </w:rPr>
              <w:t>7. Instrucțiunea privind crearea de stocuri de piese de schimb, materiale și echipamente pentru înlocuirea echipamentelor deteriorate și revenirea în funcțiune a apei potabile și a sistemelor de canalizare. Norme pentru piese de schimb, materiale și echipamente pentru reparații la companiile de alimentare cu apă și canalizare.</w:t>
            </w:r>
          </w:p>
          <w:p w:rsidR="001F77A7" w:rsidRPr="001F77A7" w:rsidRDefault="001F77A7" w:rsidP="006277A9">
            <w:pPr>
              <w:pStyle w:val="a3"/>
              <w:ind w:left="0" w:firstLine="0"/>
              <w:jc w:val="left"/>
              <w:rPr>
                <w:rFonts w:eastAsia="MS Mincho"/>
                <w:sz w:val="24"/>
                <w:szCs w:val="24"/>
                <w:lang w:val="ro-RO" w:eastAsia="zh-CN"/>
              </w:rPr>
            </w:pPr>
            <w:r w:rsidRPr="001F77A7">
              <w:rPr>
                <w:rFonts w:eastAsia="MS Mincho"/>
                <w:sz w:val="24"/>
                <w:szCs w:val="24"/>
                <w:lang w:val="ro-RO" w:eastAsia="zh-CN"/>
              </w:rPr>
              <w:t>8.Normative privind numărul de angajați ai companiilor prestatoare de servicii de alimentare cu apa și sanitație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Trimestrul IV, 2020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Agenția pentru Cooperare și Dezvoltare a Elveției;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Agenția de Dezvoltare a Austriei;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Asociația „Moldova Apă-Canal”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Pachet</w:t>
            </w: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 xml:space="preserve"> de documente tehnice aprobat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810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810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608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bookmarkStart w:id="6" w:name="_Hlk1740927"/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1.3.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Elaborarea studiului privind îmbunătățirea utilizării instrumentelor </w:t>
            </w: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economice pentru gestionarea resurselor de apă și a sectorului alimentare cu apă și sanitație, care va include:</w:t>
            </w:r>
          </w:p>
          <w:p w:rsidR="001F77A7" w:rsidRPr="001F77A7" w:rsidRDefault="001F77A7" w:rsidP="006277A9">
            <w:pPr>
              <w:pStyle w:val="HTML"/>
              <w:tabs>
                <w:tab w:val="left" w:pos="42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 Elaborarea unei foi de parcurs care conține: </w:t>
            </w:r>
          </w:p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identificarea și evaluarea instrumentelor economice pentru gestionarea resurselor de apă și a infrastructurii de apă din Republica Moldova;</w:t>
            </w:r>
          </w:p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elaborarea de propuneri pentru îmbunătățirea utilizării instrumentelor economice și a mecanismelor de gestionare;</w:t>
            </w:r>
          </w:p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constatări-cheie, recomandări și sugestii pentru îmbunătățirea utilizării instrumentelor economice de </w:t>
            </w: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gestionare a resurselor de apă și a infrastructurii.</w:t>
            </w:r>
          </w:p>
          <w:p w:rsidR="001F77A7" w:rsidRPr="001F77A7" w:rsidRDefault="001F77A7" w:rsidP="006277A9">
            <w:pPr>
              <w:pStyle w:val="HTML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2. Elaborarea Metodologiei de evaluare și aplicare a prejudiciului adus resurselor de apă în urma încălcării legislației privind apa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Trimestrul II, 2020;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Trimestrul III, 2021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Ministerul Agriculturii, Dezvoltării </w:t>
            </w: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Uniunea Europeană;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 xml:space="preserve">Organizația Europeană </w:t>
            </w: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Economică de Dezvoltare;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autoritățile administrației publice locale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/>
              </w:rPr>
              <w:lastRenderedPageBreak/>
              <w:t>Studiul aprobat;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/>
              </w:rPr>
            </w:pP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/>
              </w:rPr>
              <w:lastRenderedPageBreak/>
              <w:t>metodologie elaborată și aprobată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850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850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</w:tr>
      <w:bookmarkEnd w:id="6"/>
      <w:tr w:rsidR="001F77A7" w:rsidRPr="001F77A7" w:rsidTr="00066477">
        <w:trPr>
          <w:trHeight w:val="750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1.4.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Monitorizarea calității apei potabile, inclusiv a indicatorilor de siguranță a apei, în scopul îmbunătățirii furnizării serviciului de alimentare cu apă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Permanent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  <w:t>Ministerul Sănătății Muncii și Protecției Sociale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  <w:t>Rapoarte periodice de monitorizare publicate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77A7" w:rsidRPr="001F77A7" w:rsidRDefault="001F77A7" w:rsidP="006277A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F77A7">
              <w:rPr>
                <w:rFonts w:ascii="Times New Roman" w:hAnsi="Times New Roman"/>
                <w:sz w:val="24"/>
                <w:szCs w:val="24"/>
              </w:rPr>
              <w:t>În limita bugetului existent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636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1.5.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și aprobarea noilor norme de proiectare și construcție pentru sistemele de canalizare la scară redusă (sub 2000 PE), inclusiv sanitație individuală.</w:t>
            </w:r>
          </w:p>
          <w:p w:rsidR="001F77A7" w:rsidRPr="001F77A7" w:rsidRDefault="001F77A7" w:rsidP="006277A9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CP G.03.08:2020 Instalații și rețele de alimentare cu apă și canalizare. Proiectarea și construcția sistemelor exterioare de alimentare cu apă a </w:t>
            </w: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localităților mici, cu un consum sub 200 m</w:t>
            </w:r>
            <w:r w:rsidRPr="001F77A7">
              <w:rPr>
                <w:rFonts w:ascii="Times New Roman" w:hAnsi="Times New Roman"/>
                <w:sz w:val="24"/>
                <w:szCs w:val="24"/>
                <w:vertAlign w:val="superscript"/>
                <w:lang w:val="ro-RO"/>
              </w:rPr>
              <w:t>3</w:t>
            </w: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/zi.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lastRenderedPageBreak/>
              <w:t>Trimestrul IV, 2020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Economiei și Infrastructurii; Ministerul Agriculturii, Dezvoltării Regionale și Mediului</w:t>
            </w: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Uniunea Europeană;</w:t>
            </w: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Organizația Europeană Economică de Dezvoltare</w:t>
            </w: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Norme de proiectare și construcție elaborate și aprobate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500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500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594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1.6.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77A7" w:rsidRPr="001F77A7" w:rsidRDefault="001F77A7" w:rsidP="006277A9">
            <w:pPr>
              <w:pStyle w:val="HTML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</w:rPr>
              <w:t xml:space="preserve">Elaborarea studiului privind diagnosticul și perspectiva securității apei prin </w:t>
            </w:r>
            <w:r w:rsidRPr="001F77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analiza holistică a oportunităților de gestionare a apei în scopul valorificării celor mai bune rezultate pentru mediu, economie și populație.</w:t>
            </w:r>
          </w:p>
          <w:p w:rsidR="001F77A7" w:rsidRPr="001F77A7" w:rsidRDefault="001F77A7" w:rsidP="006277A9">
            <w:pPr>
              <w:pStyle w:val="HTML1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Efectuarea instruirilor privind modelarea bazinelor hidrografice Moldova după modelul WEAP/Sistem de evaluare și planificare a apei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II, 2020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Banca Mondială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  <w:t>Studiu aprobat;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</w:pP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</w:pP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</w:pP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</w:pP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</w:pP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  <w:t>15 specialiști instruiți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bookmarkStart w:id="7" w:name="_Hlk535567667"/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2 000</w:t>
            </w:r>
            <w:bookmarkEnd w:id="7"/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2 000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419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sz w:val="24"/>
                <w:szCs w:val="24"/>
                <w:lang w:val="ro-RO" w:eastAsia="zh-CN"/>
              </w:rPr>
              <w:t>Obiectivul specific 2: Planificarea și dezvoltarea sistemelor publice de alimentare cu apă și de canalizare în vederea creșterii nivelului accesului populației la servicii de calitate înaltă</w:t>
            </w:r>
          </w:p>
        </w:tc>
      </w:tr>
      <w:tr w:rsidR="001F77A7" w:rsidRPr="001F77A7" w:rsidTr="00066477">
        <w:trPr>
          <w:trHeight w:val="836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2.1.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documentației de proiect și construcția apeductului Chișinău– Strășeni–Călărași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IV, 2022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Autoritățile administrației publice locale; 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Banca Germană </w:t>
            </w:r>
            <w:proofErr w:type="spellStart"/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KfW</w:t>
            </w:r>
            <w:proofErr w:type="spellEnd"/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Documentație de proiect elaborată și apeduct construit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bookmarkStart w:id="8" w:name="_Hlk535567601"/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320 466</w:t>
            </w:r>
            <w:bookmarkEnd w:id="8"/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320 466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529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2.2.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Construcția/reabilitarea sistemelor de alimentare cu apă din or. Iargara, satele Filipeni, Romanovca și Cupcui, raionul Leova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IV, 2020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 xml:space="preserve"> 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Agenția Germană de Dezvoltare (GIZ);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Fondul Național de Dezvoltare Regională;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Consiliul raional Leova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Sisteme construite și funcționale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51 000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51 000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1276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2.3.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documentației de proiect și construirea infrastructurii de alimentare cu apă în raionul Cahul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III, 2023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Banca Germană </w:t>
            </w:r>
            <w:proofErr w:type="spellStart"/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KfW</w:t>
            </w:r>
            <w:proofErr w:type="spellEnd"/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Documentație de proiect elaborată;</w:t>
            </w: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km de rețele de apeduct construite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653 800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653 800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1285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2.4.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Construcţia</w:t>
            </w:r>
            <w:proofErr w:type="spellEnd"/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apeductului Cahul– Lebedenco și a rețelelor de distribuție a apei în comuna Lebedenco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IV, 2020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Agenția pentru Cooperare și Dezvoltare a Elveției;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Apeduct centralizat construit;</w:t>
            </w: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km de rețele de distribuție a apei construite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50 000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50 000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1463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2.5.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Elaborarea documentației de proiect pentru apeductul Cahul– Pelinei–Găvănoasa– Alexandru Ioan Cuza– Vulcănești și rețelele de distribuție în satele Pelinei și Găvănoasa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II, 2020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Uniunea Europeană/</w:t>
            </w: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Agenția Germană de Dezvoltare (GIZ);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Documentația de proiect elaborată și aprobată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6 000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6 000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955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2.6.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Construcția rețelei de apeduct și distribuție în localitățile Pelinei, Găvănoasa, Alexandru Ioan Cuza, raionul Cahul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IV, 2023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Uniunea Europeană/ Agenția Germană de Dezvoltare (GIZ);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km de apeduct și rețele de distribuție construite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57 700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57 700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839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2.7.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documentației de proiect și construirea infrastructurii de alimentare cu apă în orașul Vulcănești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II, 2023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Agenția de Cooperare Internațională „TICA”;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Documentație de proiect elaborată și aprobată;</w:t>
            </w: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km de rețele de apă construite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96 600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96 600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736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2.8.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Elaborarea documentației de proiect și construirea infrastructurii de alimentare cu apă și canalizare în raioanele Leova, Cahul, Călărași, Ungheni, Drochia, </w:t>
            </w:r>
            <w:proofErr w:type="spellStart"/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Rîșcani</w:t>
            </w:r>
            <w:proofErr w:type="spellEnd"/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Fălești, </w:t>
            </w:r>
            <w:proofErr w:type="spellStart"/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Edineț</w:t>
            </w:r>
            <w:proofErr w:type="spellEnd"/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IV, 2020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Uniunea Europeană/ Agenția Germană de Dezvoltare (GIZ);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Documentația de proiect elaborată și aprobată;</w:t>
            </w: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km de rețele de apă și de canalizare construite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bookmarkStart w:id="9" w:name="_Hlk1736428"/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615 36</w:t>
            </w:r>
            <w:bookmarkEnd w:id="9"/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615 360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929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2.9.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documentației de proiect și construirea infrastructurii de canalizare în orașul Cantemir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IV, 2023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Agenția Austriacă de Dezvoltare;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Documentația de proiect elaborată și aprobată;</w:t>
            </w: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km de rețele de canalizare construite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115 380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115 380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1176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bookmarkStart w:id="10" w:name="_Hlk5410536"/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2.10.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Construcția/ reabilitarea sistemelor de alimentare cu apă și canalizare din sursele  Fondului Ecologic Național 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2020-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2022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Fondul Ecologic </w:t>
            </w:r>
            <w:proofErr w:type="spellStart"/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Naţional</w:t>
            </w:r>
            <w:proofErr w:type="spellEnd"/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Număr de localități conectate la sistemele de alimentare cu apă și/sau canalizare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561,25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561,25</w:t>
            </w:r>
          </w:p>
        </w:tc>
      </w:tr>
      <w:bookmarkEnd w:id="10"/>
      <w:tr w:rsidR="001F77A7" w:rsidRPr="001F77A7" w:rsidTr="00066477">
        <w:trPr>
          <w:trHeight w:val="636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lastRenderedPageBreak/>
              <w:t>2.11.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Construcția/ reabilitarea sistemelor de alimentare cu apă și canalizare din surse FNDR 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2020-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2022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Fondul Național de Dezvoltare Regională;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Număr de localități conectate la sistemele de alimentare cu apă și/sau canalizare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290,71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290,71</w:t>
            </w:r>
          </w:p>
        </w:tc>
      </w:tr>
      <w:tr w:rsidR="001F77A7" w:rsidRPr="001F77A7" w:rsidTr="00066477">
        <w:trPr>
          <w:trHeight w:val="839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2.12.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Reabilitarea stației de epurare a apelor uzate în municipiul Chișinău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III, 2021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S.A. „Apă Canal Chișinău”;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Primăria mun. Chișinău;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Banca Europeană de Reconstrucție 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și Dezvoltare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Stație reconstruită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465 400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465 400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</w:tr>
      <w:tr w:rsidR="001F77A7" w:rsidRPr="001F77A7" w:rsidTr="00066477">
        <w:trPr>
          <w:trHeight w:val="242"/>
        </w:trPr>
        <w:tc>
          <w:tcPr>
            <w:tcW w:w="5000" w:type="pct"/>
            <w:gridSpan w:val="10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</w:pPr>
            <w:bookmarkStart w:id="11" w:name="_Hlk529800079"/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 w:type="page"/>
            </w: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Obiectivul specific 3: Armonizarea legislației naționale în sectorul de alimentare cu apă și sanitație în conformitate cu standardele comunitare și angajamentele internaționale</w:t>
            </w:r>
          </w:p>
        </w:tc>
      </w:tr>
      <w:tr w:rsidR="001F77A7" w:rsidRPr="001F77A7" w:rsidTr="00066477">
        <w:trPr>
          <w:trHeight w:val="546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12" w:name="_Hlk1741068"/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2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eastAsia="zh-CN"/>
              </w:rPr>
            </w:pPr>
            <w:r w:rsidRPr="001F77A7">
              <w:rPr>
                <w:rFonts w:ascii="Times New Roman" w:hAnsi="Times New Roman"/>
                <w:sz w:val="24"/>
                <w:szCs w:val="24"/>
              </w:rPr>
              <w:t xml:space="preserve">Revizuirea Hotărârii Guvernului nr. 950/2013 pentru aprobarea Regulamentului privind cerințele de colectare, epurare și deversare a apelor uzate în sistemul de canalizare și/sau în </w:t>
            </w:r>
            <w:r w:rsidRPr="001F77A7">
              <w:rPr>
                <w:rFonts w:ascii="Times New Roman" w:hAnsi="Times New Roman"/>
                <w:sz w:val="24"/>
                <w:szCs w:val="24"/>
              </w:rPr>
              <w:lastRenderedPageBreak/>
              <w:t>emisare de apă pentru localitățile urbane și rurale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Trimestrul II, 2020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Hotărâre aprobată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limita bugetului existent</w:t>
            </w:r>
          </w:p>
        </w:tc>
      </w:tr>
      <w:bookmarkEnd w:id="12"/>
      <w:tr w:rsidR="001F77A7" w:rsidRPr="001F77A7" w:rsidTr="00066477">
        <w:trPr>
          <w:trHeight w:val="1014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3.2.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2"/>
              <w:spacing w:after="0" w:line="240" w:lineRule="auto"/>
              <w:ind w:left="0"/>
              <w:rPr>
                <w:rFonts w:ascii="Times New Roman" w:eastAsia="MS Mincho" w:hAnsi="Times New Roman"/>
                <w:sz w:val="24"/>
                <w:szCs w:val="24"/>
                <w:lang w:eastAsia="zh-CN"/>
              </w:rPr>
            </w:pPr>
            <w:r w:rsidRPr="001F77A7">
              <w:rPr>
                <w:rFonts w:ascii="Times New Roman" w:hAnsi="Times New Roman"/>
                <w:sz w:val="24"/>
                <w:szCs w:val="24"/>
              </w:rPr>
              <w:t>Revizuirea  Hotărârii Guvernului  nr. 1063/2016 cu privire la aprobarea Programului Național pentru implementarea Protocolului privind Apa și Sănătatea în Republica Moldova pentru anii 2016-2025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Trimestrul II, 2021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Sănătății, Muncii și Protecției Sociale al Republicii Moldova;</w:t>
            </w:r>
          </w:p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Uniunea Europeană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Hotărâre aprobată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860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860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="MS Mincho" w:hAnsi="Times New Roman"/>
                <w:sz w:val="24"/>
                <w:szCs w:val="24"/>
                <w:lang w:eastAsia="zh-CN"/>
              </w:rPr>
            </w:pPr>
            <w:r w:rsidRPr="001F77A7">
              <w:rPr>
                <w:rFonts w:ascii="Times New Roman" w:eastAsia="MS Mincho" w:hAnsi="Times New Roman"/>
                <w:sz w:val="24"/>
                <w:szCs w:val="24"/>
                <w:lang w:eastAsia="zh-CN"/>
              </w:rPr>
              <w:t>În limita bugetului existent</w:t>
            </w:r>
          </w:p>
        </w:tc>
      </w:tr>
      <w:tr w:rsidR="001F77A7" w:rsidRPr="001F77A7" w:rsidTr="00066477">
        <w:trPr>
          <w:trHeight w:val="1506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3.3.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unui program tehnic și de investiții pentru implementarea cerințelor de epurare a apelor urbane uzate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IV, 2024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Parteneri de Dezvoltare;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autoritățile administrației publice locale</w:t>
            </w: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Program elaborat și aprobat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1 300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1 300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În limita bugetului existent</w:t>
            </w:r>
          </w:p>
        </w:tc>
      </w:tr>
      <w:tr w:rsidR="001F77A7" w:rsidRPr="001F77A7" w:rsidTr="00066477">
        <w:trPr>
          <w:trHeight w:val="672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3.4.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metodologiei pentru identificarea și stabilirea zonelor sensibile</w:t>
            </w:r>
          </w:p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 w:eastAsia="x-none"/>
              </w:rPr>
            </w:pP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II, 2020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eastAsia="MS Mincho" w:hAnsi="Times New Roman" w:cs="Times New Roman"/>
                <w:sz w:val="24"/>
                <w:szCs w:val="24"/>
                <w:lang w:val="ro-RO" w:eastAsia="zh-CN"/>
              </w:rPr>
              <w:t>Parteneri de dezvoltare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Metodologie aprobată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limita bugetului existent</w:t>
            </w:r>
          </w:p>
        </w:tc>
      </w:tr>
      <w:tr w:rsidR="001F77A7" w:rsidRPr="001F77A7" w:rsidTr="00066477">
        <w:trPr>
          <w:trHeight w:val="1068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3.5.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metodologiei de identificare a aglomerărilor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II, 2020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Parteneri de dezvoltare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Metodologie aprobată</w:t>
            </w:r>
          </w:p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limita bugetului existent</w:t>
            </w:r>
          </w:p>
        </w:tc>
      </w:tr>
      <w:tr w:rsidR="001F77A7" w:rsidRPr="001F77A7" w:rsidTr="00066477">
        <w:trPr>
          <w:trHeight w:val="1068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3.6.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Crearea Sistemului informațional automatizat „Cadastrul de stat al apelor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Trimestrul III, 2020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Agenția pentru Cooperare și Dezvoltare a Elveției;</w:t>
            </w:r>
          </w:p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Agenția de Dezvoltare a Austriei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Sistem creat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1 918,3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  <w:t>1 918,3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limita bugetului existent</w:t>
            </w:r>
          </w:p>
        </w:tc>
      </w:tr>
      <w:tr w:rsidR="001F77A7" w:rsidRPr="001F77A7" w:rsidTr="00066477">
        <w:trPr>
          <w:trHeight w:val="1068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3.7.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Revizuirea cadrului normativ privind eliberarea/retragerea actelor permisive pentru desfășurarea activității de elaborare a documentației tehnice în sectorul alimentare cu apă și sanitație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Acte revizuite și aprobate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limita bugetului existent</w:t>
            </w:r>
          </w:p>
        </w:tc>
      </w:tr>
      <w:tr w:rsidR="001F77A7" w:rsidRPr="001F77A7" w:rsidTr="00066477">
        <w:trPr>
          <w:trHeight w:val="569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3.8.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Uniformizarea standardelor pentru seturile de date a documentelor tehnice (în format digital și analogic) în sectorul alimentare cu apă și sanitație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 Agriculturii, Dezvoltării Regionale și Mediului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acte elaborate și aprobate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limita bugetului existent</w:t>
            </w:r>
          </w:p>
        </w:tc>
      </w:tr>
      <w:tr w:rsidR="001F77A7" w:rsidRPr="001F77A7" w:rsidTr="00066477">
        <w:trPr>
          <w:trHeight w:val="1068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3.9.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și aprobarea standardelor pentru seturile de date spațiale referitoare la infrastructura fizică alimentare cu apă și sanitație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Ministerul Agriculturii, Dezvoltării Regionale și Mediului 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Agenția Relații Funciare și Cadastru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 de acte elaborate și aprobate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limita bugetului existent</w:t>
            </w:r>
          </w:p>
        </w:tc>
      </w:tr>
      <w:tr w:rsidR="001F77A7" w:rsidRPr="001F77A7" w:rsidTr="00066477">
        <w:trPr>
          <w:trHeight w:val="1068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3.10.</w:t>
            </w: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sz w:val="24"/>
                <w:szCs w:val="24"/>
                <w:lang w:val="ro-RO"/>
              </w:rPr>
              <w:t>Elaborarea conceptului Sistemului informațional automatizat „Cadastrul funcțional urban” pentru asigurarea evidenței și menținerii la zi a seturilor de date referitoare la infrastructura fizică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2021</w:t>
            </w: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Ministerul Economiei și Infrastructurii </w:t>
            </w: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Agenția Relații Funciare și Cadastru</w:t>
            </w: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Concept elaborat și aprobat</w:t>
            </w: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ro-RO" w:eastAsia="zh-CN"/>
              </w:rPr>
            </w:pP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limita bugetului existent</w:t>
            </w:r>
          </w:p>
        </w:tc>
      </w:tr>
      <w:tr w:rsidR="001F77A7" w:rsidRPr="001F77A7" w:rsidTr="00066477">
        <w:trPr>
          <w:trHeight w:val="1068"/>
        </w:trPr>
        <w:tc>
          <w:tcPr>
            <w:tcW w:w="28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pStyle w:val="HTML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Total </w:t>
            </w:r>
          </w:p>
        </w:tc>
        <w:tc>
          <w:tcPr>
            <w:tcW w:w="43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6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9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  <w:t>2 338 471,25</w:t>
            </w:r>
          </w:p>
        </w:tc>
        <w:tc>
          <w:tcPr>
            <w:tcW w:w="33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  <w:t>2 336 320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</w:pPr>
            <w:r w:rsidRPr="001F77A7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ro-RO" w:eastAsia="zh-CN"/>
              </w:rPr>
              <w:t>1 300</w:t>
            </w:r>
          </w:p>
        </w:tc>
        <w:tc>
          <w:tcPr>
            <w:tcW w:w="39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F77A7" w:rsidRPr="001F77A7" w:rsidRDefault="001F77A7" w:rsidP="006277A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F77A7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851,25”.</w:t>
            </w:r>
          </w:p>
        </w:tc>
      </w:tr>
      <w:bookmarkEnd w:id="0"/>
      <w:bookmarkEnd w:id="11"/>
    </w:tbl>
    <w:p w:rsidR="001F77A7" w:rsidRDefault="001F77A7" w:rsidP="00F04C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04C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77A7" w:rsidRDefault="001F77A7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B67B4" w:rsidRDefault="007B67B4" w:rsidP="00F85F4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4C25" w:rsidRPr="00F85F45" w:rsidRDefault="00F04C25" w:rsidP="00F85F4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F04C25" w:rsidRPr="00F85F45" w:rsidSect="00341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39"/>
    <w:rsid w:val="00066477"/>
    <w:rsid w:val="001B13AD"/>
    <w:rsid w:val="001F77A7"/>
    <w:rsid w:val="002C152A"/>
    <w:rsid w:val="00341994"/>
    <w:rsid w:val="00356F77"/>
    <w:rsid w:val="00397340"/>
    <w:rsid w:val="0042620B"/>
    <w:rsid w:val="004C1CD5"/>
    <w:rsid w:val="00500239"/>
    <w:rsid w:val="00525D97"/>
    <w:rsid w:val="00594D73"/>
    <w:rsid w:val="005A0267"/>
    <w:rsid w:val="005D3787"/>
    <w:rsid w:val="00613597"/>
    <w:rsid w:val="006277A9"/>
    <w:rsid w:val="00645A04"/>
    <w:rsid w:val="00735AB1"/>
    <w:rsid w:val="0075361D"/>
    <w:rsid w:val="007B67B4"/>
    <w:rsid w:val="007C03FA"/>
    <w:rsid w:val="007E5884"/>
    <w:rsid w:val="00875D13"/>
    <w:rsid w:val="008D06E1"/>
    <w:rsid w:val="009D2ADC"/>
    <w:rsid w:val="00A2762C"/>
    <w:rsid w:val="00B6747E"/>
    <w:rsid w:val="00CE2047"/>
    <w:rsid w:val="00CF7FCF"/>
    <w:rsid w:val="00D57B68"/>
    <w:rsid w:val="00DA0FA4"/>
    <w:rsid w:val="00F04C25"/>
    <w:rsid w:val="00F536A3"/>
    <w:rsid w:val="00F64EF7"/>
    <w:rsid w:val="00F8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9C43-764D-4300-B062-5A1BF4D4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77A7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F77A7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1F77A7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a4">
    <w:name w:val="Абзац списка Знак"/>
    <w:link w:val="a3"/>
    <w:uiPriority w:val="34"/>
    <w:locked/>
    <w:rsid w:val="001F77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">
    <w:name w:val="Абзац списка1"/>
    <w:basedOn w:val="a"/>
    <w:rsid w:val="001F77A7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val="ro-RO" w:eastAsia="ar-SA"/>
    </w:rPr>
  </w:style>
  <w:style w:type="paragraph" w:customStyle="1" w:styleId="HTML1">
    <w:name w:val="Стандартный HTML1"/>
    <w:basedOn w:val="a"/>
    <w:rsid w:val="001F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ro-RO" w:eastAsia="ar-SA"/>
    </w:rPr>
  </w:style>
  <w:style w:type="paragraph" w:customStyle="1" w:styleId="2">
    <w:name w:val="Абзац списка2"/>
    <w:basedOn w:val="a"/>
    <w:rsid w:val="001F77A7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Violina VL. Lungu</dc:creator>
  <cp:keywords/>
  <dc:description/>
  <cp:lastModifiedBy>Violina VL. Lungu</cp:lastModifiedBy>
  <cp:revision>32</cp:revision>
  <dcterms:created xsi:type="dcterms:W3CDTF">2020-07-27T05:41:00Z</dcterms:created>
  <dcterms:modified xsi:type="dcterms:W3CDTF">2020-07-27T06:47:00Z</dcterms:modified>
</cp:coreProperties>
</file>