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6CD1D" w14:textId="0D9750E0" w:rsidR="007475EE" w:rsidRPr="009E19AB" w:rsidRDefault="007475EE" w:rsidP="007475EE">
      <w:pPr>
        <w:spacing w:after="0" w:line="240" w:lineRule="auto"/>
        <w:ind w:firstLine="851"/>
        <w:jc w:val="right"/>
        <w:rPr>
          <w:rFonts w:ascii="Times New Roman" w:eastAsia="Times New Roman" w:hAnsi="Times New Roman" w:cs="Times New Roman"/>
          <w:color w:val="333333"/>
          <w:sz w:val="24"/>
          <w:szCs w:val="24"/>
          <w:lang w:val="ro-RO" w:eastAsia="en-GB"/>
        </w:rPr>
      </w:pPr>
      <w:r w:rsidRPr="009E19AB">
        <w:rPr>
          <w:rFonts w:ascii="Times New Roman" w:eastAsia="Times New Roman" w:hAnsi="Times New Roman" w:cs="Times New Roman"/>
          <w:color w:val="333333"/>
          <w:sz w:val="24"/>
          <w:szCs w:val="24"/>
          <w:lang w:val="ro-RO" w:eastAsia="en-GB"/>
        </w:rPr>
        <w:t xml:space="preserve">Anexa nr. </w:t>
      </w:r>
      <w:r w:rsidR="009E19AB">
        <w:rPr>
          <w:rFonts w:ascii="Times New Roman" w:eastAsia="Times New Roman" w:hAnsi="Times New Roman" w:cs="Times New Roman"/>
          <w:color w:val="333333"/>
          <w:sz w:val="24"/>
          <w:szCs w:val="24"/>
          <w:lang w:val="ro-RO" w:eastAsia="en-GB"/>
        </w:rPr>
        <w:t>2</w:t>
      </w:r>
    </w:p>
    <w:p w14:paraId="3317BE8F" w14:textId="77777777" w:rsidR="007475EE" w:rsidRPr="009E19AB" w:rsidRDefault="007475EE" w:rsidP="007475EE">
      <w:pPr>
        <w:spacing w:after="0" w:line="240" w:lineRule="auto"/>
        <w:jc w:val="center"/>
        <w:rPr>
          <w:rFonts w:ascii="Times New Roman" w:eastAsia="Times New Roman" w:hAnsi="Times New Roman" w:cs="Times New Roman"/>
          <w:color w:val="333333"/>
          <w:sz w:val="24"/>
          <w:szCs w:val="24"/>
          <w:lang w:val="ro-RO" w:eastAsia="en-GB"/>
        </w:rPr>
      </w:pPr>
    </w:p>
    <w:tbl>
      <w:tblPr>
        <w:tblW w:w="10065" w:type="dxa"/>
        <w:jc w:val="center"/>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1115"/>
        <w:gridCol w:w="809"/>
        <w:gridCol w:w="697"/>
        <w:gridCol w:w="1845"/>
        <w:gridCol w:w="4252"/>
        <w:gridCol w:w="1347"/>
      </w:tblGrid>
      <w:tr w:rsidR="007475EE" w:rsidRPr="009E19AB" w14:paraId="4E3D3246" w14:textId="77777777" w:rsidTr="008B055C">
        <w:trPr>
          <w:trHeight w:val="20"/>
          <w:jc w:val="center"/>
        </w:trPr>
        <w:tc>
          <w:tcPr>
            <w:tcW w:w="8718" w:type="dxa"/>
            <w:gridSpan w:val="5"/>
            <w:tcBorders>
              <w:top w:val="single" w:sz="8" w:space="0" w:color="000000"/>
              <w:left w:val="single" w:sz="8" w:space="0" w:color="000000"/>
              <w:bottom w:val="single" w:sz="8" w:space="0" w:color="000000"/>
              <w:right w:val="single" w:sz="8" w:space="0" w:color="000000"/>
            </w:tcBorders>
            <w:shd w:val="clear" w:color="auto" w:fill="FFFFFF"/>
            <w:tcMar>
              <w:top w:w="24" w:type="dxa"/>
              <w:left w:w="48" w:type="dxa"/>
              <w:bottom w:w="24" w:type="dxa"/>
              <w:right w:w="48" w:type="dxa"/>
            </w:tcMar>
            <w:hideMark/>
          </w:tcPr>
          <w:p w14:paraId="30F63284"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proofErr w:type="spellStart"/>
            <w:r w:rsidRPr="009E19AB">
              <w:rPr>
                <w:rFonts w:ascii="Times New Roman" w:eastAsia="Times New Roman" w:hAnsi="Times New Roman" w:cs="Times New Roman"/>
                <w:b/>
                <w:bCs/>
                <w:color w:val="333333"/>
                <w:sz w:val="20"/>
                <w:szCs w:val="20"/>
                <w:lang w:val="ro-RO" w:eastAsia="en-GB"/>
              </w:rPr>
              <w:t>NACE</w:t>
            </w:r>
            <w:proofErr w:type="spellEnd"/>
          </w:p>
        </w:tc>
        <w:tc>
          <w:tcPr>
            <w:tcW w:w="1347" w:type="dxa"/>
            <w:vMerge w:val="restart"/>
            <w:tcBorders>
              <w:top w:val="single" w:sz="8" w:space="0" w:color="000000"/>
              <w:left w:val="nil"/>
              <w:bottom w:val="single" w:sz="8" w:space="0" w:color="000000"/>
              <w:right w:val="single" w:sz="8" w:space="0" w:color="000000"/>
            </w:tcBorders>
            <w:shd w:val="clear" w:color="auto" w:fill="FFFFFF"/>
            <w:tcMar>
              <w:top w:w="24" w:type="dxa"/>
              <w:left w:w="48" w:type="dxa"/>
              <w:bottom w:w="24" w:type="dxa"/>
              <w:right w:w="48" w:type="dxa"/>
            </w:tcMar>
            <w:hideMark/>
          </w:tcPr>
          <w:p w14:paraId="6FFCBF20"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COD CPV</w:t>
            </w:r>
          </w:p>
        </w:tc>
      </w:tr>
      <w:tr w:rsidR="007475EE" w:rsidRPr="009E19AB" w14:paraId="76D1D8F3" w14:textId="77777777" w:rsidTr="008B055C">
        <w:trPr>
          <w:trHeight w:val="20"/>
          <w:jc w:val="center"/>
        </w:trPr>
        <w:tc>
          <w:tcPr>
            <w:tcW w:w="2621" w:type="dxa"/>
            <w:gridSpan w:val="3"/>
            <w:tcBorders>
              <w:top w:val="nil"/>
              <w:left w:val="single" w:sz="8" w:space="0" w:color="000000"/>
              <w:bottom w:val="single" w:sz="8" w:space="0" w:color="000000"/>
              <w:right w:val="single" w:sz="8" w:space="0" w:color="000000"/>
            </w:tcBorders>
            <w:shd w:val="clear" w:color="auto" w:fill="FFFFFF"/>
            <w:tcMar>
              <w:top w:w="24" w:type="dxa"/>
              <w:left w:w="48" w:type="dxa"/>
              <w:bottom w:w="24" w:type="dxa"/>
              <w:right w:w="48" w:type="dxa"/>
            </w:tcMar>
            <w:hideMark/>
          </w:tcPr>
          <w:p w14:paraId="1CBE86D1"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SECȚIUNEA F</w:t>
            </w:r>
          </w:p>
        </w:tc>
        <w:tc>
          <w:tcPr>
            <w:tcW w:w="6097" w:type="dxa"/>
            <w:gridSpan w:val="2"/>
            <w:tcBorders>
              <w:top w:val="nil"/>
              <w:left w:val="nil"/>
              <w:bottom w:val="single" w:sz="8" w:space="0" w:color="000000"/>
              <w:right w:val="single" w:sz="8" w:space="0" w:color="000000"/>
            </w:tcBorders>
            <w:shd w:val="clear" w:color="auto" w:fill="FFFFFF"/>
            <w:tcMar>
              <w:top w:w="24" w:type="dxa"/>
              <w:left w:w="48" w:type="dxa"/>
              <w:bottom w:w="24" w:type="dxa"/>
              <w:right w:w="48" w:type="dxa"/>
            </w:tcMar>
            <w:hideMark/>
          </w:tcPr>
          <w:p w14:paraId="5446BC2B"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CONSTRUCȚII</w:t>
            </w:r>
          </w:p>
        </w:tc>
        <w:tc>
          <w:tcPr>
            <w:tcW w:w="1347" w:type="dxa"/>
            <w:vMerge/>
            <w:tcBorders>
              <w:top w:val="single" w:sz="8" w:space="0" w:color="000000"/>
              <w:left w:val="nil"/>
              <w:bottom w:val="single" w:sz="8" w:space="0" w:color="000000"/>
              <w:right w:val="single" w:sz="8" w:space="0" w:color="000000"/>
            </w:tcBorders>
            <w:vAlign w:val="center"/>
            <w:hideMark/>
          </w:tcPr>
          <w:p w14:paraId="38AD98F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r>
      <w:tr w:rsidR="007475EE" w:rsidRPr="009E19AB" w14:paraId="3351A3DE" w14:textId="77777777" w:rsidTr="008B055C">
        <w:trPr>
          <w:trHeight w:val="20"/>
          <w:jc w:val="center"/>
        </w:trPr>
        <w:tc>
          <w:tcPr>
            <w:tcW w:w="1115" w:type="dxa"/>
            <w:tcBorders>
              <w:top w:val="nil"/>
              <w:left w:val="single" w:sz="8" w:space="0" w:color="000000"/>
              <w:bottom w:val="single" w:sz="8" w:space="0" w:color="000000"/>
              <w:right w:val="single" w:sz="8" w:space="0" w:color="000000"/>
            </w:tcBorders>
            <w:shd w:val="clear" w:color="auto" w:fill="FFFFFF"/>
            <w:tcMar>
              <w:top w:w="24" w:type="dxa"/>
              <w:left w:w="48" w:type="dxa"/>
              <w:bottom w:w="24" w:type="dxa"/>
              <w:right w:w="48" w:type="dxa"/>
            </w:tcMar>
            <w:hideMark/>
          </w:tcPr>
          <w:p w14:paraId="6B7CDC55"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Diviziune</w:t>
            </w:r>
          </w:p>
        </w:tc>
        <w:tc>
          <w:tcPr>
            <w:tcW w:w="809" w:type="dxa"/>
            <w:tcBorders>
              <w:top w:val="nil"/>
              <w:left w:val="nil"/>
              <w:bottom w:val="single" w:sz="8" w:space="0" w:color="000000"/>
              <w:right w:val="single" w:sz="8" w:space="0" w:color="000000"/>
            </w:tcBorders>
            <w:shd w:val="clear" w:color="auto" w:fill="FFFFFF"/>
            <w:tcMar>
              <w:top w:w="24" w:type="dxa"/>
              <w:left w:w="48" w:type="dxa"/>
              <w:bottom w:w="24" w:type="dxa"/>
              <w:right w:w="48" w:type="dxa"/>
            </w:tcMar>
            <w:hideMark/>
          </w:tcPr>
          <w:p w14:paraId="301DA509"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Grupă</w:t>
            </w:r>
          </w:p>
        </w:tc>
        <w:tc>
          <w:tcPr>
            <w:tcW w:w="697" w:type="dxa"/>
            <w:tcBorders>
              <w:top w:val="nil"/>
              <w:left w:val="nil"/>
              <w:bottom w:val="single" w:sz="8" w:space="0" w:color="000000"/>
              <w:right w:val="single" w:sz="8" w:space="0" w:color="000000"/>
            </w:tcBorders>
            <w:shd w:val="clear" w:color="auto" w:fill="FFFFFF"/>
            <w:tcMar>
              <w:top w:w="24" w:type="dxa"/>
              <w:left w:w="48" w:type="dxa"/>
              <w:bottom w:w="24" w:type="dxa"/>
              <w:right w:w="48" w:type="dxa"/>
            </w:tcMar>
            <w:hideMark/>
          </w:tcPr>
          <w:p w14:paraId="7C51235B"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Clasă</w:t>
            </w:r>
          </w:p>
        </w:tc>
        <w:tc>
          <w:tcPr>
            <w:tcW w:w="1845" w:type="dxa"/>
            <w:tcBorders>
              <w:top w:val="nil"/>
              <w:left w:val="nil"/>
              <w:bottom w:val="single" w:sz="8" w:space="0" w:color="000000"/>
              <w:right w:val="single" w:sz="8" w:space="0" w:color="000000"/>
            </w:tcBorders>
            <w:shd w:val="clear" w:color="auto" w:fill="FFFFFF"/>
            <w:tcMar>
              <w:top w:w="24" w:type="dxa"/>
              <w:left w:w="48" w:type="dxa"/>
              <w:bottom w:w="24" w:type="dxa"/>
              <w:right w:w="48" w:type="dxa"/>
            </w:tcMar>
            <w:hideMark/>
          </w:tcPr>
          <w:p w14:paraId="4FC65923"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Descriere</w:t>
            </w:r>
          </w:p>
        </w:tc>
        <w:tc>
          <w:tcPr>
            <w:tcW w:w="4252" w:type="dxa"/>
            <w:tcBorders>
              <w:top w:val="nil"/>
              <w:left w:val="nil"/>
              <w:bottom w:val="single" w:sz="8" w:space="0" w:color="000000"/>
              <w:right w:val="single" w:sz="8" w:space="0" w:color="000000"/>
            </w:tcBorders>
            <w:shd w:val="clear" w:color="auto" w:fill="FFFFFF"/>
            <w:tcMar>
              <w:top w:w="24" w:type="dxa"/>
              <w:left w:w="48" w:type="dxa"/>
              <w:bottom w:w="24" w:type="dxa"/>
              <w:right w:w="48" w:type="dxa"/>
            </w:tcMar>
            <w:hideMark/>
          </w:tcPr>
          <w:p w14:paraId="07566FF5"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b/>
                <w:bCs/>
                <w:color w:val="333333"/>
                <w:sz w:val="20"/>
                <w:szCs w:val="20"/>
                <w:lang w:val="ro-RO" w:eastAsia="en-GB"/>
              </w:rPr>
              <w:t>Note</w:t>
            </w:r>
          </w:p>
        </w:tc>
        <w:tc>
          <w:tcPr>
            <w:tcW w:w="1347" w:type="dxa"/>
            <w:vMerge/>
            <w:tcBorders>
              <w:top w:val="single" w:sz="8" w:space="0" w:color="000000"/>
              <w:left w:val="nil"/>
              <w:bottom w:val="single" w:sz="8" w:space="0" w:color="000000"/>
              <w:right w:val="single" w:sz="8" w:space="0" w:color="000000"/>
            </w:tcBorders>
            <w:vAlign w:val="center"/>
            <w:hideMark/>
          </w:tcPr>
          <w:p w14:paraId="1A11AE1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r>
      <w:tr w:rsidR="007475EE" w:rsidRPr="009E19AB" w14:paraId="18113B5D"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5E0855DC"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w:t>
            </w: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00D2CD71"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3220067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11A5200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Construcții</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06CBA51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diviziune include:</w:t>
            </w:r>
          </w:p>
          <w:p w14:paraId="4D89706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construcția de clădiri și lucrări noi, restaurare și reparații curente</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2CAA3071"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45000000</w:t>
            </w:r>
          </w:p>
        </w:tc>
      </w:tr>
      <w:tr w:rsidR="007475EE" w:rsidRPr="009E19AB" w14:paraId="46F05E71"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681F303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0F8A3249"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45.1</w:t>
            </w: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43B7CEB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7D83400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Pregătirea șantierelor</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2F3BAFF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1FDB9BAF"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45100000</w:t>
            </w:r>
          </w:p>
        </w:tc>
      </w:tr>
      <w:tr w:rsidR="007475EE" w:rsidRPr="009E19AB" w14:paraId="4C6DA2A9"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0E63F50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2BBC27E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6C535CEC"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45.11</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5520B6A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Demolări de clădiri; terasamente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630D0F3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070EBC2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demolarea clădirilor și a altor structuri;</w:t>
            </w:r>
          </w:p>
          <w:p w14:paraId="5B54FCF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degajarea șantierelor;</w:t>
            </w:r>
          </w:p>
          <w:p w14:paraId="6679263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terasament: excavarea, umplerea, nivelarea șantierelor de construcții, săpare de șanțuri, îndepărtarea rocilor, demolare prin explozie etc.;</w:t>
            </w:r>
          </w:p>
          <w:p w14:paraId="50BBABF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pregătirea șantierelor pentru exploatare minieră;</w:t>
            </w:r>
          </w:p>
          <w:p w14:paraId="4AC15EC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îndepărtarea solului și alte lucrări de dezvoltare și pregătire a terenurilor și a șantierelor miniere.</w:t>
            </w:r>
          </w:p>
          <w:p w14:paraId="775EB52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cuprinde de asemenea:</w:t>
            </w:r>
          </w:p>
          <w:p w14:paraId="0758EC2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drenarea șantierelor de construcții;</w:t>
            </w:r>
          </w:p>
          <w:p w14:paraId="7968F44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drenarea terenurilor agricole și forestiere</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4A702CA5"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45110000</w:t>
            </w:r>
          </w:p>
        </w:tc>
      </w:tr>
      <w:tr w:rsidR="007475EE" w:rsidRPr="009E19AB" w14:paraId="0A044687"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25061CB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7689555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0D9C3D9B"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45.12</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3DF429F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de foraj și sondaj</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5AFACD9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62ADB9B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sondaje experimentale, foraje de recunoaștere și carotaje pentru construcții, precum și pentru studii geofizice, geologice sau alte studii similare.</w:t>
            </w:r>
          </w:p>
          <w:p w14:paraId="3DB9E96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Această clasă nu cuprinde:</w:t>
            </w:r>
          </w:p>
          <w:p w14:paraId="203D264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forarea puțurilor de extracție a țițeiului sau a gazelor naturale, a se vedea 11.20;</w:t>
            </w:r>
          </w:p>
          <w:p w14:paraId="64F1912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forarea puțurilor de apă, a se vedea 45.25;</w:t>
            </w:r>
          </w:p>
          <w:p w14:paraId="2259B96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săparea de puțuri, a se vedea 45.25;</w:t>
            </w:r>
          </w:p>
          <w:p w14:paraId="672AFF3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prospectarea zăcămintelor de țiței și de gaze naturale, precum și studiile geofizice, geologice și seismice, a se vedea 74.20</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778D7D13"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45120000</w:t>
            </w:r>
          </w:p>
        </w:tc>
      </w:tr>
      <w:tr w:rsidR="007475EE" w:rsidRPr="009E19AB" w14:paraId="1FF92944"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6112700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1B5F8A5E"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w:t>
            </w: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3B4BEDD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6AF166E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de construcții complete sau parțiale; lucrări de geniu civil</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4A06163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668F3BE2"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45200000</w:t>
            </w:r>
          </w:p>
        </w:tc>
      </w:tr>
      <w:tr w:rsidR="007475EE" w:rsidRPr="009E19AB" w14:paraId="6DF989E0"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34B0D93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7F89DFB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6757FC97"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45.21</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358224F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generale de construcții de clădiri și lucrări de geniu civil</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5CD0F81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57CA547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construcții de clădiri de toate tipurile și construcții civile;</w:t>
            </w:r>
          </w:p>
          <w:p w14:paraId="0816FF0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poduri, inclusiv cele destinate susținerii șoselelor suspendate, viaducte, tuneluri și pasaje subterane;</w:t>
            </w:r>
          </w:p>
          <w:p w14:paraId="7541451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conducte, linii de comunicații și linii electrice pentru transport pe distanțe mari;</w:t>
            </w:r>
          </w:p>
          <w:p w14:paraId="640475F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conducte, linii de comunicații și linii electrice pentru rețele urbane;</w:t>
            </w:r>
          </w:p>
          <w:p w14:paraId="1A2F8E2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conexe de amenajare urbană;</w:t>
            </w:r>
          </w:p>
          <w:p w14:paraId="2D6E4CA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asamblarea și montarea de construcții prefabricate pe șantiere.</w:t>
            </w:r>
          </w:p>
          <w:p w14:paraId="7B80A47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11329A1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servicii referitoare la extracția țițeiului și a gazelor naturale, a se vedea 11.20;</w:t>
            </w:r>
          </w:p>
          <w:p w14:paraId="5D4D251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construcția de lucrări complet prefabricate din elemente din alte materiale decât betonul, fabricate de unitatea care execută lucrările, a se vedea diviziunile 20, 26 și 28;</w:t>
            </w:r>
          </w:p>
          <w:p w14:paraId="7393BB1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construcții, altele decât cele de clădiri, pentru stadioane, piscine, săli de sport, terenuri de tenis, circuite de golf și alte instalații sportive, a se vedea 45.23;</w:t>
            </w:r>
          </w:p>
          <w:p w14:paraId="057C565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instalații pentru construcții, a se vedea 45.3;</w:t>
            </w:r>
          </w:p>
          <w:p w14:paraId="0E0A09E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finisare, a se vedea 45.4;</w:t>
            </w:r>
          </w:p>
          <w:p w14:paraId="322992E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activități de arhitectură și de inginerie, a se vedea 74.20;</w:t>
            </w:r>
          </w:p>
          <w:p w14:paraId="7FF6123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lastRenderedPageBreak/>
              <w:t>– gestionarea proiectelor de construcții, a se vedea 74.20</w:t>
            </w:r>
          </w:p>
        </w:tc>
        <w:tc>
          <w:tcPr>
            <w:tcW w:w="1347" w:type="dxa"/>
            <w:tcBorders>
              <w:top w:val="nil"/>
              <w:left w:val="nil"/>
              <w:bottom w:val="single" w:sz="8" w:space="0" w:color="000000"/>
              <w:right w:val="single" w:sz="8" w:space="0" w:color="000000"/>
            </w:tcBorders>
            <w:noWrap/>
            <w:tcMar>
              <w:top w:w="24" w:type="dxa"/>
              <w:left w:w="48" w:type="dxa"/>
              <w:bottom w:w="24" w:type="dxa"/>
              <w:right w:w="48" w:type="dxa"/>
            </w:tcMar>
            <w:hideMark/>
          </w:tcPr>
          <w:p w14:paraId="1E25C7CF"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lastRenderedPageBreak/>
              <w:t>45210000,</w:t>
            </w:r>
          </w:p>
          <w:p w14:paraId="2A6F258B"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cu excepția:</w:t>
            </w:r>
          </w:p>
          <w:p w14:paraId="05001B11"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45213316</w:t>
            </w:r>
          </w:p>
          <w:p w14:paraId="701B1F48"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45220000</w:t>
            </w:r>
          </w:p>
          <w:p w14:paraId="5B8C11A1"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45231000</w:t>
            </w:r>
          </w:p>
          <w:p w14:paraId="278D2CB9"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45232000</w:t>
            </w:r>
          </w:p>
        </w:tc>
      </w:tr>
      <w:tr w:rsidR="007475EE" w:rsidRPr="009E19AB" w14:paraId="72AEF1DE"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192B39F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2A5B2EE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0723A8B8"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45.22</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7E0C48E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Ridicarea de șarpante și acoperișuri</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38567AC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68B0CD4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ridicarea de șarpante;</w:t>
            </w:r>
          </w:p>
          <w:p w14:paraId="61C0045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montarea acoperișurilor;</w:t>
            </w:r>
          </w:p>
          <w:p w14:paraId="1E737ED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impermeabilizare</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4FD67E0F"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45261000</w:t>
            </w:r>
          </w:p>
        </w:tc>
      </w:tr>
      <w:tr w:rsidR="007475EE" w:rsidRPr="009E19AB" w14:paraId="507FDD45"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3C81CB7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5A68150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65FADA12"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638CD76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Construcții de autostrăzi, șosele, aerodromuri și complexe sportive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2D3075B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3720CB8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construcția de autostrăzi, de drumuri, de șosele, alte căi pentru vehicule și pietoni;</w:t>
            </w:r>
          </w:p>
          <w:p w14:paraId="002C5F3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construcția de căi ferate;</w:t>
            </w:r>
          </w:p>
          <w:p w14:paraId="414DC02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construcția de piste de aterizare-decolare;</w:t>
            </w:r>
          </w:p>
          <w:p w14:paraId="5ED0BB8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construcții, altele decât cele de clădiri, pentru stadioane, piscine, săli de sport, terenuri de tenis, circuite de golf și alte instalații sportive;</w:t>
            </w:r>
          </w:p>
          <w:p w14:paraId="08B831B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marcarea cu vopsea a suprafețelor rutiere și a spațiilor de parcare.</w:t>
            </w:r>
          </w:p>
          <w:p w14:paraId="1D573DD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36EC92E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terasamentele preliminare, a se vedea 45.11</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2CCCCFC2"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45212212</w:t>
            </w:r>
          </w:p>
          <w:p w14:paraId="484B1A85"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xml:space="preserve">și </w:t>
            </w:r>
            <w:proofErr w:type="spellStart"/>
            <w:r w:rsidRPr="009E19AB">
              <w:rPr>
                <w:rFonts w:ascii="Times New Roman" w:eastAsia="Times New Roman" w:hAnsi="Times New Roman" w:cs="Times New Roman"/>
                <w:color w:val="333333"/>
                <w:sz w:val="20"/>
                <w:szCs w:val="20"/>
                <w:lang w:val="ro-RO" w:eastAsia="en-GB"/>
              </w:rPr>
              <w:t>DA03</w:t>
            </w:r>
            <w:proofErr w:type="spellEnd"/>
          </w:p>
          <w:p w14:paraId="04454061"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45230000,</w:t>
            </w:r>
          </w:p>
          <w:p w14:paraId="6FC37777"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cu excepția:</w:t>
            </w:r>
          </w:p>
          <w:p w14:paraId="38CB1335"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45231000</w:t>
            </w:r>
          </w:p>
          <w:p w14:paraId="61AC9F36"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45232000</w:t>
            </w:r>
          </w:p>
          <w:p w14:paraId="3664B4FB"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45234115</w:t>
            </w:r>
          </w:p>
        </w:tc>
      </w:tr>
      <w:tr w:rsidR="007475EE" w:rsidRPr="009E19AB" w14:paraId="1CCB8646"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545882F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62A55B4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7CAC98CC"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45.24</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046EC5A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hidrotehnice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28A1F8D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68D3B05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construcția de:</w:t>
            </w:r>
          </w:p>
          <w:p w14:paraId="1C20AC7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căi navigabile, porturi, lucrări fluviale, porturi de agrement </w:t>
            </w:r>
            <w:r w:rsidRPr="009E19AB">
              <w:rPr>
                <w:rFonts w:ascii="Times New Roman" w:eastAsia="Times New Roman" w:hAnsi="Times New Roman" w:cs="Times New Roman"/>
                <w:i/>
                <w:iCs/>
                <w:color w:val="333333"/>
                <w:sz w:val="20"/>
                <w:szCs w:val="20"/>
                <w:lang w:val="ro-RO" w:eastAsia="en-GB"/>
              </w:rPr>
              <w:t>(</w:t>
            </w:r>
            <w:proofErr w:type="spellStart"/>
            <w:r w:rsidRPr="009E19AB">
              <w:rPr>
                <w:rFonts w:ascii="Times New Roman" w:eastAsia="Times New Roman" w:hAnsi="Times New Roman" w:cs="Times New Roman"/>
                <w:i/>
                <w:iCs/>
                <w:color w:val="333333"/>
                <w:sz w:val="20"/>
                <w:szCs w:val="20"/>
                <w:lang w:val="ro-RO" w:eastAsia="en-GB"/>
              </w:rPr>
              <w:t>marinas</w:t>
            </w:r>
            <w:proofErr w:type="spellEnd"/>
            <w:r w:rsidRPr="009E19AB">
              <w:rPr>
                <w:rFonts w:ascii="Times New Roman" w:eastAsia="Times New Roman" w:hAnsi="Times New Roman" w:cs="Times New Roman"/>
                <w:i/>
                <w:iCs/>
                <w:color w:val="333333"/>
                <w:sz w:val="20"/>
                <w:szCs w:val="20"/>
                <w:lang w:val="ro-RO" w:eastAsia="en-GB"/>
              </w:rPr>
              <w:t>),</w:t>
            </w:r>
            <w:r w:rsidRPr="009E19AB">
              <w:rPr>
                <w:rFonts w:ascii="Times New Roman" w:eastAsia="Times New Roman" w:hAnsi="Times New Roman" w:cs="Times New Roman"/>
                <w:color w:val="333333"/>
                <w:sz w:val="20"/>
                <w:szCs w:val="20"/>
                <w:lang w:val="ro-RO" w:eastAsia="en-GB"/>
              </w:rPr>
              <w:t> ecluze etc.;</w:t>
            </w:r>
          </w:p>
          <w:p w14:paraId="2C85D15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baraje și diguri;</w:t>
            </w:r>
          </w:p>
          <w:p w14:paraId="24BCA43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dragare;</w:t>
            </w:r>
          </w:p>
          <w:p w14:paraId="73F5836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subacvatice</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2CBE54E4"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45240000</w:t>
            </w:r>
          </w:p>
        </w:tc>
      </w:tr>
      <w:tr w:rsidR="007475EE" w:rsidRPr="009E19AB" w14:paraId="1E36AE2D"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46EADDE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3B50DDA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28537874"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45.25</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2540C37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Alte lucrări de construcții care implică lucrări speciale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4098B24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3CFD4C01"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activitățile de construcții specializate care implică un aspect comun pentru mai multe tipuri de lucrări și care necesită competențe sau echipamente specializate;</w:t>
            </w:r>
          </w:p>
          <w:p w14:paraId="5C598AE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realizarea de fundații, inclusiv instalarea piloților;</w:t>
            </w:r>
          </w:p>
          <w:p w14:paraId="7232466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forarea și construcția de puțuri de apă, săparea de puțuri;</w:t>
            </w:r>
          </w:p>
          <w:p w14:paraId="0DC508F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montarea elementelor de structură metalică ce nu sunt fabricate de unitatea care execută lucrările;</w:t>
            </w:r>
          </w:p>
          <w:p w14:paraId="5AF589E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îndoirea structurilor metalice;</w:t>
            </w:r>
          </w:p>
          <w:p w14:paraId="18B92AA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zidire cu cărămidă sau piatră;</w:t>
            </w:r>
          </w:p>
          <w:p w14:paraId="12A6358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montarea și demontarea schelelor și a platformelor de lucru proprii sau închiriate;</w:t>
            </w:r>
          </w:p>
          <w:p w14:paraId="0D60C60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construcția de coșuri de fum și de cuptoare industriale.</w:t>
            </w:r>
          </w:p>
          <w:p w14:paraId="549AAF2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4D3F0BA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închirierea de schele fără montare și demontare, a se vedea 71.32</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06AE788F"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45250000</w:t>
            </w:r>
          </w:p>
          <w:p w14:paraId="6E53C197"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45262000</w:t>
            </w:r>
          </w:p>
        </w:tc>
      </w:tr>
      <w:tr w:rsidR="007475EE" w:rsidRPr="009E19AB" w14:paraId="79ADF217"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32C4B29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3F0508B4"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w:t>
            </w: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3F2BA8C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08F777E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de instalații</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18C05C1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2699E9E0"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45300000</w:t>
            </w:r>
          </w:p>
        </w:tc>
      </w:tr>
      <w:tr w:rsidR="007475EE" w:rsidRPr="009E19AB" w14:paraId="53C0AAC0"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212D53A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62EE9B0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76BD9329"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45.31</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61C37A4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de instalații electrice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23364B9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74FF6F6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în clădiri sau în alte proiecte de construcții, a următoarelor elemente:</w:t>
            </w:r>
          </w:p>
          <w:p w14:paraId="066159B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cabluri și conexiuni electrice;</w:t>
            </w:r>
          </w:p>
          <w:p w14:paraId="5FBBD49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sisteme de telecomunicații;</w:t>
            </w:r>
          </w:p>
          <w:p w14:paraId="43D687A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instalații electrice de încălzire;</w:t>
            </w:r>
          </w:p>
          <w:p w14:paraId="181F0EB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antene pentru clădiri rezidențiale;</w:t>
            </w:r>
          </w:p>
          <w:p w14:paraId="7A84AF1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sisteme de alarmă împotriva incendiilor;</w:t>
            </w:r>
          </w:p>
          <w:p w14:paraId="4F3ED88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sisteme de alarmă antiefracție;</w:t>
            </w:r>
          </w:p>
          <w:p w14:paraId="3906A48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ascensoare și scări rulante;</w:t>
            </w:r>
          </w:p>
          <w:p w14:paraId="4EE22921"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paratrăsnete etc.</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5550B446"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45213316</w:t>
            </w:r>
          </w:p>
          <w:p w14:paraId="1420C0BE"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45310000,</w:t>
            </w:r>
          </w:p>
          <w:p w14:paraId="478EEE4C"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cu excepția:</w:t>
            </w:r>
          </w:p>
          <w:p w14:paraId="5158B911"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45316000</w:t>
            </w:r>
          </w:p>
        </w:tc>
      </w:tr>
      <w:tr w:rsidR="007475EE" w:rsidRPr="009E19AB" w14:paraId="0E702F14"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21635EF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7C3F140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1AF12D43"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45.32</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3162249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de izolare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1D2309C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643BDFD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în clădiri sau în alte proiecte de construcții, de izolații termice, acustice sau împotriva vibrațiilor.</w:t>
            </w:r>
          </w:p>
          <w:p w14:paraId="68079AF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06D1D23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lucrări de impermeabilizare, a se vedea 45.22</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3A7AA747"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45320000</w:t>
            </w:r>
          </w:p>
        </w:tc>
      </w:tr>
      <w:tr w:rsidR="007475EE" w:rsidRPr="009E19AB" w14:paraId="22865683"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00CAD56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0069A0A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6F458833"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45.33</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59870E3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Instalații</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2D382CF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5F21DE4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în clădiri sau în alte proiecte de construcții, a următoarelor elemente:</w:t>
            </w:r>
          </w:p>
          <w:p w14:paraId="31599F91"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instalații și echipamente sanitare;</w:t>
            </w:r>
          </w:p>
          <w:p w14:paraId="564B399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lastRenderedPageBreak/>
              <w:t>– echipamente pentru distribuția gazelor;</w:t>
            </w:r>
          </w:p>
          <w:p w14:paraId="1EEE483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echipamente și conducte de încălzire, de ventilare, de refrigerare sau de climatizare;</w:t>
            </w:r>
          </w:p>
          <w:p w14:paraId="3655AD2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instalații de stingere a incendiilor cu sprinklere.</w:t>
            </w:r>
          </w:p>
          <w:p w14:paraId="0FE0104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21DD313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sistemelor electrice de încălzire, a se vedea 45.31</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3DB6A28A"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lastRenderedPageBreak/>
              <w:t>45330000</w:t>
            </w:r>
          </w:p>
        </w:tc>
      </w:tr>
      <w:tr w:rsidR="007475EE" w:rsidRPr="009E19AB" w14:paraId="29EB716B"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16B192E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355E051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72F6BE70"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45.34</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7EF4C28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Alte lucrări de instalații</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0ED787F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7D88D1B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sistemelor de iluminat și de semnalizare pentru șosele, căi ferate, aeroporturi și porturi;</w:t>
            </w:r>
          </w:p>
          <w:p w14:paraId="04E36841"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în clădiri sau în alte proiecte de construcții, a instalațiilor și a echipamentelor neclasificate în altă parte</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23232D67"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45234115</w:t>
            </w:r>
          </w:p>
          <w:p w14:paraId="17918D34"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45316000</w:t>
            </w:r>
          </w:p>
          <w:p w14:paraId="45E2D3FD"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45340000</w:t>
            </w:r>
          </w:p>
        </w:tc>
      </w:tr>
      <w:tr w:rsidR="007475EE" w:rsidRPr="009E19AB" w14:paraId="28A44D50"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486AEDE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4935EDE5"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w:t>
            </w: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34F4336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1764954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Lucrări de finisare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08C00B6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4A8342BE"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45400000</w:t>
            </w:r>
          </w:p>
        </w:tc>
      </w:tr>
      <w:tr w:rsidR="007475EE" w:rsidRPr="009E19AB" w14:paraId="2C3BF633"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4236CB2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4B1D8AB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47604522"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45.41</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5349065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Tencuire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3384FB0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0F9F9AC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aplicarea, în clădiri sau în alte proiecte de construcții, a ipsosului și a stucului pentru structuri sau ornamente interioare și exterioare, inclusiv a materialelor de fățuire asociate</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7900BC12"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45410000</w:t>
            </w:r>
          </w:p>
        </w:tc>
      </w:tr>
      <w:tr w:rsidR="007475EE" w:rsidRPr="009E19AB" w14:paraId="012DC48F"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1360DF8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066B8E6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67425816"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45.42</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773A21F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Tâmplărie și dulgherie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0C355EF1"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7687FA2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de uși, ferestre, tocuri și rame pentru uși și ferestre, bucătării echipate, scări, echipamente pentru magazine și echipamente similare, din lemn sau din alte materiale, care nu sunt fabricate de unitatea care execută lucrările;</w:t>
            </w:r>
          </w:p>
          <w:p w14:paraId="599553C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amenajări interioare, precum plafoane, lambriuri din lemn, compartimentări mobile etc.</w:t>
            </w:r>
          </w:p>
          <w:p w14:paraId="50BC0BC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591CAF4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acoperirea cu parchet sau alte pardoseli din lemn, a se vedea 45.43</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3C7C21E9"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45420000</w:t>
            </w:r>
          </w:p>
        </w:tc>
      </w:tr>
      <w:tr w:rsidR="007475EE" w:rsidRPr="009E19AB" w14:paraId="72D63E6E"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53DA5E6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7B64F8C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6BA7C6CC"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45.43</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1E82736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Îmbrăcarea podelelor și a pereților</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0D92E50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576A165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în clădiri sau în alte proiecte de construcții, a următoarelor elemente:</w:t>
            </w:r>
          </w:p>
          <w:p w14:paraId="1BE8C42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dale din ceramică, beton sau piatră pentru pereți sau podele;</w:t>
            </w:r>
          </w:p>
          <w:p w14:paraId="4BBADCB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parchete și alte pardoseli din lemn, mochete și linoleum, inclusiv din cauciuc sau plastic;</w:t>
            </w:r>
          </w:p>
          <w:p w14:paraId="5AB3628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xml:space="preserve">– materiale de placare a podelelor sau a pereților din </w:t>
            </w:r>
            <w:proofErr w:type="spellStart"/>
            <w:r w:rsidRPr="009E19AB">
              <w:rPr>
                <w:rFonts w:ascii="Times New Roman" w:eastAsia="Times New Roman" w:hAnsi="Times New Roman" w:cs="Times New Roman"/>
                <w:color w:val="333333"/>
                <w:sz w:val="20"/>
                <w:szCs w:val="20"/>
                <w:lang w:val="ro-RO" w:eastAsia="en-GB"/>
              </w:rPr>
              <w:t>terrazzo</w:t>
            </w:r>
            <w:proofErr w:type="spellEnd"/>
            <w:r w:rsidRPr="009E19AB">
              <w:rPr>
                <w:rFonts w:ascii="Times New Roman" w:eastAsia="Times New Roman" w:hAnsi="Times New Roman" w:cs="Times New Roman"/>
                <w:color w:val="333333"/>
                <w:sz w:val="20"/>
                <w:szCs w:val="20"/>
                <w:lang w:val="ro-RO" w:eastAsia="en-GB"/>
              </w:rPr>
              <w:t>, marmură, granit sau ardezie;</w:t>
            </w:r>
          </w:p>
          <w:p w14:paraId="2ED7B866"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tapete</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24C9F55A"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45430000</w:t>
            </w:r>
          </w:p>
        </w:tc>
      </w:tr>
      <w:tr w:rsidR="007475EE" w:rsidRPr="009E19AB" w14:paraId="7B1C4A6D"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2025FFC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6CD1DB24"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49D0E538"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45.44</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6DF679F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Vopsitorie și montare de geamuri</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23B21D2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03141C3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vopsirea interioară și exterioară a clădirilor;</w:t>
            </w:r>
          </w:p>
          <w:p w14:paraId="3589FC7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vopsirea structurilor de construcții civile;</w:t>
            </w:r>
          </w:p>
          <w:p w14:paraId="09A6F5FE"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montarea sticlei, a oglinzilor etc.</w:t>
            </w:r>
          </w:p>
          <w:p w14:paraId="6537C17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2705511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ferestrelor, a se vedea 45.42</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12059470"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45440000</w:t>
            </w:r>
          </w:p>
        </w:tc>
      </w:tr>
      <w:tr w:rsidR="007475EE" w:rsidRPr="009E19AB" w14:paraId="2CCB2BF0"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07602B3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0F669AF3"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6E531811"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45.45</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04CF426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Alte lucrări de finisare</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1E34525A"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include:</w:t>
            </w:r>
          </w:p>
          <w:p w14:paraId="5847F8B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instalarea piscinelor private;</w:t>
            </w:r>
          </w:p>
          <w:p w14:paraId="5C1E9E1D"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curățarea pereților exteriori ai clădirilor cu ajutorul aburilor, prin sablare sau alte metode similare;</w:t>
            </w:r>
          </w:p>
          <w:p w14:paraId="1DA49980"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celelalte lucrări de finalizare și finisare a clădirilor neclasificate în altă parte.</w:t>
            </w:r>
          </w:p>
          <w:p w14:paraId="4EA18A9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264F449C"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curățarea pereților interiori ai clădirilor și ai altor construcții, a se vedea 74.70</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4A07E884"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45212212</w:t>
            </w:r>
          </w:p>
          <w:p w14:paraId="2C6FF39C"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xml:space="preserve">și </w:t>
            </w:r>
            <w:proofErr w:type="spellStart"/>
            <w:r w:rsidRPr="009E19AB">
              <w:rPr>
                <w:rFonts w:ascii="Times New Roman" w:eastAsia="Times New Roman" w:hAnsi="Times New Roman" w:cs="Times New Roman"/>
                <w:color w:val="333333"/>
                <w:sz w:val="20"/>
                <w:szCs w:val="20"/>
                <w:lang w:val="ro-RO" w:eastAsia="en-GB"/>
              </w:rPr>
              <w:t>DA04</w:t>
            </w:r>
            <w:proofErr w:type="spellEnd"/>
          </w:p>
          <w:p w14:paraId="5DE1717A"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45450000</w:t>
            </w:r>
          </w:p>
        </w:tc>
      </w:tr>
      <w:tr w:rsidR="007475EE" w:rsidRPr="009E19AB" w14:paraId="4752F747"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09616F2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79F10FC3"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45.5</w:t>
            </w: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2FF6B6AF"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26CB2161"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Închirierea de echipamente de construcție sau demolare cu operator</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59CC5CDB"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10131680"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45500000</w:t>
            </w:r>
          </w:p>
        </w:tc>
      </w:tr>
      <w:tr w:rsidR="007475EE" w:rsidRPr="009E19AB" w14:paraId="798D7304" w14:textId="77777777" w:rsidTr="008B055C">
        <w:trPr>
          <w:trHeight w:val="20"/>
          <w:jc w:val="center"/>
        </w:trPr>
        <w:tc>
          <w:tcPr>
            <w:tcW w:w="111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54E54345"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809" w:type="dxa"/>
            <w:tcBorders>
              <w:top w:val="nil"/>
              <w:left w:val="nil"/>
              <w:bottom w:val="single" w:sz="8" w:space="0" w:color="000000"/>
              <w:right w:val="single" w:sz="8" w:space="0" w:color="000000"/>
            </w:tcBorders>
            <w:tcMar>
              <w:top w:w="24" w:type="dxa"/>
              <w:left w:w="48" w:type="dxa"/>
              <w:bottom w:w="24" w:type="dxa"/>
              <w:right w:w="48" w:type="dxa"/>
            </w:tcMar>
            <w:hideMark/>
          </w:tcPr>
          <w:p w14:paraId="7A529E28"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p>
        </w:tc>
        <w:tc>
          <w:tcPr>
            <w:tcW w:w="697" w:type="dxa"/>
            <w:tcBorders>
              <w:top w:val="nil"/>
              <w:left w:val="nil"/>
              <w:bottom w:val="single" w:sz="8" w:space="0" w:color="000000"/>
              <w:right w:val="single" w:sz="8" w:space="0" w:color="000000"/>
            </w:tcBorders>
            <w:tcMar>
              <w:top w:w="24" w:type="dxa"/>
              <w:left w:w="48" w:type="dxa"/>
              <w:bottom w:w="24" w:type="dxa"/>
              <w:right w:w="48" w:type="dxa"/>
            </w:tcMar>
            <w:hideMark/>
          </w:tcPr>
          <w:p w14:paraId="4E8A5A8B"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45.50</w:t>
            </w:r>
          </w:p>
        </w:tc>
        <w:tc>
          <w:tcPr>
            <w:tcW w:w="1845" w:type="dxa"/>
            <w:tcBorders>
              <w:top w:val="nil"/>
              <w:left w:val="nil"/>
              <w:bottom w:val="single" w:sz="8" w:space="0" w:color="000000"/>
              <w:right w:val="single" w:sz="8" w:space="0" w:color="000000"/>
            </w:tcBorders>
            <w:tcMar>
              <w:top w:w="24" w:type="dxa"/>
              <w:left w:w="48" w:type="dxa"/>
              <w:bottom w:w="24" w:type="dxa"/>
              <w:right w:w="48" w:type="dxa"/>
            </w:tcMar>
            <w:hideMark/>
          </w:tcPr>
          <w:p w14:paraId="2CC063A2"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Închirierea de echipamente de construcție sau demolare cu operator</w:t>
            </w:r>
          </w:p>
        </w:tc>
        <w:tc>
          <w:tcPr>
            <w:tcW w:w="4252" w:type="dxa"/>
            <w:tcBorders>
              <w:top w:val="nil"/>
              <w:left w:val="nil"/>
              <w:bottom w:val="single" w:sz="8" w:space="0" w:color="000000"/>
              <w:right w:val="single" w:sz="8" w:space="0" w:color="000000"/>
            </w:tcBorders>
            <w:tcMar>
              <w:top w:w="24" w:type="dxa"/>
              <w:left w:w="48" w:type="dxa"/>
              <w:bottom w:w="24" w:type="dxa"/>
              <w:right w:w="48" w:type="dxa"/>
            </w:tcMar>
            <w:hideMark/>
          </w:tcPr>
          <w:p w14:paraId="6BBB0F39"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Această clasă nu cuprinde:</w:t>
            </w:r>
          </w:p>
          <w:p w14:paraId="0243E197" w14:textId="77777777" w:rsidR="007475EE" w:rsidRPr="009E19AB" w:rsidRDefault="007475EE" w:rsidP="009E19AB">
            <w:pPr>
              <w:spacing w:after="0" w:line="240" w:lineRule="auto"/>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 închirierea de mașini și echipamente de construcție sau demolare fără operator, a se vedea 71.32</w:t>
            </w:r>
          </w:p>
        </w:tc>
        <w:tc>
          <w:tcPr>
            <w:tcW w:w="1347" w:type="dxa"/>
            <w:tcBorders>
              <w:top w:val="nil"/>
              <w:left w:val="nil"/>
              <w:bottom w:val="single" w:sz="8" w:space="0" w:color="000000"/>
              <w:right w:val="single" w:sz="8" w:space="0" w:color="000000"/>
            </w:tcBorders>
            <w:tcMar>
              <w:top w:w="24" w:type="dxa"/>
              <w:left w:w="48" w:type="dxa"/>
              <w:bottom w:w="24" w:type="dxa"/>
              <w:right w:w="48" w:type="dxa"/>
            </w:tcMar>
            <w:hideMark/>
          </w:tcPr>
          <w:p w14:paraId="01321648" w14:textId="77777777" w:rsidR="007475EE" w:rsidRPr="009E19AB" w:rsidRDefault="007475EE" w:rsidP="009E19AB">
            <w:pPr>
              <w:spacing w:after="0" w:line="240" w:lineRule="auto"/>
              <w:jc w:val="center"/>
              <w:rPr>
                <w:rFonts w:ascii="Times New Roman" w:eastAsia="Times New Roman" w:hAnsi="Times New Roman" w:cs="Times New Roman"/>
                <w:color w:val="333333"/>
                <w:sz w:val="20"/>
                <w:szCs w:val="20"/>
                <w:lang w:val="ro-RO" w:eastAsia="en-GB"/>
              </w:rPr>
            </w:pPr>
            <w:r w:rsidRPr="009E19AB">
              <w:rPr>
                <w:rFonts w:ascii="Times New Roman" w:eastAsia="Times New Roman" w:hAnsi="Times New Roman" w:cs="Times New Roman"/>
                <w:color w:val="333333"/>
                <w:sz w:val="20"/>
                <w:szCs w:val="20"/>
                <w:lang w:val="ro-RO" w:eastAsia="en-GB"/>
              </w:rPr>
              <w:t>45500000</w:t>
            </w:r>
          </w:p>
        </w:tc>
      </w:tr>
    </w:tbl>
    <w:p w14:paraId="30E81E8E" w14:textId="77777777" w:rsidR="00525073" w:rsidRPr="009E19AB" w:rsidRDefault="00525073" w:rsidP="007475EE">
      <w:pPr>
        <w:spacing w:after="0"/>
        <w:rPr>
          <w:rFonts w:ascii="Times New Roman" w:hAnsi="Times New Roman" w:cs="Times New Roman"/>
          <w:sz w:val="24"/>
          <w:szCs w:val="24"/>
          <w:lang w:val="ro-RO"/>
        </w:rPr>
      </w:pPr>
    </w:p>
    <w:sectPr w:rsidR="00525073" w:rsidRPr="009E19AB" w:rsidSect="009E19AB">
      <w:pgSz w:w="11906" w:h="16838"/>
      <w:pgMar w:top="709" w:right="849" w:bottom="284" w:left="1134"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078"/>
    <w:rsid w:val="00035534"/>
    <w:rsid w:val="001F6078"/>
    <w:rsid w:val="0044327B"/>
    <w:rsid w:val="00525073"/>
    <w:rsid w:val="007475EE"/>
    <w:rsid w:val="008B055C"/>
    <w:rsid w:val="009E19AB"/>
    <w:rsid w:val="00D35006"/>
    <w:rsid w:val="00F35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F0F2F"/>
  <w15:docId w15:val="{3B6E0890-3B57-4E7B-B1EA-C3EB250A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D3500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Robust">
    <w:name w:val="Strong"/>
    <w:basedOn w:val="Fontdeparagrafimplicit"/>
    <w:uiPriority w:val="22"/>
    <w:qFormat/>
    <w:rsid w:val="00D35006"/>
    <w:rPr>
      <w:b/>
      <w:bCs/>
    </w:rPr>
  </w:style>
  <w:style w:type="character" w:styleId="Accentuat">
    <w:name w:val="Emphasis"/>
    <w:basedOn w:val="Fontdeparagrafimplicit"/>
    <w:uiPriority w:val="20"/>
    <w:qFormat/>
    <w:rsid w:val="00D35006"/>
    <w:rPr>
      <w:i/>
      <w:iCs/>
    </w:rPr>
  </w:style>
  <w:style w:type="character" w:styleId="Hyperlink">
    <w:name w:val="Hyperlink"/>
    <w:basedOn w:val="Fontdeparagrafimplicit"/>
    <w:uiPriority w:val="99"/>
    <w:semiHidden/>
    <w:unhideWhenUsed/>
    <w:rsid w:val="00D35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3809">
      <w:bodyDiv w:val="1"/>
      <w:marLeft w:val="0"/>
      <w:marRight w:val="0"/>
      <w:marTop w:val="0"/>
      <w:marBottom w:val="0"/>
      <w:divBdr>
        <w:top w:val="none" w:sz="0" w:space="0" w:color="auto"/>
        <w:left w:val="none" w:sz="0" w:space="0" w:color="auto"/>
        <w:bottom w:val="none" w:sz="0" w:space="0" w:color="auto"/>
        <w:right w:val="none" w:sz="0" w:space="0" w:color="auto"/>
      </w:divBdr>
    </w:div>
    <w:div w:id="75708917">
      <w:bodyDiv w:val="1"/>
      <w:marLeft w:val="0"/>
      <w:marRight w:val="0"/>
      <w:marTop w:val="0"/>
      <w:marBottom w:val="0"/>
      <w:divBdr>
        <w:top w:val="none" w:sz="0" w:space="0" w:color="auto"/>
        <w:left w:val="none" w:sz="0" w:space="0" w:color="auto"/>
        <w:bottom w:val="none" w:sz="0" w:space="0" w:color="auto"/>
        <w:right w:val="none" w:sz="0" w:space="0" w:color="auto"/>
      </w:divBdr>
    </w:div>
    <w:div w:id="424420227">
      <w:bodyDiv w:val="1"/>
      <w:marLeft w:val="0"/>
      <w:marRight w:val="0"/>
      <w:marTop w:val="0"/>
      <w:marBottom w:val="0"/>
      <w:divBdr>
        <w:top w:val="none" w:sz="0" w:space="0" w:color="auto"/>
        <w:left w:val="none" w:sz="0" w:space="0" w:color="auto"/>
        <w:bottom w:val="none" w:sz="0" w:space="0" w:color="auto"/>
        <w:right w:val="none" w:sz="0" w:space="0" w:color="auto"/>
      </w:divBdr>
    </w:div>
    <w:div w:id="175905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1240</Words>
  <Characters>7074</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TB. Bucur</dc:creator>
  <cp:keywords/>
  <dc:description/>
  <cp:lastModifiedBy>Ina IS. Sarpe</cp:lastModifiedBy>
  <cp:revision>2</cp:revision>
  <dcterms:created xsi:type="dcterms:W3CDTF">2026-07-09T13:03:00Z</dcterms:created>
  <dcterms:modified xsi:type="dcterms:W3CDTF">2026-07-09T13:03:00Z</dcterms:modified>
</cp:coreProperties>
</file>