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52FB" w14:textId="77777777" w:rsidR="00EC5EAB" w:rsidRPr="00EC5EAB" w:rsidRDefault="00EC5EAB" w:rsidP="00EC5EAB">
      <w:pPr>
        <w:shd w:val="clear" w:color="auto" w:fill="FFFFFF"/>
        <w:ind w:left="5040" w:firstLine="720"/>
        <w:jc w:val="right"/>
        <w:rPr>
          <w:sz w:val="24"/>
          <w:szCs w:val="24"/>
          <w:lang w:eastAsia="zh-CN"/>
        </w:rPr>
      </w:pPr>
      <w:r w:rsidRPr="00EC5EAB">
        <w:rPr>
          <w:sz w:val="24"/>
          <w:szCs w:val="24"/>
          <w:lang w:eastAsia="zh-CN"/>
        </w:rPr>
        <w:t>Anexa nr. 1</w:t>
      </w:r>
    </w:p>
    <w:p w14:paraId="7D7945E4" w14:textId="77777777" w:rsidR="00EC5EAB" w:rsidRPr="00D401BE" w:rsidRDefault="00EC5EAB" w:rsidP="00EC5EAB">
      <w:pPr>
        <w:shd w:val="clear" w:color="auto" w:fill="FFFFFF"/>
        <w:ind w:left="4320" w:firstLine="0"/>
        <w:jc w:val="right"/>
        <w:rPr>
          <w:sz w:val="28"/>
          <w:szCs w:val="28"/>
          <w:lang w:eastAsia="zh-CN"/>
        </w:rPr>
      </w:pPr>
      <w:r w:rsidRPr="00EC5EAB">
        <w:rPr>
          <w:sz w:val="24"/>
          <w:szCs w:val="24"/>
          <w:lang w:eastAsia="zh-CN"/>
        </w:rPr>
        <w:t xml:space="preserve">   la Hotărârea Guvernului nr.111/2025</w:t>
      </w:r>
    </w:p>
    <w:p w14:paraId="307B2C72" w14:textId="77777777" w:rsidR="00EC5EAB" w:rsidRPr="00D401BE" w:rsidRDefault="00EC5EAB" w:rsidP="00EC5EAB">
      <w:pPr>
        <w:shd w:val="clear" w:color="auto" w:fill="FFFFFF"/>
        <w:ind w:firstLine="680"/>
        <w:jc w:val="right"/>
        <w:rPr>
          <w:sz w:val="28"/>
          <w:szCs w:val="28"/>
          <w:lang w:eastAsia="zh-CN"/>
        </w:rPr>
      </w:pPr>
    </w:p>
    <w:p w14:paraId="0064EB8F" w14:textId="77777777" w:rsidR="00EC5EAB" w:rsidRPr="00D401BE" w:rsidRDefault="00EC5EAB" w:rsidP="00EC5EAB">
      <w:pPr>
        <w:shd w:val="clear" w:color="auto" w:fill="FFFFFF"/>
        <w:adjustRightInd w:val="0"/>
        <w:ind w:firstLine="680"/>
        <w:jc w:val="center"/>
        <w:rPr>
          <w:b/>
          <w:bCs/>
          <w:sz w:val="28"/>
          <w:szCs w:val="28"/>
          <w:lang w:eastAsia="zh-CN"/>
        </w:rPr>
      </w:pPr>
    </w:p>
    <w:p w14:paraId="3AAD6DC5" w14:textId="77777777" w:rsidR="00EC5EAB" w:rsidRPr="00D401BE" w:rsidRDefault="00EC5EAB" w:rsidP="00EC5EAB">
      <w:pPr>
        <w:shd w:val="clear" w:color="auto" w:fill="FFFFFF"/>
        <w:adjustRightInd w:val="0"/>
        <w:ind w:firstLine="0"/>
        <w:jc w:val="center"/>
        <w:rPr>
          <w:b/>
          <w:bCs/>
          <w:sz w:val="28"/>
          <w:szCs w:val="28"/>
          <w:lang w:eastAsia="zh-CN"/>
        </w:rPr>
      </w:pPr>
      <w:r w:rsidRPr="00D401BE">
        <w:rPr>
          <w:b/>
          <w:bCs/>
          <w:sz w:val="28"/>
          <w:szCs w:val="28"/>
          <w:lang w:eastAsia="zh-CN"/>
        </w:rPr>
        <w:t xml:space="preserve">Normele pentru costul energiei în perioada rece a anului </w:t>
      </w:r>
      <w:r w:rsidRPr="00D401BE">
        <w:rPr>
          <w:b/>
          <w:bCs/>
          <w:sz w:val="28"/>
          <w:szCs w:val="28"/>
          <w:lang w:eastAsia="zh-CN"/>
        </w:rPr>
        <w:br/>
        <w:t>și nivelul minimului de cheltuieli al gospodăriei casnice, pentru calculul compensației la energie sub formă de plată monetară</w:t>
      </w:r>
    </w:p>
    <w:p w14:paraId="2A58E77A" w14:textId="77777777" w:rsidR="00EC5EAB" w:rsidRPr="00D401BE" w:rsidRDefault="00EC5EAB" w:rsidP="00EC5EAB">
      <w:pPr>
        <w:shd w:val="clear" w:color="auto" w:fill="FFFFFF"/>
        <w:adjustRightInd w:val="0"/>
        <w:ind w:firstLine="680"/>
        <w:jc w:val="center"/>
        <w:rPr>
          <w:b/>
          <w:bCs/>
          <w:sz w:val="28"/>
          <w:szCs w:val="28"/>
          <w:lang w:eastAsia="zh-CN"/>
        </w:rPr>
      </w:pPr>
    </w:p>
    <w:p w14:paraId="4AAACA69" w14:textId="4624E9B6" w:rsidR="00EC5EAB" w:rsidRPr="00EC5EAB" w:rsidRDefault="00EC5EAB" w:rsidP="00EC5EAB">
      <w:pPr>
        <w:shd w:val="clear" w:color="auto" w:fill="FFFFFF"/>
        <w:rPr>
          <w:sz w:val="24"/>
          <w:szCs w:val="24"/>
          <w:lang w:eastAsia="zh-CN"/>
        </w:rPr>
      </w:pPr>
      <w:r w:rsidRPr="00EC5EAB">
        <w:rPr>
          <w:b/>
          <w:bCs/>
          <w:sz w:val="24"/>
          <w:szCs w:val="24"/>
          <w:lang w:eastAsia="zh-CN"/>
        </w:rPr>
        <w:t>1.</w:t>
      </w:r>
      <w:r w:rsidRPr="00EC5EAB">
        <w:rPr>
          <w:sz w:val="24"/>
          <w:szCs w:val="24"/>
          <w:lang w:eastAsia="zh-CN"/>
        </w:rPr>
        <w:t xml:space="preserve"> Normele pentru costul energiei în perioada rece a anului, în funcție de tipul de energie utilizat și de numărul de membri înregistrați în cerere, pentru consumatorii casnici, se stabilesc după cum urmează:</w:t>
      </w:r>
    </w:p>
    <w:p w14:paraId="1523F2D1" w14:textId="77777777" w:rsidR="00EC5EAB" w:rsidRPr="00EC5EAB" w:rsidRDefault="00EC5EAB" w:rsidP="00EC5EAB">
      <w:pPr>
        <w:shd w:val="clear" w:color="auto" w:fill="FFFFFF"/>
        <w:rPr>
          <w:sz w:val="24"/>
          <w:szCs w:val="24"/>
          <w:lang w:eastAsia="zh-CN"/>
        </w:rPr>
      </w:pPr>
      <w:r w:rsidRPr="00EC5EAB">
        <w:rPr>
          <w:sz w:val="24"/>
          <w:szCs w:val="24"/>
          <w:lang w:eastAsia="zh-CN"/>
        </w:rPr>
        <w:t>Pentru perioada februarie-martie 2025:</w:t>
      </w:r>
    </w:p>
    <w:p w14:paraId="1F26F925" w14:textId="77777777" w:rsidR="00EC5EAB" w:rsidRPr="00EC5EAB" w:rsidRDefault="00EC5EAB" w:rsidP="00EC5EAB">
      <w:pPr>
        <w:shd w:val="clear" w:color="auto" w:fill="FFFFFF"/>
        <w:rPr>
          <w:sz w:val="24"/>
          <w:szCs w:val="24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33"/>
        <w:gridCol w:w="1729"/>
        <w:gridCol w:w="1729"/>
        <w:gridCol w:w="1744"/>
      </w:tblGrid>
      <w:tr w:rsidR="00EC5EAB" w:rsidRPr="00EC5EAB" w14:paraId="4A61C429" w14:textId="77777777" w:rsidTr="000F636F">
        <w:trPr>
          <w:trHeight w:val="582"/>
          <w:jc w:val="center"/>
        </w:trPr>
        <w:tc>
          <w:tcPr>
            <w:tcW w:w="1088" w:type="pct"/>
            <w:shd w:val="clear" w:color="auto" w:fill="FFFFFF"/>
            <w:vAlign w:val="center"/>
            <w:hideMark/>
          </w:tcPr>
          <w:p w14:paraId="3530C347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Număr</w:t>
            </w:r>
          </w:p>
          <w:p w14:paraId="2AC05588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de membri</w:t>
            </w: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14:paraId="2F9E1AF9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Energie electrică,</w:t>
            </w:r>
          </w:p>
          <w:p w14:paraId="5F7D90C1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lei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6F273532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Gaze naturale,</w:t>
            </w:r>
          </w:p>
          <w:p w14:paraId="4E30AD62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lei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3C7869EF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Energie termică,</w:t>
            </w:r>
          </w:p>
          <w:p w14:paraId="7284CDCA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lei</w:t>
            </w:r>
          </w:p>
        </w:tc>
        <w:tc>
          <w:tcPr>
            <w:tcW w:w="956" w:type="pct"/>
            <w:shd w:val="clear" w:color="auto" w:fill="FFFFFF"/>
            <w:vAlign w:val="center"/>
            <w:hideMark/>
          </w:tcPr>
          <w:p w14:paraId="6BD7A1A9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Combustibil solid, lei</w:t>
            </w:r>
          </w:p>
        </w:tc>
      </w:tr>
      <w:tr w:rsidR="00EC5EAB" w:rsidRPr="00EC5EAB" w14:paraId="2D4B6074" w14:textId="77777777" w:rsidTr="000F636F">
        <w:trPr>
          <w:trHeight w:val="314"/>
          <w:jc w:val="center"/>
        </w:trPr>
        <w:tc>
          <w:tcPr>
            <w:tcW w:w="1088" w:type="pct"/>
            <w:shd w:val="clear" w:color="auto" w:fill="FFFFFF"/>
            <w:vAlign w:val="center"/>
            <w:hideMark/>
          </w:tcPr>
          <w:p w14:paraId="23AF24CD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14:paraId="11238007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3 040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19F33ED3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2 670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23BDD38F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2 510</w:t>
            </w:r>
          </w:p>
        </w:tc>
        <w:tc>
          <w:tcPr>
            <w:tcW w:w="956" w:type="pct"/>
            <w:shd w:val="clear" w:color="auto" w:fill="FFFFFF"/>
            <w:vAlign w:val="center"/>
            <w:hideMark/>
          </w:tcPr>
          <w:p w14:paraId="4469E38D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1 830</w:t>
            </w:r>
          </w:p>
        </w:tc>
      </w:tr>
      <w:tr w:rsidR="00EC5EAB" w:rsidRPr="00EC5EAB" w14:paraId="6B21C782" w14:textId="77777777" w:rsidTr="000F636F">
        <w:trPr>
          <w:trHeight w:val="314"/>
          <w:jc w:val="center"/>
        </w:trPr>
        <w:tc>
          <w:tcPr>
            <w:tcW w:w="1088" w:type="pct"/>
            <w:shd w:val="clear" w:color="auto" w:fill="FFFFFF"/>
            <w:vAlign w:val="center"/>
            <w:hideMark/>
          </w:tcPr>
          <w:p w14:paraId="3FC01FE0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2</w:t>
            </w: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14:paraId="4893B721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3 280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65E55643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2 910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2A2B2A0C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2 860</w:t>
            </w:r>
          </w:p>
        </w:tc>
        <w:tc>
          <w:tcPr>
            <w:tcW w:w="956" w:type="pct"/>
            <w:shd w:val="clear" w:color="auto" w:fill="FFFFFF"/>
            <w:vAlign w:val="center"/>
            <w:hideMark/>
          </w:tcPr>
          <w:p w14:paraId="54F8E2CD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2 040</w:t>
            </w:r>
          </w:p>
        </w:tc>
      </w:tr>
      <w:tr w:rsidR="00EC5EAB" w:rsidRPr="00EC5EAB" w14:paraId="50BB2B7F" w14:textId="77777777" w:rsidTr="000F636F">
        <w:trPr>
          <w:trHeight w:val="314"/>
          <w:jc w:val="center"/>
        </w:trPr>
        <w:tc>
          <w:tcPr>
            <w:tcW w:w="1088" w:type="pct"/>
            <w:shd w:val="clear" w:color="auto" w:fill="FFFFFF"/>
            <w:vAlign w:val="center"/>
          </w:tcPr>
          <w:p w14:paraId="09EFBBCB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</w:t>
            </w:r>
          </w:p>
        </w:tc>
        <w:tc>
          <w:tcPr>
            <w:tcW w:w="1060" w:type="pct"/>
            <w:shd w:val="clear" w:color="auto" w:fill="FFFFFF"/>
            <w:vAlign w:val="center"/>
          </w:tcPr>
          <w:p w14:paraId="4D040E12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3 510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F9CB2A4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3 150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297DF8D9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3 210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60C06A4E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2 250</w:t>
            </w:r>
          </w:p>
        </w:tc>
      </w:tr>
      <w:tr w:rsidR="00EC5EAB" w:rsidRPr="00EC5EAB" w14:paraId="2F3E8934" w14:textId="77777777" w:rsidTr="000F636F">
        <w:trPr>
          <w:trHeight w:val="314"/>
          <w:jc w:val="center"/>
        </w:trPr>
        <w:tc>
          <w:tcPr>
            <w:tcW w:w="1088" w:type="pct"/>
            <w:shd w:val="clear" w:color="auto" w:fill="FFFFFF"/>
            <w:vAlign w:val="center"/>
          </w:tcPr>
          <w:p w14:paraId="378075F6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4</w:t>
            </w:r>
          </w:p>
        </w:tc>
        <w:tc>
          <w:tcPr>
            <w:tcW w:w="1060" w:type="pct"/>
            <w:shd w:val="clear" w:color="auto" w:fill="FFFFFF"/>
            <w:vAlign w:val="center"/>
          </w:tcPr>
          <w:p w14:paraId="563A3B81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3 760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1309953D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3 390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1AF02AC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3 570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6206858E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2 460</w:t>
            </w:r>
          </w:p>
        </w:tc>
      </w:tr>
      <w:tr w:rsidR="00EC5EAB" w:rsidRPr="00EC5EAB" w14:paraId="7D29F3FE" w14:textId="77777777" w:rsidTr="000F636F">
        <w:trPr>
          <w:trHeight w:val="314"/>
          <w:jc w:val="center"/>
        </w:trPr>
        <w:tc>
          <w:tcPr>
            <w:tcW w:w="1088" w:type="pct"/>
            <w:shd w:val="clear" w:color="auto" w:fill="FFFFFF"/>
            <w:vAlign w:val="center"/>
          </w:tcPr>
          <w:p w14:paraId="0D2269F5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5 și mai mulți</w:t>
            </w:r>
          </w:p>
        </w:tc>
        <w:tc>
          <w:tcPr>
            <w:tcW w:w="1060" w:type="pct"/>
            <w:shd w:val="clear" w:color="auto" w:fill="FFFFFF"/>
            <w:vAlign w:val="center"/>
          </w:tcPr>
          <w:p w14:paraId="7C479C37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3 990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240DD5E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3 620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D7954DC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3 920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62B96379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2 670.</w:t>
            </w:r>
          </w:p>
        </w:tc>
      </w:tr>
    </w:tbl>
    <w:p w14:paraId="1A9F6973" w14:textId="77777777" w:rsidR="00EC5EAB" w:rsidRPr="00EC5EAB" w:rsidRDefault="00EC5EAB" w:rsidP="00EC5EAB">
      <w:pPr>
        <w:pStyle w:val="a7"/>
        <w:shd w:val="clear" w:color="auto" w:fill="FFFFFF"/>
        <w:ind w:left="0"/>
        <w:rPr>
          <w:rFonts w:cs="Times New Roman"/>
          <w:b/>
          <w:bCs/>
          <w:szCs w:val="24"/>
          <w:lang w:val="en-US" w:eastAsia="zh-CN"/>
        </w:rPr>
      </w:pPr>
    </w:p>
    <w:p w14:paraId="565DE4EE" w14:textId="0DCE23CB" w:rsidR="00EC5EAB" w:rsidRPr="00EC5EAB" w:rsidRDefault="00EC5EAB" w:rsidP="00EC5EAB">
      <w:pPr>
        <w:pStyle w:val="a7"/>
        <w:shd w:val="clear" w:color="auto" w:fill="FFFFFF"/>
        <w:ind w:left="0" w:firstLine="709"/>
        <w:rPr>
          <w:rFonts w:cs="Times New Roman"/>
          <w:szCs w:val="24"/>
          <w:lang w:val="en-US" w:eastAsia="zh-CN"/>
        </w:rPr>
      </w:pPr>
      <w:r w:rsidRPr="00EC5EAB">
        <w:rPr>
          <w:rFonts w:cs="Times New Roman"/>
          <w:b/>
          <w:bCs/>
          <w:szCs w:val="24"/>
          <w:lang w:val="en-US" w:eastAsia="zh-CN"/>
        </w:rPr>
        <w:t xml:space="preserve">2. </w:t>
      </w:r>
      <w:proofErr w:type="spellStart"/>
      <w:r w:rsidRPr="00EC5EAB">
        <w:rPr>
          <w:rFonts w:cs="Times New Roman"/>
          <w:szCs w:val="24"/>
          <w:lang w:val="en-US" w:eastAsia="zh-CN"/>
        </w:rPr>
        <w:t>Nivelul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</w:t>
      </w:r>
      <w:proofErr w:type="spellStart"/>
      <w:r w:rsidRPr="00EC5EAB">
        <w:rPr>
          <w:rFonts w:cs="Times New Roman"/>
          <w:szCs w:val="24"/>
          <w:lang w:val="en-US" w:eastAsia="zh-CN"/>
        </w:rPr>
        <w:t>minimului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de </w:t>
      </w:r>
      <w:proofErr w:type="spellStart"/>
      <w:r w:rsidRPr="00EC5EAB">
        <w:rPr>
          <w:rFonts w:cs="Times New Roman"/>
          <w:szCs w:val="24"/>
          <w:lang w:val="en-US" w:eastAsia="zh-CN"/>
        </w:rPr>
        <w:t>cheltuieli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al </w:t>
      </w:r>
      <w:proofErr w:type="spellStart"/>
      <w:r w:rsidRPr="00EC5EAB">
        <w:rPr>
          <w:rFonts w:cs="Times New Roman"/>
          <w:szCs w:val="24"/>
          <w:lang w:val="en-US" w:eastAsia="zh-CN"/>
        </w:rPr>
        <w:t>gospodăriei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</w:t>
      </w:r>
      <w:proofErr w:type="spellStart"/>
      <w:r w:rsidRPr="00EC5EAB">
        <w:rPr>
          <w:rFonts w:cs="Times New Roman"/>
          <w:szCs w:val="24"/>
          <w:lang w:val="en-US" w:eastAsia="zh-CN"/>
        </w:rPr>
        <w:t>casnice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, </w:t>
      </w:r>
      <w:proofErr w:type="spellStart"/>
      <w:r w:rsidRPr="00EC5EAB">
        <w:rPr>
          <w:rFonts w:cs="Times New Roman"/>
          <w:szCs w:val="24"/>
          <w:lang w:val="en-US" w:eastAsia="zh-CN"/>
        </w:rPr>
        <w:t>în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</w:t>
      </w:r>
      <w:proofErr w:type="spellStart"/>
      <w:r w:rsidRPr="00EC5EAB">
        <w:rPr>
          <w:rFonts w:cs="Times New Roman"/>
          <w:szCs w:val="24"/>
          <w:lang w:val="en-US" w:eastAsia="zh-CN"/>
        </w:rPr>
        <w:t>funcție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de </w:t>
      </w:r>
      <w:proofErr w:type="spellStart"/>
      <w:r w:rsidRPr="00EC5EAB">
        <w:rPr>
          <w:rFonts w:cs="Times New Roman"/>
          <w:szCs w:val="24"/>
          <w:lang w:val="en-US" w:eastAsia="zh-CN"/>
        </w:rPr>
        <w:t>componența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</w:t>
      </w:r>
      <w:proofErr w:type="spellStart"/>
      <w:r w:rsidRPr="00EC5EAB">
        <w:rPr>
          <w:rFonts w:cs="Times New Roman"/>
          <w:szCs w:val="24"/>
          <w:lang w:val="en-US" w:eastAsia="zh-CN"/>
        </w:rPr>
        <w:t>gospodăriei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, </w:t>
      </w:r>
      <w:proofErr w:type="spellStart"/>
      <w:r w:rsidRPr="00EC5EAB">
        <w:rPr>
          <w:rFonts w:cs="Times New Roman"/>
          <w:szCs w:val="24"/>
          <w:lang w:val="en-US" w:eastAsia="zh-CN"/>
        </w:rPr>
        <w:t>pentru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</w:t>
      </w:r>
      <w:proofErr w:type="spellStart"/>
      <w:r w:rsidRPr="00EC5EAB">
        <w:rPr>
          <w:rFonts w:cs="Times New Roman"/>
          <w:szCs w:val="24"/>
          <w:lang w:val="en-US" w:eastAsia="zh-CN"/>
        </w:rPr>
        <w:t>consumatorii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</w:t>
      </w:r>
      <w:proofErr w:type="spellStart"/>
      <w:r w:rsidRPr="00EC5EAB">
        <w:rPr>
          <w:rFonts w:cs="Times New Roman"/>
          <w:szCs w:val="24"/>
          <w:lang w:val="en-US" w:eastAsia="zh-CN"/>
        </w:rPr>
        <w:t>casnici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, se </w:t>
      </w:r>
      <w:proofErr w:type="spellStart"/>
      <w:r w:rsidRPr="00EC5EAB">
        <w:rPr>
          <w:rFonts w:cs="Times New Roman"/>
          <w:szCs w:val="24"/>
          <w:lang w:val="en-US" w:eastAsia="zh-CN"/>
        </w:rPr>
        <w:t>stabilește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</w:t>
      </w:r>
      <w:proofErr w:type="spellStart"/>
      <w:r w:rsidRPr="00EC5EAB">
        <w:rPr>
          <w:rFonts w:cs="Times New Roman"/>
          <w:szCs w:val="24"/>
          <w:lang w:val="en-US" w:eastAsia="zh-CN"/>
        </w:rPr>
        <w:t>după</w:t>
      </w:r>
      <w:proofErr w:type="spellEnd"/>
      <w:r w:rsidRPr="00EC5EAB">
        <w:rPr>
          <w:rFonts w:cs="Times New Roman"/>
          <w:szCs w:val="24"/>
          <w:lang w:val="en-US" w:eastAsia="zh-CN"/>
        </w:rPr>
        <w:t xml:space="preserve"> cum </w:t>
      </w:r>
      <w:proofErr w:type="spellStart"/>
      <w:r w:rsidRPr="00EC5EAB">
        <w:rPr>
          <w:rFonts w:cs="Times New Roman"/>
          <w:szCs w:val="24"/>
          <w:lang w:val="en-US" w:eastAsia="zh-CN"/>
        </w:rPr>
        <w:t>urmează</w:t>
      </w:r>
      <w:proofErr w:type="spellEnd"/>
      <w:r w:rsidRPr="00EC5EAB">
        <w:rPr>
          <w:rFonts w:cs="Times New Roman"/>
          <w:szCs w:val="24"/>
          <w:lang w:val="en-US" w:eastAsia="zh-CN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2108"/>
        <w:gridCol w:w="2163"/>
      </w:tblGrid>
      <w:tr w:rsidR="00EC5EAB" w:rsidRPr="00EC5EAB" w14:paraId="5C0B8D00" w14:textId="77777777" w:rsidTr="000F636F">
        <w:trPr>
          <w:jc w:val="center"/>
        </w:trPr>
        <w:tc>
          <w:tcPr>
            <w:tcW w:w="2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5AD8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Statutul beneficiarului</w:t>
            </w:r>
          </w:p>
        </w:tc>
        <w:tc>
          <w:tcPr>
            <w:tcW w:w="11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E0F3F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Pentru gospodăria</w:t>
            </w:r>
          </w:p>
          <w:p w14:paraId="525BCA9D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din mediul urban,</w:t>
            </w:r>
          </w:p>
          <w:p w14:paraId="2678C413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lei</w:t>
            </w:r>
          </w:p>
        </w:tc>
        <w:tc>
          <w:tcPr>
            <w:tcW w:w="11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DAFB" w14:textId="77777777" w:rsidR="00EC5EAB" w:rsidRPr="00EC5EAB" w:rsidRDefault="00EC5EAB" w:rsidP="000F636F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C5EAB">
              <w:rPr>
                <w:b/>
                <w:bCs/>
                <w:sz w:val="24"/>
                <w:szCs w:val="24"/>
              </w:rPr>
              <w:t>Pentru gospodăria din mediul rural, lei</w:t>
            </w:r>
          </w:p>
        </w:tc>
      </w:tr>
      <w:tr w:rsidR="00EC5EAB" w:rsidRPr="00EC5EAB" w14:paraId="3B7A46CD" w14:textId="77777777" w:rsidTr="000F636F">
        <w:trPr>
          <w:trHeight w:val="511"/>
          <w:jc w:val="center"/>
        </w:trPr>
        <w:tc>
          <w:tcPr>
            <w:tcW w:w="2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D0D39" w14:textId="77777777" w:rsidR="00EC5EAB" w:rsidRPr="00EC5EAB" w:rsidRDefault="00EC5EAB" w:rsidP="000F636F">
            <w:pPr>
              <w:ind w:firstLine="0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Pentru solicitantul gospodăriei casnice</w:t>
            </w:r>
          </w:p>
          <w:p w14:paraId="5561147B" w14:textId="77777777" w:rsidR="00EC5EAB" w:rsidRPr="00EC5EAB" w:rsidRDefault="00EC5EAB" w:rsidP="000F636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852F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5 387,97</w:t>
            </w:r>
          </w:p>
        </w:tc>
        <w:tc>
          <w:tcPr>
            <w:tcW w:w="11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10F07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3 957,73</w:t>
            </w:r>
          </w:p>
        </w:tc>
      </w:tr>
      <w:tr w:rsidR="00EC5EAB" w:rsidRPr="00EC5EAB" w14:paraId="0A9D1233" w14:textId="77777777" w:rsidTr="000F636F">
        <w:trPr>
          <w:jc w:val="center"/>
        </w:trPr>
        <w:tc>
          <w:tcPr>
            <w:tcW w:w="2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F658" w14:textId="77777777" w:rsidR="00EC5EAB" w:rsidRPr="00EC5EAB" w:rsidRDefault="00EC5EAB" w:rsidP="000F636F">
            <w:pPr>
              <w:ind w:firstLine="0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Pentru fiecare alt membru al gospodăriei casnice a solicitantului</w:t>
            </w:r>
          </w:p>
        </w:tc>
        <w:tc>
          <w:tcPr>
            <w:tcW w:w="11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97FF0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3 771,57</w:t>
            </w:r>
          </w:p>
        </w:tc>
        <w:tc>
          <w:tcPr>
            <w:tcW w:w="11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D83B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2 770,41</w:t>
            </w:r>
          </w:p>
        </w:tc>
      </w:tr>
      <w:tr w:rsidR="00EC5EAB" w:rsidRPr="00EC5EAB" w14:paraId="687B0D32" w14:textId="77777777" w:rsidTr="000F636F">
        <w:trPr>
          <w:jc w:val="center"/>
        </w:trPr>
        <w:tc>
          <w:tcPr>
            <w:tcW w:w="2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FDBEF" w14:textId="77777777" w:rsidR="00EC5EAB" w:rsidRPr="00EC5EAB" w:rsidRDefault="00EC5EAB" w:rsidP="000F636F">
            <w:pPr>
              <w:ind w:firstLine="0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Pentru solicitantul gospodăriei casnice cu dizabilitate severă</w:t>
            </w:r>
          </w:p>
        </w:tc>
        <w:tc>
          <w:tcPr>
            <w:tcW w:w="11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53C83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8 081,95</w:t>
            </w:r>
          </w:p>
        </w:tc>
        <w:tc>
          <w:tcPr>
            <w:tcW w:w="11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F3B84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5 936,59</w:t>
            </w:r>
          </w:p>
        </w:tc>
      </w:tr>
      <w:tr w:rsidR="00EC5EAB" w:rsidRPr="00EC5EAB" w14:paraId="39464FB8" w14:textId="77777777" w:rsidTr="000F636F">
        <w:trPr>
          <w:jc w:val="center"/>
        </w:trPr>
        <w:tc>
          <w:tcPr>
            <w:tcW w:w="265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613A0" w14:textId="77777777" w:rsidR="00EC5EAB" w:rsidRPr="00EC5EAB" w:rsidRDefault="00EC5EAB" w:rsidP="000F636F">
            <w:pPr>
              <w:ind w:firstLine="0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Pentru fiecare membru al gospodăriei casnice cu dizabilitate severă</w:t>
            </w:r>
          </w:p>
        </w:tc>
        <w:tc>
          <w:tcPr>
            <w:tcW w:w="11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C083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6 465,55</w:t>
            </w:r>
          </w:p>
        </w:tc>
        <w:tc>
          <w:tcPr>
            <w:tcW w:w="118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1DD5" w14:textId="77777777" w:rsidR="00EC5EAB" w:rsidRPr="00EC5EAB" w:rsidRDefault="00EC5EAB" w:rsidP="000F636F">
            <w:pPr>
              <w:ind w:firstLine="0"/>
              <w:jc w:val="center"/>
              <w:rPr>
                <w:sz w:val="24"/>
                <w:szCs w:val="24"/>
              </w:rPr>
            </w:pPr>
            <w:r w:rsidRPr="00EC5EAB">
              <w:rPr>
                <w:sz w:val="24"/>
                <w:szCs w:val="24"/>
              </w:rPr>
              <w:t>4 749,27.</w:t>
            </w:r>
          </w:p>
        </w:tc>
      </w:tr>
    </w:tbl>
    <w:p w14:paraId="596D096E" w14:textId="77777777" w:rsidR="00EC5EAB" w:rsidRPr="00EC5EAB" w:rsidRDefault="00EC5EAB" w:rsidP="00EC5EAB">
      <w:pPr>
        <w:adjustRightInd w:val="0"/>
        <w:ind w:firstLine="0"/>
        <w:rPr>
          <w:sz w:val="24"/>
          <w:szCs w:val="24"/>
        </w:rPr>
      </w:pPr>
    </w:p>
    <w:p w14:paraId="05854CB1" w14:textId="77777777" w:rsidR="00B32DE8" w:rsidRPr="00EC5EAB" w:rsidRDefault="00B32DE8">
      <w:pPr>
        <w:rPr>
          <w:sz w:val="24"/>
          <w:szCs w:val="24"/>
        </w:rPr>
      </w:pPr>
    </w:p>
    <w:sectPr w:rsidR="00B32DE8" w:rsidRPr="00EC5EAB" w:rsidSect="00812258">
      <w:pgSz w:w="11907" w:h="16840" w:code="9"/>
      <w:pgMar w:top="851" w:right="964" w:bottom="1134" w:left="1814" w:header="278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AB"/>
    <w:rsid w:val="0058181B"/>
    <w:rsid w:val="005C0197"/>
    <w:rsid w:val="006D1F82"/>
    <w:rsid w:val="00812258"/>
    <w:rsid w:val="00B32DE8"/>
    <w:rsid w:val="00DC3938"/>
    <w:rsid w:val="00EC5EAB"/>
    <w:rsid w:val="00F1660C"/>
    <w:rsid w:val="00F6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4016"/>
  <w15:chartTrackingRefBased/>
  <w15:docId w15:val="{38B24933-424A-4F1C-B5FB-C6A04288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EA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1">
    <w:name w:val="heading 1"/>
    <w:basedOn w:val="a"/>
    <w:next w:val="a"/>
    <w:link w:val="10"/>
    <w:uiPriority w:val="9"/>
    <w:qFormat/>
    <w:rsid w:val="00EC5EAB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EAB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EAB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EAB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EAB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EAB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EAB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EAB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EAB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EA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5E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EA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5EAB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5EAB"/>
    <w:rPr>
      <w:rFonts w:eastAsiaTheme="majorEastAsia" w:cstheme="majorBidi"/>
      <w:color w:val="365F9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C5EA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C5EAB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5EA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5EAB"/>
    <w:rPr>
      <w:rFonts w:eastAsiaTheme="majorEastAsia" w:cstheme="majorBidi"/>
      <w:color w:val="272727" w:themeColor="text1" w:themeTint="D8"/>
      <w:sz w:val="24"/>
    </w:rPr>
  </w:style>
  <w:style w:type="paragraph" w:styleId="a3">
    <w:name w:val="Title"/>
    <w:basedOn w:val="a"/>
    <w:next w:val="a"/>
    <w:link w:val="a4"/>
    <w:uiPriority w:val="10"/>
    <w:qFormat/>
    <w:rsid w:val="00EC5EAB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Заголовок Знак"/>
    <w:basedOn w:val="a0"/>
    <w:link w:val="a3"/>
    <w:uiPriority w:val="10"/>
    <w:rsid w:val="00EC5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EAB"/>
    <w:pPr>
      <w:numPr>
        <w:ilvl w:val="1"/>
      </w:num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EC5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5EAB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EC5EAB"/>
    <w:rPr>
      <w:rFonts w:ascii="Times New Roman" w:hAnsi="Times New Roman"/>
      <w:i/>
      <w:iCs/>
      <w:color w:val="404040" w:themeColor="text1" w:themeTint="BF"/>
      <w:sz w:val="24"/>
    </w:rPr>
  </w:style>
  <w:style w:type="paragraph" w:styleId="a7">
    <w:name w:val="List Paragraph"/>
    <w:basedOn w:val="a"/>
    <w:uiPriority w:val="34"/>
    <w:qFormat/>
    <w:rsid w:val="00EC5EAB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8">
    <w:name w:val="Intense Emphasis"/>
    <w:basedOn w:val="a0"/>
    <w:uiPriority w:val="21"/>
    <w:qFormat/>
    <w:rsid w:val="00EC5EAB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5E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EC5EAB"/>
    <w:rPr>
      <w:rFonts w:ascii="Times New Roman" w:hAnsi="Times New Roman"/>
      <w:i/>
      <w:iCs/>
      <w:color w:val="365F91" w:themeColor="accent1" w:themeShade="BF"/>
      <w:sz w:val="24"/>
    </w:rPr>
  </w:style>
  <w:style w:type="character" w:styleId="ab">
    <w:name w:val="Intense Reference"/>
    <w:basedOn w:val="a0"/>
    <w:uiPriority w:val="32"/>
    <w:qFormat/>
    <w:rsid w:val="00EC5EA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Gavriliuc</dc:creator>
  <cp:keywords/>
  <dc:description/>
  <cp:lastModifiedBy>Lucia Gavriliuc</cp:lastModifiedBy>
  <cp:revision>1</cp:revision>
  <dcterms:created xsi:type="dcterms:W3CDTF">2025-03-07T06:02:00Z</dcterms:created>
  <dcterms:modified xsi:type="dcterms:W3CDTF">2025-03-07T06:04:00Z</dcterms:modified>
</cp:coreProperties>
</file>