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9A883" w14:textId="77777777" w:rsidR="00401CCD" w:rsidRPr="00545AED" w:rsidRDefault="00401CCD" w:rsidP="00401CCD">
      <w:pPr>
        <w:spacing w:after="0"/>
        <w:ind w:firstLine="567"/>
        <w:jc w:val="right"/>
        <w:rPr>
          <w:color w:val="000000" w:themeColor="text1"/>
          <w:sz w:val="24"/>
          <w:szCs w:val="20"/>
          <w:lang w:val="ro-RO"/>
        </w:rPr>
      </w:pPr>
      <w:r w:rsidRPr="00545AED">
        <w:rPr>
          <w:color w:val="000000" w:themeColor="text1"/>
          <w:sz w:val="24"/>
          <w:szCs w:val="20"/>
          <w:lang w:val="ro-RO"/>
        </w:rPr>
        <w:t>Anexa nr. 4</w:t>
      </w:r>
    </w:p>
    <w:p w14:paraId="3AC274E5" w14:textId="77777777" w:rsidR="00401CCD" w:rsidRDefault="00401CCD" w:rsidP="00401CCD">
      <w:pPr>
        <w:spacing w:after="0"/>
        <w:ind w:firstLine="567"/>
        <w:jc w:val="center"/>
        <w:rPr>
          <w:b/>
          <w:color w:val="000000" w:themeColor="text1"/>
          <w:sz w:val="24"/>
          <w:szCs w:val="20"/>
          <w:lang w:val="ro-RO"/>
        </w:rPr>
      </w:pPr>
    </w:p>
    <w:p w14:paraId="510B3DB9" w14:textId="77777777" w:rsidR="00401CCD" w:rsidRDefault="00401CCD" w:rsidP="00401CCD">
      <w:pPr>
        <w:spacing w:after="0"/>
        <w:ind w:firstLine="567"/>
        <w:jc w:val="center"/>
        <w:rPr>
          <w:b/>
          <w:color w:val="000000" w:themeColor="text1"/>
          <w:sz w:val="24"/>
          <w:szCs w:val="20"/>
          <w:lang w:val="ro-RO"/>
        </w:rPr>
      </w:pPr>
    </w:p>
    <w:p w14:paraId="374BB574" w14:textId="77777777" w:rsidR="00401CCD" w:rsidRPr="00545AED" w:rsidRDefault="00401CCD" w:rsidP="00401CCD">
      <w:pPr>
        <w:spacing w:after="0"/>
        <w:ind w:firstLine="567"/>
        <w:jc w:val="center"/>
        <w:rPr>
          <w:b/>
          <w:color w:val="000000" w:themeColor="text1"/>
          <w:sz w:val="24"/>
          <w:szCs w:val="20"/>
          <w:lang w:val="ro-RO"/>
        </w:rPr>
      </w:pPr>
      <w:r w:rsidRPr="00545AED">
        <w:rPr>
          <w:b/>
          <w:color w:val="000000" w:themeColor="text1"/>
          <w:sz w:val="24"/>
          <w:szCs w:val="20"/>
          <w:lang w:val="ro-RO"/>
        </w:rPr>
        <w:t>Măsuri de prevenire a generării</w:t>
      </w:r>
    </w:p>
    <w:p w14:paraId="6E7CF569" w14:textId="77777777" w:rsidR="00401CCD" w:rsidRPr="00545AED" w:rsidRDefault="00401CCD" w:rsidP="00401CCD">
      <w:pPr>
        <w:spacing w:after="0"/>
        <w:ind w:firstLine="567"/>
        <w:jc w:val="center"/>
        <w:rPr>
          <w:b/>
          <w:color w:val="000000" w:themeColor="text1"/>
          <w:sz w:val="24"/>
          <w:szCs w:val="20"/>
          <w:lang w:val="ro-RO"/>
        </w:rPr>
      </w:pPr>
      <w:proofErr w:type="spellStart"/>
      <w:r w:rsidRPr="00545AED">
        <w:rPr>
          <w:b/>
          <w:color w:val="000000" w:themeColor="text1"/>
          <w:sz w:val="24"/>
          <w:szCs w:val="20"/>
          <w:lang w:val="ro-RO"/>
        </w:rPr>
        <w:t>deşeurilor</w:t>
      </w:r>
      <w:proofErr w:type="spellEnd"/>
      <w:r w:rsidRPr="00545AED">
        <w:rPr>
          <w:b/>
          <w:color w:val="000000" w:themeColor="text1"/>
          <w:sz w:val="24"/>
          <w:szCs w:val="20"/>
          <w:lang w:val="ro-RO"/>
        </w:rPr>
        <w:t>, menționate la articolul 36</w:t>
      </w:r>
    </w:p>
    <w:p w14:paraId="4ADFA7EB" w14:textId="77777777" w:rsidR="00401CCD" w:rsidRPr="00545AED" w:rsidRDefault="00401CCD" w:rsidP="00401CCD">
      <w:pPr>
        <w:spacing w:after="0"/>
        <w:ind w:firstLine="567"/>
        <w:jc w:val="both"/>
        <w:rPr>
          <w:i/>
          <w:color w:val="000000" w:themeColor="text1"/>
          <w:sz w:val="24"/>
          <w:szCs w:val="20"/>
          <w:lang w:val="ro-RO"/>
        </w:rPr>
      </w:pPr>
      <w:r w:rsidRPr="00545AED">
        <w:rPr>
          <w:i/>
          <w:color w:val="000000" w:themeColor="text1"/>
          <w:sz w:val="24"/>
          <w:szCs w:val="20"/>
          <w:lang w:val="ro-RO"/>
        </w:rPr>
        <w:t xml:space="preserve">Măsurile care pot afecta </w:t>
      </w:r>
      <w:proofErr w:type="spellStart"/>
      <w:r w:rsidRPr="00545AED">
        <w:rPr>
          <w:i/>
          <w:color w:val="000000" w:themeColor="text1"/>
          <w:sz w:val="24"/>
          <w:szCs w:val="20"/>
          <w:lang w:val="ro-RO"/>
        </w:rPr>
        <w:t>condiţiile</w:t>
      </w:r>
      <w:proofErr w:type="spellEnd"/>
      <w:r w:rsidRPr="00545AED">
        <w:rPr>
          <w:i/>
          <w:color w:val="000000" w:themeColor="text1"/>
          <w:sz w:val="24"/>
          <w:szCs w:val="20"/>
          <w:lang w:val="ro-RO"/>
        </w:rPr>
        <w:t xml:space="preserve"> de bază referitoare la generarea de </w:t>
      </w:r>
      <w:proofErr w:type="spellStart"/>
      <w:r w:rsidRPr="00545AED">
        <w:rPr>
          <w:i/>
          <w:color w:val="000000" w:themeColor="text1"/>
          <w:sz w:val="24"/>
          <w:szCs w:val="20"/>
          <w:lang w:val="ro-RO"/>
        </w:rPr>
        <w:t>deşeuri</w:t>
      </w:r>
      <w:proofErr w:type="spellEnd"/>
    </w:p>
    <w:p w14:paraId="0139B612" w14:textId="77777777" w:rsidR="00401CCD" w:rsidRPr="00545AED" w:rsidRDefault="00401CCD" w:rsidP="00401CCD">
      <w:pPr>
        <w:spacing w:after="0"/>
        <w:ind w:firstLine="567"/>
        <w:jc w:val="both"/>
        <w:rPr>
          <w:color w:val="000000" w:themeColor="text1"/>
          <w:sz w:val="24"/>
          <w:szCs w:val="20"/>
          <w:lang w:val="ro-RO"/>
        </w:rPr>
      </w:pPr>
      <w:r w:rsidRPr="00545AED">
        <w:rPr>
          <w:color w:val="000000" w:themeColor="text1"/>
          <w:sz w:val="24"/>
          <w:szCs w:val="20"/>
          <w:lang w:val="ro-RO"/>
        </w:rPr>
        <w:t>1. Folosirea măsurilor de planificare sau a altor instrumente economice care promovează utilizarea eficientă a resurselor.</w:t>
      </w:r>
    </w:p>
    <w:p w14:paraId="1E0A7FE5" w14:textId="77777777" w:rsidR="00401CCD" w:rsidRPr="00545AED" w:rsidRDefault="00401CCD" w:rsidP="00401CCD">
      <w:pPr>
        <w:spacing w:after="0"/>
        <w:ind w:firstLine="567"/>
        <w:jc w:val="both"/>
        <w:rPr>
          <w:color w:val="000000" w:themeColor="text1"/>
          <w:sz w:val="24"/>
          <w:szCs w:val="20"/>
          <w:lang w:val="ro-RO"/>
        </w:rPr>
      </w:pPr>
      <w:r w:rsidRPr="00545AED">
        <w:rPr>
          <w:color w:val="000000" w:themeColor="text1"/>
          <w:sz w:val="24"/>
          <w:szCs w:val="20"/>
          <w:lang w:val="ro-RO"/>
        </w:rPr>
        <w:t xml:space="preserve">2. Promovarea cercetării </w:t>
      </w:r>
      <w:proofErr w:type="spellStart"/>
      <w:r w:rsidRPr="00545AED">
        <w:rPr>
          <w:color w:val="000000" w:themeColor="text1"/>
          <w:sz w:val="24"/>
          <w:szCs w:val="20"/>
          <w:lang w:val="ro-RO"/>
        </w:rPr>
        <w:t>şi</w:t>
      </w:r>
      <w:proofErr w:type="spellEnd"/>
      <w:r w:rsidRPr="00545AED">
        <w:rPr>
          <w:color w:val="000000" w:themeColor="text1"/>
          <w:sz w:val="24"/>
          <w:szCs w:val="20"/>
          <w:lang w:val="ro-RO"/>
        </w:rPr>
        <w:t xml:space="preserve"> a dezvoltării în vederea realizării de produse </w:t>
      </w:r>
      <w:proofErr w:type="spellStart"/>
      <w:r w:rsidRPr="00545AED">
        <w:rPr>
          <w:color w:val="000000" w:themeColor="text1"/>
          <w:sz w:val="24"/>
          <w:szCs w:val="20"/>
          <w:lang w:val="ro-RO"/>
        </w:rPr>
        <w:t>şi</w:t>
      </w:r>
      <w:proofErr w:type="spellEnd"/>
      <w:r w:rsidRPr="00545AED">
        <w:rPr>
          <w:color w:val="000000" w:themeColor="text1"/>
          <w:sz w:val="24"/>
          <w:szCs w:val="20"/>
          <w:lang w:val="ro-RO"/>
        </w:rPr>
        <w:t xml:space="preserve"> tehnologii mai curate </w:t>
      </w:r>
      <w:proofErr w:type="spellStart"/>
      <w:r w:rsidRPr="00545AED">
        <w:rPr>
          <w:color w:val="000000" w:themeColor="text1"/>
          <w:sz w:val="24"/>
          <w:szCs w:val="20"/>
          <w:lang w:val="ro-RO"/>
        </w:rPr>
        <w:t>şi</w:t>
      </w:r>
      <w:proofErr w:type="spellEnd"/>
      <w:r w:rsidRPr="00545AED">
        <w:rPr>
          <w:color w:val="000000" w:themeColor="text1"/>
          <w:sz w:val="24"/>
          <w:szCs w:val="20"/>
          <w:lang w:val="ro-RO"/>
        </w:rPr>
        <w:t xml:space="preserve"> mai economice, precum </w:t>
      </w:r>
      <w:proofErr w:type="spellStart"/>
      <w:r w:rsidRPr="00545AED">
        <w:rPr>
          <w:color w:val="000000" w:themeColor="text1"/>
          <w:sz w:val="24"/>
          <w:szCs w:val="20"/>
          <w:lang w:val="ro-RO"/>
        </w:rPr>
        <w:t>şi</w:t>
      </w:r>
      <w:proofErr w:type="spellEnd"/>
      <w:r w:rsidRPr="00545AED">
        <w:rPr>
          <w:color w:val="000000" w:themeColor="text1"/>
          <w:sz w:val="24"/>
          <w:szCs w:val="20"/>
          <w:lang w:val="ro-RO"/>
        </w:rPr>
        <w:t xml:space="preserve"> distribuirea </w:t>
      </w:r>
      <w:proofErr w:type="spellStart"/>
      <w:r w:rsidRPr="00545AED">
        <w:rPr>
          <w:color w:val="000000" w:themeColor="text1"/>
          <w:sz w:val="24"/>
          <w:szCs w:val="20"/>
          <w:lang w:val="ro-RO"/>
        </w:rPr>
        <w:t>şi</w:t>
      </w:r>
      <w:proofErr w:type="spellEnd"/>
      <w:r w:rsidRPr="00545AED">
        <w:rPr>
          <w:color w:val="000000" w:themeColor="text1"/>
          <w:sz w:val="24"/>
          <w:szCs w:val="20"/>
          <w:lang w:val="ro-RO"/>
        </w:rPr>
        <w:t xml:space="preserve"> utilizarea rezultatelor cercetării </w:t>
      </w:r>
      <w:proofErr w:type="spellStart"/>
      <w:r w:rsidRPr="00545AED">
        <w:rPr>
          <w:color w:val="000000" w:themeColor="text1"/>
          <w:sz w:val="24"/>
          <w:szCs w:val="20"/>
          <w:lang w:val="ro-RO"/>
        </w:rPr>
        <w:t>şi</w:t>
      </w:r>
      <w:proofErr w:type="spellEnd"/>
      <w:r w:rsidRPr="00545AED">
        <w:rPr>
          <w:color w:val="000000" w:themeColor="text1"/>
          <w:sz w:val="24"/>
          <w:szCs w:val="20"/>
          <w:lang w:val="ro-RO"/>
        </w:rPr>
        <w:t xml:space="preserve"> dezvoltării.</w:t>
      </w:r>
    </w:p>
    <w:p w14:paraId="13D9463E" w14:textId="77777777" w:rsidR="00401CCD" w:rsidRPr="00545AED" w:rsidRDefault="00401CCD" w:rsidP="00401CCD">
      <w:pPr>
        <w:spacing w:after="0"/>
        <w:ind w:firstLine="567"/>
        <w:jc w:val="both"/>
        <w:rPr>
          <w:color w:val="000000" w:themeColor="text1"/>
          <w:sz w:val="24"/>
          <w:szCs w:val="20"/>
          <w:lang w:val="ro-RO"/>
        </w:rPr>
      </w:pPr>
      <w:r w:rsidRPr="00545AED">
        <w:rPr>
          <w:color w:val="000000" w:themeColor="text1"/>
          <w:sz w:val="24"/>
          <w:szCs w:val="20"/>
          <w:lang w:val="ro-RO"/>
        </w:rPr>
        <w:t xml:space="preserve">3. Dezvoltarea unor indicatori </w:t>
      </w:r>
      <w:proofErr w:type="spellStart"/>
      <w:r w:rsidRPr="00545AED">
        <w:rPr>
          <w:color w:val="000000" w:themeColor="text1"/>
          <w:sz w:val="24"/>
          <w:szCs w:val="20"/>
          <w:lang w:val="ro-RO"/>
        </w:rPr>
        <w:t>eficienţi</w:t>
      </w:r>
      <w:proofErr w:type="spellEnd"/>
      <w:r w:rsidRPr="00545AED">
        <w:rPr>
          <w:color w:val="000000" w:themeColor="text1"/>
          <w:sz w:val="24"/>
          <w:szCs w:val="20"/>
          <w:lang w:val="ro-RO"/>
        </w:rPr>
        <w:t xml:space="preserve"> </w:t>
      </w:r>
      <w:proofErr w:type="spellStart"/>
      <w:r w:rsidRPr="00545AED">
        <w:rPr>
          <w:color w:val="000000" w:themeColor="text1"/>
          <w:sz w:val="24"/>
          <w:szCs w:val="20"/>
          <w:lang w:val="ro-RO"/>
        </w:rPr>
        <w:t>şi</w:t>
      </w:r>
      <w:proofErr w:type="spellEnd"/>
      <w:r w:rsidRPr="00545AED">
        <w:rPr>
          <w:color w:val="000000" w:themeColor="text1"/>
          <w:sz w:val="24"/>
          <w:szCs w:val="20"/>
          <w:lang w:val="ro-RO"/>
        </w:rPr>
        <w:t xml:space="preserve"> semnificativi ai presiunilor de mediu asociate generării de </w:t>
      </w:r>
      <w:proofErr w:type="spellStart"/>
      <w:r w:rsidRPr="00545AED">
        <w:rPr>
          <w:color w:val="000000" w:themeColor="text1"/>
          <w:sz w:val="24"/>
          <w:szCs w:val="20"/>
          <w:lang w:val="ro-RO"/>
        </w:rPr>
        <w:t>deşeuri</w:t>
      </w:r>
      <w:proofErr w:type="spellEnd"/>
      <w:r w:rsidRPr="00545AED">
        <w:rPr>
          <w:color w:val="000000" w:themeColor="text1"/>
          <w:sz w:val="24"/>
          <w:szCs w:val="20"/>
          <w:lang w:val="ro-RO"/>
        </w:rPr>
        <w:t xml:space="preserve"> în scopul de a contribui la prevenirea generării de </w:t>
      </w:r>
      <w:proofErr w:type="spellStart"/>
      <w:r w:rsidRPr="00545AED">
        <w:rPr>
          <w:color w:val="000000" w:themeColor="text1"/>
          <w:sz w:val="24"/>
          <w:szCs w:val="20"/>
          <w:lang w:val="ro-RO"/>
        </w:rPr>
        <w:t>deşeuri</w:t>
      </w:r>
      <w:proofErr w:type="spellEnd"/>
      <w:r w:rsidRPr="00545AED">
        <w:rPr>
          <w:color w:val="000000" w:themeColor="text1"/>
          <w:sz w:val="24"/>
          <w:szCs w:val="20"/>
          <w:lang w:val="ro-RO"/>
        </w:rPr>
        <w:t xml:space="preserve"> la toate nivelurile, de la compararea produselor la nivel comunitar, prin </w:t>
      </w:r>
      <w:proofErr w:type="spellStart"/>
      <w:r w:rsidRPr="00545AED">
        <w:rPr>
          <w:color w:val="000000" w:themeColor="text1"/>
          <w:sz w:val="24"/>
          <w:szCs w:val="20"/>
          <w:lang w:val="ro-RO"/>
        </w:rPr>
        <w:t>acţiuni</w:t>
      </w:r>
      <w:proofErr w:type="spellEnd"/>
      <w:r w:rsidRPr="00545AED">
        <w:rPr>
          <w:color w:val="000000" w:themeColor="text1"/>
          <w:sz w:val="24"/>
          <w:szCs w:val="20"/>
          <w:lang w:val="ro-RO"/>
        </w:rPr>
        <w:t xml:space="preserve"> ale </w:t>
      </w:r>
      <w:proofErr w:type="spellStart"/>
      <w:r w:rsidRPr="00545AED">
        <w:rPr>
          <w:color w:val="000000" w:themeColor="text1"/>
          <w:sz w:val="24"/>
          <w:szCs w:val="20"/>
          <w:lang w:val="ro-RO"/>
        </w:rPr>
        <w:t>autorităţilor</w:t>
      </w:r>
      <w:proofErr w:type="spellEnd"/>
      <w:r w:rsidRPr="00545AED">
        <w:rPr>
          <w:color w:val="000000" w:themeColor="text1"/>
          <w:sz w:val="24"/>
          <w:szCs w:val="20"/>
          <w:lang w:val="ro-RO"/>
        </w:rPr>
        <w:t xml:space="preserve"> locale, până la nivel </w:t>
      </w:r>
      <w:proofErr w:type="spellStart"/>
      <w:r w:rsidRPr="00545AED">
        <w:rPr>
          <w:color w:val="000000" w:themeColor="text1"/>
          <w:sz w:val="24"/>
          <w:szCs w:val="20"/>
          <w:lang w:val="ro-RO"/>
        </w:rPr>
        <w:t>naţional</w:t>
      </w:r>
      <w:proofErr w:type="spellEnd"/>
      <w:r w:rsidRPr="00545AED">
        <w:rPr>
          <w:color w:val="000000" w:themeColor="text1"/>
          <w:sz w:val="24"/>
          <w:szCs w:val="20"/>
          <w:lang w:val="ro-RO"/>
        </w:rPr>
        <w:t>.</w:t>
      </w:r>
    </w:p>
    <w:p w14:paraId="11687388" w14:textId="77777777" w:rsidR="00401CCD" w:rsidRPr="00545AED" w:rsidRDefault="00401CCD" w:rsidP="00401CCD">
      <w:pPr>
        <w:spacing w:after="0"/>
        <w:ind w:firstLine="567"/>
        <w:jc w:val="both"/>
        <w:rPr>
          <w:i/>
          <w:color w:val="000000" w:themeColor="text1"/>
          <w:sz w:val="24"/>
          <w:szCs w:val="20"/>
          <w:lang w:val="ro-RO"/>
        </w:rPr>
      </w:pPr>
      <w:r w:rsidRPr="00545AED">
        <w:rPr>
          <w:i/>
          <w:color w:val="000000" w:themeColor="text1"/>
          <w:sz w:val="24"/>
          <w:szCs w:val="20"/>
          <w:lang w:val="ro-RO"/>
        </w:rPr>
        <w:t xml:space="preserve">Măsurile care pot afecta faza de proiectare, </w:t>
      </w:r>
      <w:proofErr w:type="spellStart"/>
      <w:r w:rsidRPr="00545AED">
        <w:rPr>
          <w:i/>
          <w:color w:val="000000" w:themeColor="text1"/>
          <w:sz w:val="24"/>
          <w:szCs w:val="20"/>
          <w:lang w:val="ro-RO"/>
        </w:rPr>
        <w:t>producţie</w:t>
      </w:r>
      <w:proofErr w:type="spellEnd"/>
      <w:r w:rsidRPr="00545AED">
        <w:rPr>
          <w:i/>
          <w:color w:val="000000" w:themeColor="text1"/>
          <w:sz w:val="24"/>
          <w:szCs w:val="20"/>
          <w:lang w:val="ro-RO"/>
        </w:rPr>
        <w:t xml:space="preserve"> </w:t>
      </w:r>
      <w:proofErr w:type="spellStart"/>
      <w:r w:rsidRPr="00545AED">
        <w:rPr>
          <w:i/>
          <w:color w:val="000000" w:themeColor="text1"/>
          <w:sz w:val="24"/>
          <w:szCs w:val="20"/>
          <w:lang w:val="ro-RO"/>
        </w:rPr>
        <w:t>şi</w:t>
      </w:r>
      <w:proofErr w:type="spellEnd"/>
      <w:r w:rsidRPr="00545AED">
        <w:rPr>
          <w:i/>
          <w:color w:val="000000" w:themeColor="text1"/>
          <w:sz w:val="24"/>
          <w:szCs w:val="20"/>
          <w:lang w:val="ro-RO"/>
        </w:rPr>
        <w:t xml:space="preserve"> </w:t>
      </w:r>
      <w:proofErr w:type="spellStart"/>
      <w:r w:rsidRPr="00545AED">
        <w:rPr>
          <w:i/>
          <w:color w:val="000000" w:themeColor="text1"/>
          <w:sz w:val="24"/>
          <w:szCs w:val="20"/>
          <w:lang w:val="ro-RO"/>
        </w:rPr>
        <w:t>distribuţie</w:t>
      </w:r>
      <w:proofErr w:type="spellEnd"/>
    </w:p>
    <w:p w14:paraId="6F24F0AC" w14:textId="77777777" w:rsidR="00401CCD" w:rsidRPr="00545AED" w:rsidRDefault="00401CCD" w:rsidP="00401CCD">
      <w:pPr>
        <w:spacing w:after="0"/>
        <w:ind w:firstLine="567"/>
        <w:jc w:val="both"/>
        <w:rPr>
          <w:color w:val="000000" w:themeColor="text1"/>
          <w:sz w:val="24"/>
          <w:szCs w:val="20"/>
          <w:lang w:val="ro-RO"/>
        </w:rPr>
      </w:pPr>
      <w:r w:rsidRPr="00545AED">
        <w:rPr>
          <w:color w:val="000000" w:themeColor="text1"/>
          <w:sz w:val="24"/>
          <w:szCs w:val="20"/>
          <w:lang w:val="ro-RO"/>
        </w:rPr>
        <w:t xml:space="preserve">4. Promovarea </w:t>
      </w:r>
      <w:proofErr w:type="spellStart"/>
      <w:r w:rsidRPr="00545AED">
        <w:rPr>
          <w:color w:val="000000" w:themeColor="text1"/>
          <w:sz w:val="24"/>
          <w:szCs w:val="20"/>
          <w:lang w:val="ro-RO"/>
        </w:rPr>
        <w:t>ecodesignului</w:t>
      </w:r>
      <w:proofErr w:type="spellEnd"/>
      <w:r w:rsidRPr="00545AED">
        <w:rPr>
          <w:color w:val="000000" w:themeColor="text1"/>
          <w:sz w:val="24"/>
          <w:szCs w:val="20"/>
          <w:lang w:val="ro-RO"/>
        </w:rPr>
        <w:t xml:space="preserve"> (integrarea sistematică a aspectelor de mediu în proiectarea produselor în scopul </w:t>
      </w:r>
      <w:proofErr w:type="spellStart"/>
      <w:r w:rsidRPr="00545AED">
        <w:rPr>
          <w:color w:val="000000" w:themeColor="text1"/>
          <w:sz w:val="24"/>
          <w:szCs w:val="20"/>
          <w:lang w:val="ro-RO"/>
        </w:rPr>
        <w:t>îmbunătăţirii</w:t>
      </w:r>
      <w:proofErr w:type="spellEnd"/>
      <w:r w:rsidRPr="00545AED">
        <w:rPr>
          <w:color w:val="000000" w:themeColor="text1"/>
          <w:sz w:val="24"/>
          <w:szCs w:val="20"/>
          <w:lang w:val="ro-RO"/>
        </w:rPr>
        <w:t xml:space="preserve"> </w:t>
      </w:r>
      <w:proofErr w:type="spellStart"/>
      <w:r w:rsidRPr="00545AED">
        <w:rPr>
          <w:color w:val="000000" w:themeColor="text1"/>
          <w:sz w:val="24"/>
          <w:szCs w:val="20"/>
          <w:lang w:val="ro-RO"/>
        </w:rPr>
        <w:t>performanţei</w:t>
      </w:r>
      <w:proofErr w:type="spellEnd"/>
      <w:r w:rsidRPr="00545AED">
        <w:rPr>
          <w:color w:val="000000" w:themeColor="text1"/>
          <w:sz w:val="24"/>
          <w:szCs w:val="20"/>
          <w:lang w:val="ro-RO"/>
        </w:rPr>
        <w:t xml:space="preserve"> de mediu a acestora pe toată durata ciclului lor de </w:t>
      </w:r>
      <w:proofErr w:type="spellStart"/>
      <w:r w:rsidRPr="00545AED">
        <w:rPr>
          <w:color w:val="000000" w:themeColor="text1"/>
          <w:sz w:val="24"/>
          <w:szCs w:val="20"/>
          <w:lang w:val="ro-RO"/>
        </w:rPr>
        <w:t>viaţă</w:t>
      </w:r>
      <w:proofErr w:type="spellEnd"/>
      <w:r w:rsidRPr="00545AED">
        <w:rPr>
          <w:color w:val="000000" w:themeColor="text1"/>
          <w:sz w:val="24"/>
          <w:szCs w:val="20"/>
          <w:lang w:val="ro-RO"/>
        </w:rPr>
        <w:t>).</w:t>
      </w:r>
    </w:p>
    <w:p w14:paraId="7731EAE2" w14:textId="77777777" w:rsidR="00401CCD" w:rsidRPr="00545AED" w:rsidRDefault="00401CCD" w:rsidP="00401CCD">
      <w:pPr>
        <w:spacing w:after="0"/>
        <w:ind w:firstLine="567"/>
        <w:jc w:val="both"/>
        <w:rPr>
          <w:color w:val="000000" w:themeColor="text1"/>
          <w:sz w:val="24"/>
          <w:szCs w:val="20"/>
          <w:lang w:val="ro-RO"/>
        </w:rPr>
      </w:pPr>
      <w:r w:rsidRPr="00545AED">
        <w:rPr>
          <w:color w:val="000000" w:themeColor="text1"/>
          <w:sz w:val="24"/>
          <w:szCs w:val="20"/>
          <w:lang w:val="ro-RO"/>
        </w:rPr>
        <w:t xml:space="preserve">5. Furnizarea informațiilor privind tehnicile de prevenire a generării </w:t>
      </w:r>
      <w:proofErr w:type="spellStart"/>
      <w:r w:rsidRPr="00545AED">
        <w:rPr>
          <w:color w:val="000000" w:themeColor="text1"/>
          <w:sz w:val="24"/>
          <w:szCs w:val="20"/>
          <w:lang w:val="ro-RO"/>
        </w:rPr>
        <w:t>deşeurilor</w:t>
      </w:r>
      <w:proofErr w:type="spellEnd"/>
      <w:r w:rsidRPr="00545AED">
        <w:rPr>
          <w:color w:val="000000" w:themeColor="text1"/>
          <w:sz w:val="24"/>
          <w:szCs w:val="20"/>
          <w:lang w:val="ro-RO"/>
        </w:rPr>
        <w:t>, pentru a facilita punerea în aplicare a celor mai bune tehnici disponibile în industrie.</w:t>
      </w:r>
    </w:p>
    <w:p w14:paraId="510CD404" w14:textId="77777777" w:rsidR="00401CCD" w:rsidRPr="00545AED" w:rsidRDefault="00401CCD" w:rsidP="00401CCD">
      <w:pPr>
        <w:spacing w:after="0"/>
        <w:ind w:firstLine="567"/>
        <w:jc w:val="both"/>
        <w:rPr>
          <w:color w:val="000000" w:themeColor="text1"/>
          <w:sz w:val="24"/>
          <w:szCs w:val="20"/>
          <w:lang w:val="ro-RO"/>
        </w:rPr>
      </w:pPr>
      <w:r w:rsidRPr="00545AED">
        <w:rPr>
          <w:color w:val="000000" w:themeColor="text1"/>
          <w:sz w:val="24"/>
          <w:szCs w:val="20"/>
          <w:lang w:val="ro-RO"/>
        </w:rPr>
        <w:t xml:space="preserve">6. Organizarea cursurilor de formare pentru </w:t>
      </w:r>
      <w:proofErr w:type="spellStart"/>
      <w:r w:rsidRPr="00545AED">
        <w:rPr>
          <w:color w:val="000000" w:themeColor="text1"/>
          <w:sz w:val="24"/>
          <w:szCs w:val="20"/>
          <w:lang w:val="ro-RO"/>
        </w:rPr>
        <w:t>autorităţile</w:t>
      </w:r>
      <w:proofErr w:type="spellEnd"/>
      <w:r w:rsidRPr="00545AED">
        <w:rPr>
          <w:color w:val="000000" w:themeColor="text1"/>
          <w:sz w:val="24"/>
          <w:szCs w:val="20"/>
          <w:lang w:val="ro-RO"/>
        </w:rPr>
        <w:t xml:space="preserve"> competente privind includerea </w:t>
      </w:r>
      <w:proofErr w:type="spellStart"/>
      <w:r w:rsidRPr="00545AED">
        <w:rPr>
          <w:color w:val="000000" w:themeColor="text1"/>
          <w:sz w:val="24"/>
          <w:szCs w:val="20"/>
          <w:lang w:val="ro-RO"/>
        </w:rPr>
        <w:t>cerinţelor</w:t>
      </w:r>
      <w:proofErr w:type="spellEnd"/>
      <w:r w:rsidRPr="00545AED">
        <w:rPr>
          <w:color w:val="000000" w:themeColor="text1"/>
          <w:sz w:val="24"/>
          <w:szCs w:val="20"/>
          <w:lang w:val="ro-RO"/>
        </w:rPr>
        <w:t xml:space="preserve"> de prevenire a generării de </w:t>
      </w:r>
      <w:proofErr w:type="spellStart"/>
      <w:r w:rsidRPr="00545AED">
        <w:rPr>
          <w:color w:val="000000" w:themeColor="text1"/>
          <w:sz w:val="24"/>
          <w:szCs w:val="20"/>
          <w:lang w:val="ro-RO"/>
        </w:rPr>
        <w:t>deşeuri</w:t>
      </w:r>
      <w:proofErr w:type="spellEnd"/>
      <w:r w:rsidRPr="00545AED">
        <w:rPr>
          <w:color w:val="000000" w:themeColor="text1"/>
          <w:sz w:val="24"/>
          <w:szCs w:val="20"/>
          <w:lang w:val="ro-RO"/>
        </w:rPr>
        <w:t xml:space="preserve"> în </w:t>
      </w:r>
      <w:proofErr w:type="spellStart"/>
      <w:r w:rsidRPr="00545AED">
        <w:rPr>
          <w:color w:val="000000" w:themeColor="text1"/>
          <w:sz w:val="24"/>
          <w:szCs w:val="20"/>
          <w:lang w:val="ro-RO"/>
        </w:rPr>
        <w:t>autorizaţiile</w:t>
      </w:r>
      <w:proofErr w:type="spellEnd"/>
      <w:r w:rsidRPr="00545AED">
        <w:rPr>
          <w:color w:val="000000" w:themeColor="text1"/>
          <w:sz w:val="24"/>
          <w:szCs w:val="20"/>
          <w:lang w:val="ro-RO"/>
        </w:rPr>
        <w:t xml:space="preserve"> eliberate în temeiul prezentei legi.</w:t>
      </w:r>
    </w:p>
    <w:p w14:paraId="742E774A" w14:textId="77777777" w:rsidR="00401CCD" w:rsidRPr="00545AED" w:rsidRDefault="00401CCD" w:rsidP="00401CCD">
      <w:pPr>
        <w:spacing w:after="0"/>
        <w:ind w:firstLine="567"/>
        <w:jc w:val="both"/>
        <w:rPr>
          <w:color w:val="000000" w:themeColor="text1"/>
          <w:sz w:val="24"/>
          <w:szCs w:val="20"/>
          <w:lang w:val="ro-RO"/>
        </w:rPr>
      </w:pPr>
      <w:r w:rsidRPr="00545AED">
        <w:rPr>
          <w:color w:val="000000" w:themeColor="text1"/>
          <w:sz w:val="24"/>
          <w:szCs w:val="20"/>
          <w:lang w:val="ro-RO"/>
        </w:rPr>
        <w:t xml:space="preserve">7. Aplicarea măsurilor de prevenire a generării de </w:t>
      </w:r>
      <w:proofErr w:type="spellStart"/>
      <w:r w:rsidRPr="00545AED">
        <w:rPr>
          <w:color w:val="000000" w:themeColor="text1"/>
          <w:sz w:val="24"/>
          <w:szCs w:val="20"/>
          <w:lang w:val="ro-RO"/>
        </w:rPr>
        <w:t>deşeuri</w:t>
      </w:r>
      <w:proofErr w:type="spellEnd"/>
      <w:r w:rsidRPr="00545AED">
        <w:rPr>
          <w:color w:val="000000" w:themeColor="text1"/>
          <w:sz w:val="24"/>
          <w:szCs w:val="20"/>
          <w:lang w:val="ro-RO"/>
        </w:rPr>
        <w:t xml:space="preserve"> la </w:t>
      </w:r>
      <w:proofErr w:type="spellStart"/>
      <w:r w:rsidRPr="00545AED">
        <w:rPr>
          <w:color w:val="000000" w:themeColor="text1"/>
          <w:sz w:val="24"/>
          <w:szCs w:val="20"/>
          <w:lang w:val="ro-RO"/>
        </w:rPr>
        <w:t>instalaţiile</w:t>
      </w:r>
      <w:proofErr w:type="spellEnd"/>
      <w:r w:rsidRPr="00545AED">
        <w:rPr>
          <w:color w:val="000000" w:themeColor="text1"/>
          <w:sz w:val="24"/>
          <w:szCs w:val="20"/>
          <w:lang w:val="ro-RO"/>
        </w:rPr>
        <w:t xml:space="preserve"> care nu intră sub </w:t>
      </w:r>
      <w:proofErr w:type="spellStart"/>
      <w:r w:rsidRPr="00545AED">
        <w:rPr>
          <w:color w:val="000000" w:themeColor="text1"/>
          <w:sz w:val="24"/>
          <w:szCs w:val="20"/>
          <w:lang w:val="ro-RO"/>
        </w:rPr>
        <w:t>incidenţa</w:t>
      </w:r>
      <w:proofErr w:type="spellEnd"/>
      <w:r w:rsidRPr="00545AED">
        <w:rPr>
          <w:color w:val="000000" w:themeColor="text1"/>
          <w:sz w:val="24"/>
          <w:szCs w:val="20"/>
          <w:lang w:val="ro-RO"/>
        </w:rPr>
        <w:t xml:space="preserve"> legislației privind prevenirea și controlul integrat al poluării. Astfel de măsuri pot include, după caz, evaluări sau planuri de prevenire a generării de </w:t>
      </w:r>
      <w:proofErr w:type="spellStart"/>
      <w:r w:rsidRPr="00545AED">
        <w:rPr>
          <w:color w:val="000000" w:themeColor="text1"/>
          <w:sz w:val="24"/>
          <w:szCs w:val="20"/>
          <w:lang w:val="ro-RO"/>
        </w:rPr>
        <w:t>deşeuri</w:t>
      </w:r>
      <w:proofErr w:type="spellEnd"/>
      <w:r w:rsidRPr="00545AED">
        <w:rPr>
          <w:color w:val="000000" w:themeColor="text1"/>
          <w:sz w:val="24"/>
          <w:szCs w:val="20"/>
          <w:lang w:val="ro-RO"/>
        </w:rPr>
        <w:t>.</w:t>
      </w:r>
    </w:p>
    <w:p w14:paraId="35A349EB" w14:textId="77777777" w:rsidR="00401CCD" w:rsidRPr="00545AED" w:rsidRDefault="00401CCD" w:rsidP="00401CCD">
      <w:pPr>
        <w:spacing w:after="0"/>
        <w:ind w:firstLine="567"/>
        <w:jc w:val="both"/>
        <w:rPr>
          <w:color w:val="000000" w:themeColor="text1"/>
          <w:sz w:val="24"/>
          <w:szCs w:val="20"/>
          <w:lang w:val="ro-RO"/>
        </w:rPr>
      </w:pPr>
      <w:r w:rsidRPr="00545AED">
        <w:rPr>
          <w:color w:val="000000" w:themeColor="text1"/>
          <w:sz w:val="24"/>
          <w:szCs w:val="20"/>
          <w:lang w:val="ro-RO"/>
        </w:rPr>
        <w:t xml:space="preserve">8. Organizarea campaniilor de sensibilizare sau acordarea de ajutoare financiare în luarea deciziilor sau alte tipuri de sprijin pentru întreprinderi. Aceste măsuri pot fi deosebit de eficiente în măsura în care sunt concepute </w:t>
      </w:r>
      <w:proofErr w:type="spellStart"/>
      <w:r w:rsidRPr="00545AED">
        <w:rPr>
          <w:color w:val="000000" w:themeColor="text1"/>
          <w:sz w:val="24"/>
          <w:szCs w:val="20"/>
          <w:lang w:val="ro-RO"/>
        </w:rPr>
        <w:t>şi</w:t>
      </w:r>
      <w:proofErr w:type="spellEnd"/>
      <w:r w:rsidRPr="00545AED">
        <w:rPr>
          <w:color w:val="000000" w:themeColor="text1"/>
          <w:sz w:val="24"/>
          <w:szCs w:val="20"/>
          <w:lang w:val="ro-RO"/>
        </w:rPr>
        <w:t xml:space="preserve"> adaptate pentru întreprinderile mici </w:t>
      </w:r>
      <w:proofErr w:type="spellStart"/>
      <w:r w:rsidRPr="00545AED">
        <w:rPr>
          <w:color w:val="000000" w:themeColor="text1"/>
          <w:sz w:val="24"/>
          <w:szCs w:val="20"/>
          <w:lang w:val="ro-RO"/>
        </w:rPr>
        <w:t>şi</w:t>
      </w:r>
      <w:proofErr w:type="spellEnd"/>
      <w:r w:rsidRPr="00545AED">
        <w:rPr>
          <w:color w:val="000000" w:themeColor="text1"/>
          <w:sz w:val="24"/>
          <w:szCs w:val="20"/>
          <w:lang w:val="ro-RO"/>
        </w:rPr>
        <w:t xml:space="preserve"> mijlocii </w:t>
      </w:r>
      <w:proofErr w:type="spellStart"/>
      <w:r w:rsidRPr="00545AED">
        <w:rPr>
          <w:color w:val="000000" w:themeColor="text1"/>
          <w:sz w:val="24"/>
          <w:szCs w:val="20"/>
          <w:lang w:val="ro-RO"/>
        </w:rPr>
        <w:t>şi</w:t>
      </w:r>
      <w:proofErr w:type="spellEnd"/>
      <w:r w:rsidRPr="00545AED">
        <w:rPr>
          <w:color w:val="000000" w:themeColor="text1"/>
          <w:sz w:val="24"/>
          <w:szCs w:val="20"/>
          <w:lang w:val="ro-RO"/>
        </w:rPr>
        <w:t xml:space="preserve"> s</w:t>
      </w:r>
      <w:r>
        <w:rPr>
          <w:color w:val="000000" w:themeColor="text1"/>
          <w:sz w:val="24"/>
          <w:szCs w:val="20"/>
          <w:lang w:val="ro-RO"/>
        </w:rPr>
        <w:t>u</w:t>
      </w:r>
      <w:r w:rsidRPr="00545AED">
        <w:rPr>
          <w:color w:val="000000" w:themeColor="text1"/>
          <w:sz w:val="24"/>
          <w:szCs w:val="20"/>
          <w:lang w:val="ro-RO"/>
        </w:rPr>
        <w:t xml:space="preserve">nt aplicate în </w:t>
      </w:r>
      <w:proofErr w:type="spellStart"/>
      <w:r w:rsidRPr="00545AED">
        <w:rPr>
          <w:color w:val="000000" w:themeColor="text1"/>
          <w:sz w:val="24"/>
          <w:szCs w:val="20"/>
          <w:lang w:val="ro-RO"/>
        </w:rPr>
        <w:t>reţele</w:t>
      </w:r>
      <w:proofErr w:type="spellEnd"/>
      <w:r w:rsidRPr="00545AED">
        <w:rPr>
          <w:color w:val="000000" w:themeColor="text1"/>
          <w:sz w:val="24"/>
          <w:szCs w:val="20"/>
          <w:lang w:val="ro-RO"/>
        </w:rPr>
        <w:t xml:space="preserve"> de întreprinderi bine stabilite.</w:t>
      </w:r>
    </w:p>
    <w:p w14:paraId="545795E9" w14:textId="77777777" w:rsidR="00401CCD" w:rsidRPr="00545AED" w:rsidRDefault="00401CCD" w:rsidP="00401CCD">
      <w:pPr>
        <w:spacing w:after="0"/>
        <w:ind w:firstLine="567"/>
        <w:jc w:val="both"/>
        <w:rPr>
          <w:color w:val="000000" w:themeColor="text1"/>
          <w:sz w:val="24"/>
          <w:szCs w:val="20"/>
          <w:lang w:val="ro-RO"/>
        </w:rPr>
      </w:pPr>
      <w:r w:rsidRPr="00545AED">
        <w:rPr>
          <w:color w:val="000000" w:themeColor="text1"/>
          <w:sz w:val="24"/>
          <w:szCs w:val="20"/>
          <w:lang w:val="ro-RO"/>
        </w:rPr>
        <w:t xml:space="preserve">9. Utilizarea acordurilor voluntare, a grupurilor de consumatori/producători sau a negocierilor sectoriale pentru a încuraja întreprinderile sau operatorii din sectoarele de activitate interesate să </w:t>
      </w:r>
      <w:proofErr w:type="spellStart"/>
      <w:r w:rsidRPr="00545AED">
        <w:rPr>
          <w:color w:val="000000" w:themeColor="text1"/>
          <w:sz w:val="24"/>
          <w:szCs w:val="20"/>
          <w:lang w:val="ro-RO"/>
        </w:rPr>
        <w:t>îşi</w:t>
      </w:r>
      <w:proofErr w:type="spellEnd"/>
      <w:r w:rsidRPr="00545AED">
        <w:rPr>
          <w:color w:val="000000" w:themeColor="text1"/>
          <w:sz w:val="24"/>
          <w:szCs w:val="20"/>
          <w:lang w:val="ro-RO"/>
        </w:rPr>
        <w:t xml:space="preserve"> stabilească propriile planuri sau obiective privind prevenirea generării </w:t>
      </w:r>
      <w:proofErr w:type="spellStart"/>
      <w:r w:rsidRPr="00545AED">
        <w:rPr>
          <w:color w:val="000000" w:themeColor="text1"/>
          <w:sz w:val="24"/>
          <w:szCs w:val="20"/>
          <w:lang w:val="ro-RO"/>
        </w:rPr>
        <w:t>deşeurilor</w:t>
      </w:r>
      <w:proofErr w:type="spellEnd"/>
      <w:r w:rsidRPr="00545AED">
        <w:rPr>
          <w:color w:val="000000" w:themeColor="text1"/>
          <w:sz w:val="24"/>
          <w:szCs w:val="20"/>
          <w:lang w:val="ro-RO"/>
        </w:rPr>
        <w:t xml:space="preserve"> ori să corecteze produsele sau ambalajele care generează prea multe </w:t>
      </w:r>
      <w:proofErr w:type="spellStart"/>
      <w:r w:rsidRPr="00545AED">
        <w:rPr>
          <w:color w:val="000000" w:themeColor="text1"/>
          <w:sz w:val="24"/>
          <w:szCs w:val="20"/>
          <w:lang w:val="ro-RO"/>
        </w:rPr>
        <w:t>deşeuri</w:t>
      </w:r>
      <w:proofErr w:type="spellEnd"/>
      <w:r w:rsidRPr="00545AED">
        <w:rPr>
          <w:color w:val="000000" w:themeColor="text1"/>
          <w:sz w:val="24"/>
          <w:szCs w:val="20"/>
          <w:lang w:val="ro-RO"/>
        </w:rPr>
        <w:t>.</w:t>
      </w:r>
    </w:p>
    <w:p w14:paraId="3F1EE7CF" w14:textId="77777777" w:rsidR="00401CCD" w:rsidRPr="00545AED" w:rsidRDefault="00401CCD" w:rsidP="00401CCD">
      <w:pPr>
        <w:spacing w:after="0"/>
        <w:ind w:firstLine="567"/>
        <w:jc w:val="both"/>
        <w:rPr>
          <w:color w:val="000000" w:themeColor="text1"/>
          <w:sz w:val="24"/>
          <w:szCs w:val="20"/>
          <w:lang w:val="ro-RO"/>
        </w:rPr>
      </w:pPr>
      <w:r w:rsidRPr="00545AED">
        <w:rPr>
          <w:color w:val="000000" w:themeColor="text1"/>
          <w:sz w:val="24"/>
          <w:szCs w:val="20"/>
          <w:lang w:val="ro-RO"/>
        </w:rPr>
        <w:t xml:space="preserve">10. Promovarea unor sisteme certificate de gestionare a mediului, inclusiv EMAS </w:t>
      </w:r>
      <w:proofErr w:type="spellStart"/>
      <w:r w:rsidRPr="00545AED">
        <w:rPr>
          <w:color w:val="000000" w:themeColor="text1"/>
          <w:sz w:val="24"/>
          <w:szCs w:val="20"/>
          <w:lang w:val="ro-RO"/>
        </w:rPr>
        <w:t>şi</w:t>
      </w:r>
      <w:proofErr w:type="spellEnd"/>
      <w:r w:rsidRPr="00545AED">
        <w:rPr>
          <w:color w:val="000000" w:themeColor="text1"/>
          <w:sz w:val="24"/>
          <w:szCs w:val="20"/>
          <w:lang w:val="ro-RO"/>
        </w:rPr>
        <w:t xml:space="preserve"> ISO 14001.</w:t>
      </w:r>
    </w:p>
    <w:p w14:paraId="1FAFB3B6" w14:textId="77777777" w:rsidR="00401CCD" w:rsidRPr="00545AED" w:rsidRDefault="00401CCD" w:rsidP="00401CCD">
      <w:pPr>
        <w:spacing w:after="0"/>
        <w:ind w:firstLine="567"/>
        <w:jc w:val="both"/>
        <w:rPr>
          <w:i/>
          <w:color w:val="000000" w:themeColor="text1"/>
          <w:sz w:val="24"/>
          <w:szCs w:val="20"/>
          <w:lang w:val="ro-RO"/>
        </w:rPr>
      </w:pPr>
      <w:r w:rsidRPr="00545AED">
        <w:rPr>
          <w:i/>
          <w:color w:val="000000" w:themeColor="text1"/>
          <w:sz w:val="24"/>
          <w:szCs w:val="20"/>
          <w:lang w:val="ro-RO"/>
        </w:rPr>
        <w:t xml:space="preserve">Măsurile care pot afecta faza de consum </w:t>
      </w:r>
      <w:proofErr w:type="spellStart"/>
      <w:r w:rsidRPr="00545AED">
        <w:rPr>
          <w:i/>
          <w:color w:val="000000" w:themeColor="text1"/>
          <w:sz w:val="24"/>
          <w:szCs w:val="20"/>
          <w:lang w:val="ro-RO"/>
        </w:rPr>
        <w:t>şi</w:t>
      </w:r>
      <w:proofErr w:type="spellEnd"/>
      <w:r w:rsidRPr="00545AED">
        <w:rPr>
          <w:i/>
          <w:color w:val="000000" w:themeColor="text1"/>
          <w:sz w:val="24"/>
          <w:szCs w:val="20"/>
          <w:lang w:val="ro-RO"/>
        </w:rPr>
        <w:t xml:space="preserve"> de utilizare</w:t>
      </w:r>
    </w:p>
    <w:p w14:paraId="328E19D8" w14:textId="77777777" w:rsidR="00401CCD" w:rsidRPr="00545AED" w:rsidRDefault="00401CCD" w:rsidP="00401CCD">
      <w:pPr>
        <w:spacing w:after="0"/>
        <w:ind w:firstLine="567"/>
        <w:jc w:val="both"/>
        <w:rPr>
          <w:color w:val="000000" w:themeColor="text1"/>
          <w:sz w:val="24"/>
          <w:szCs w:val="20"/>
          <w:lang w:val="ro-RO"/>
        </w:rPr>
      </w:pPr>
      <w:r w:rsidRPr="00545AED">
        <w:rPr>
          <w:color w:val="000000" w:themeColor="text1"/>
          <w:sz w:val="24"/>
          <w:szCs w:val="20"/>
          <w:lang w:val="ro-RO"/>
        </w:rPr>
        <w:t xml:space="preserve">11. Instrumentele economice, cum ar fi stimulentele pentru </w:t>
      </w:r>
      <w:proofErr w:type="spellStart"/>
      <w:r w:rsidRPr="00545AED">
        <w:rPr>
          <w:color w:val="000000" w:themeColor="text1"/>
          <w:sz w:val="24"/>
          <w:szCs w:val="20"/>
          <w:lang w:val="ro-RO"/>
        </w:rPr>
        <w:t>achiziţii</w:t>
      </w:r>
      <w:proofErr w:type="spellEnd"/>
      <w:r w:rsidRPr="00545AED">
        <w:rPr>
          <w:color w:val="000000" w:themeColor="text1"/>
          <w:sz w:val="24"/>
          <w:szCs w:val="20"/>
          <w:lang w:val="ro-RO"/>
        </w:rPr>
        <w:t xml:space="preserve"> curate sau instituirea unei plăți obligatorii pentru un anumit articol sau un ambalaj, achitată de consumatori, care ar fi în mod normal furnizat gratuit.</w:t>
      </w:r>
    </w:p>
    <w:p w14:paraId="10824D50" w14:textId="77777777" w:rsidR="00401CCD" w:rsidRPr="00545AED" w:rsidRDefault="00401CCD" w:rsidP="00401CCD">
      <w:pPr>
        <w:spacing w:after="0"/>
        <w:ind w:firstLine="567"/>
        <w:jc w:val="both"/>
        <w:rPr>
          <w:color w:val="000000" w:themeColor="text1"/>
          <w:sz w:val="24"/>
          <w:szCs w:val="20"/>
          <w:lang w:val="ro-RO"/>
        </w:rPr>
      </w:pPr>
      <w:r w:rsidRPr="00545AED">
        <w:rPr>
          <w:color w:val="000000" w:themeColor="text1"/>
          <w:sz w:val="24"/>
          <w:szCs w:val="20"/>
          <w:lang w:val="ro-RO"/>
        </w:rPr>
        <w:t xml:space="preserve">12. Organizarea unor campanii de sensibilizare </w:t>
      </w:r>
      <w:proofErr w:type="spellStart"/>
      <w:r w:rsidRPr="00545AED">
        <w:rPr>
          <w:color w:val="000000" w:themeColor="text1"/>
          <w:sz w:val="24"/>
          <w:szCs w:val="20"/>
          <w:lang w:val="ro-RO"/>
        </w:rPr>
        <w:t>şi</w:t>
      </w:r>
      <w:proofErr w:type="spellEnd"/>
      <w:r w:rsidRPr="00545AED">
        <w:rPr>
          <w:color w:val="000000" w:themeColor="text1"/>
          <w:sz w:val="24"/>
          <w:szCs w:val="20"/>
          <w:lang w:val="ro-RO"/>
        </w:rPr>
        <w:t xml:space="preserve"> de informare </w:t>
      </w:r>
      <w:proofErr w:type="spellStart"/>
      <w:r w:rsidRPr="00545AED">
        <w:rPr>
          <w:color w:val="000000" w:themeColor="text1"/>
          <w:sz w:val="24"/>
          <w:szCs w:val="20"/>
          <w:lang w:val="ro-RO"/>
        </w:rPr>
        <w:t>direcţionate</w:t>
      </w:r>
      <w:proofErr w:type="spellEnd"/>
      <w:r w:rsidRPr="00545AED">
        <w:rPr>
          <w:color w:val="000000" w:themeColor="text1"/>
          <w:sz w:val="24"/>
          <w:szCs w:val="20"/>
          <w:lang w:val="ro-RO"/>
        </w:rPr>
        <w:t xml:space="preserve"> către publicul larg sau către o categorie specifică de consumatori.</w:t>
      </w:r>
    </w:p>
    <w:p w14:paraId="71DCA15E" w14:textId="77777777" w:rsidR="00401CCD" w:rsidRPr="00545AED" w:rsidRDefault="00401CCD" w:rsidP="00401CCD">
      <w:pPr>
        <w:spacing w:after="0"/>
        <w:ind w:firstLine="567"/>
        <w:jc w:val="both"/>
        <w:rPr>
          <w:color w:val="000000" w:themeColor="text1"/>
          <w:sz w:val="24"/>
          <w:szCs w:val="20"/>
          <w:lang w:val="ro-RO"/>
        </w:rPr>
      </w:pPr>
      <w:r w:rsidRPr="00545AED">
        <w:rPr>
          <w:color w:val="000000" w:themeColor="text1"/>
          <w:sz w:val="24"/>
          <w:szCs w:val="20"/>
          <w:lang w:val="ro-RO"/>
        </w:rPr>
        <w:t xml:space="preserve">13. Promovarea de </w:t>
      </w:r>
      <w:proofErr w:type="spellStart"/>
      <w:r w:rsidRPr="00545AED">
        <w:rPr>
          <w:color w:val="000000" w:themeColor="text1"/>
          <w:sz w:val="24"/>
          <w:szCs w:val="20"/>
          <w:lang w:val="ro-RO"/>
        </w:rPr>
        <w:t>ecoetichete</w:t>
      </w:r>
      <w:proofErr w:type="spellEnd"/>
      <w:r w:rsidRPr="00545AED">
        <w:rPr>
          <w:color w:val="000000" w:themeColor="text1"/>
          <w:sz w:val="24"/>
          <w:szCs w:val="20"/>
          <w:lang w:val="ro-RO"/>
        </w:rPr>
        <w:t xml:space="preserve"> certificate.</w:t>
      </w:r>
    </w:p>
    <w:p w14:paraId="382792E7" w14:textId="77777777" w:rsidR="00401CCD" w:rsidRPr="00545AED" w:rsidRDefault="00401CCD" w:rsidP="00401CCD">
      <w:pPr>
        <w:spacing w:after="0"/>
        <w:ind w:firstLine="567"/>
        <w:jc w:val="both"/>
        <w:rPr>
          <w:color w:val="000000" w:themeColor="text1"/>
          <w:sz w:val="24"/>
          <w:szCs w:val="20"/>
          <w:lang w:val="ro-RO"/>
        </w:rPr>
      </w:pPr>
      <w:r w:rsidRPr="00545AED">
        <w:rPr>
          <w:color w:val="000000" w:themeColor="text1"/>
          <w:sz w:val="24"/>
          <w:szCs w:val="20"/>
          <w:lang w:val="ro-RO"/>
        </w:rPr>
        <w:t xml:space="preserve">14. Acordurile cu întreprinderile industriale, cum ar fi utilizarea unor grupuri de produse  ca acelea care sunt incluse în cadrul politicilor integrate ale produselor, sau acordurile cu vânzătorii cu amănuntul privind furnizarea de </w:t>
      </w:r>
      <w:proofErr w:type="spellStart"/>
      <w:r w:rsidRPr="00545AED">
        <w:rPr>
          <w:color w:val="000000" w:themeColor="text1"/>
          <w:sz w:val="24"/>
          <w:szCs w:val="20"/>
          <w:lang w:val="ro-RO"/>
        </w:rPr>
        <w:t>informaţii</w:t>
      </w:r>
      <w:proofErr w:type="spellEnd"/>
      <w:r w:rsidRPr="00545AED">
        <w:rPr>
          <w:color w:val="000000" w:themeColor="text1"/>
          <w:sz w:val="24"/>
          <w:szCs w:val="20"/>
          <w:lang w:val="ro-RO"/>
        </w:rPr>
        <w:t xml:space="preserve"> referitoare la prevenirea generării </w:t>
      </w:r>
      <w:proofErr w:type="spellStart"/>
      <w:r w:rsidRPr="00545AED">
        <w:rPr>
          <w:color w:val="000000" w:themeColor="text1"/>
          <w:sz w:val="24"/>
          <w:szCs w:val="20"/>
          <w:lang w:val="ro-RO"/>
        </w:rPr>
        <w:t>deşeurilor</w:t>
      </w:r>
      <w:proofErr w:type="spellEnd"/>
      <w:r w:rsidRPr="00545AED">
        <w:rPr>
          <w:color w:val="000000" w:themeColor="text1"/>
          <w:sz w:val="24"/>
          <w:szCs w:val="20"/>
          <w:lang w:val="ro-RO"/>
        </w:rPr>
        <w:t xml:space="preserve"> </w:t>
      </w:r>
      <w:proofErr w:type="spellStart"/>
      <w:r w:rsidRPr="00545AED">
        <w:rPr>
          <w:color w:val="000000" w:themeColor="text1"/>
          <w:sz w:val="24"/>
          <w:szCs w:val="20"/>
          <w:lang w:val="ro-RO"/>
        </w:rPr>
        <w:t>şi</w:t>
      </w:r>
      <w:proofErr w:type="spellEnd"/>
      <w:r w:rsidRPr="00545AED">
        <w:rPr>
          <w:color w:val="000000" w:themeColor="text1"/>
          <w:sz w:val="24"/>
          <w:szCs w:val="20"/>
          <w:lang w:val="ro-RO"/>
        </w:rPr>
        <w:t xml:space="preserve"> la produsele cu impact redus asupra mediului.</w:t>
      </w:r>
    </w:p>
    <w:p w14:paraId="613B7637" w14:textId="77777777" w:rsidR="00401CCD" w:rsidRPr="00937F1B" w:rsidRDefault="00401CCD" w:rsidP="00401CCD">
      <w:pPr>
        <w:spacing w:after="0"/>
        <w:ind w:firstLine="567"/>
        <w:jc w:val="both"/>
        <w:rPr>
          <w:color w:val="000000" w:themeColor="text1"/>
          <w:sz w:val="24"/>
          <w:szCs w:val="20"/>
          <w:lang w:val="pt-BR"/>
        </w:rPr>
      </w:pPr>
      <w:r w:rsidRPr="003F3A26">
        <w:rPr>
          <w:color w:val="000000" w:themeColor="text1"/>
          <w:sz w:val="24"/>
          <w:szCs w:val="20"/>
          <w:lang w:val="pt-BR"/>
        </w:rPr>
        <w:t xml:space="preserve">15. Încurajarea reutilizării și/sau a reparării produselor defecte sau a componentelor acestora, în special prin recurgerea la măsuri educative, economice, logistice sau de altă natură, cum ar fi sprijinirea sau înfiinţarea unor centre şi reţele acreditate de reparare şi de reutilizare, în special în regiunile cu o densitate ridicată a populaţiei. </w:t>
      </w:r>
    </w:p>
    <w:p w14:paraId="3C6DBEB6" w14:textId="77777777" w:rsidR="00401CCD" w:rsidRPr="00401CCD" w:rsidRDefault="00401CCD">
      <w:pPr>
        <w:rPr>
          <w:lang w:val="pt-BR"/>
        </w:rPr>
      </w:pPr>
    </w:p>
    <w:sectPr w:rsidR="003A4337" w:rsidRPr="00401CCD" w:rsidSect="00401CCD">
      <w:pgSz w:w="11906" w:h="16838"/>
      <w:pgMar w:top="426"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CCD"/>
    <w:rsid w:val="00401CCD"/>
    <w:rsid w:val="0058181B"/>
    <w:rsid w:val="005C0197"/>
    <w:rsid w:val="006D1F82"/>
    <w:rsid w:val="00B32DE8"/>
    <w:rsid w:val="00DC3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C71E3"/>
  <w15:chartTrackingRefBased/>
  <w15:docId w15:val="{07ABF8E3-9324-4F1D-9524-941966D37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1CCD"/>
    <w:pPr>
      <w:spacing w:after="160" w:line="240" w:lineRule="auto"/>
    </w:pPr>
    <w:rPr>
      <w:rFonts w:ascii="Times New Roman" w:eastAsia="Times New Roman" w:hAnsi="Times New Roman" w:cs="Times New Roman"/>
      <w:kern w:val="2"/>
      <w:sz w:val="28"/>
    </w:rPr>
  </w:style>
  <w:style w:type="paragraph" w:styleId="1">
    <w:name w:val="heading 1"/>
    <w:basedOn w:val="a"/>
    <w:next w:val="a"/>
    <w:link w:val="10"/>
    <w:uiPriority w:val="9"/>
    <w:qFormat/>
    <w:rsid w:val="00401CCD"/>
    <w:pPr>
      <w:keepNext/>
      <w:keepLines/>
      <w:spacing w:before="360" w:after="80" w:line="276" w:lineRule="auto"/>
      <w:jc w:val="both"/>
      <w:outlineLvl w:val="0"/>
    </w:pPr>
    <w:rPr>
      <w:rFonts w:asciiTheme="majorHAnsi" w:eastAsiaTheme="majorEastAsia" w:hAnsiTheme="majorHAnsi" w:cstheme="majorBidi"/>
      <w:color w:val="365F91" w:themeColor="accent1" w:themeShade="BF"/>
      <w:kern w:val="0"/>
      <w:sz w:val="40"/>
      <w:szCs w:val="40"/>
    </w:rPr>
  </w:style>
  <w:style w:type="paragraph" w:styleId="2">
    <w:name w:val="heading 2"/>
    <w:basedOn w:val="a"/>
    <w:next w:val="a"/>
    <w:link w:val="20"/>
    <w:uiPriority w:val="9"/>
    <w:semiHidden/>
    <w:unhideWhenUsed/>
    <w:qFormat/>
    <w:rsid w:val="00401CCD"/>
    <w:pPr>
      <w:keepNext/>
      <w:keepLines/>
      <w:spacing w:before="160" w:after="80" w:line="276" w:lineRule="auto"/>
      <w:jc w:val="both"/>
      <w:outlineLvl w:val="1"/>
    </w:pPr>
    <w:rPr>
      <w:rFonts w:asciiTheme="majorHAnsi" w:eastAsiaTheme="majorEastAsia" w:hAnsiTheme="majorHAnsi" w:cstheme="majorBidi"/>
      <w:color w:val="365F91" w:themeColor="accent1" w:themeShade="BF"/>
      <w:kern w:val="0"/>
      <w:sz w:val="32"/>
      <w:szCs w:val="32"/>
    </w:rPr>
  </w:style>
  <w:style w:type="paragraph" w:styleId="3">
    <w:name w:val="heading 3"/>
    <w:basedOn w:val="a"/>
    <w:next w:val="a"/>
    <w:link w:val="30"/>
    <w:uiPriority w:val="9"/>
    <w:semiHidden/>
    <w:unhideWhenUsed/>
    <w:qFormat/>
    <w:rsid w:val="00401CCD"/>
    <w:pPr>
      <w:keepNext/>
      <w:keepLines/>
      <w:spacing w:before="160" w:after="80" w:line="276" w:lineRule="auto"/>
      <w:jc w:val="both"/>
      <w:outlineLvl w:val="2"/>
    </w:pPr>
    <w:rPr>
      <w:rFonts w:asciiTheme="minorHAnsi" w:eastAsiaTheme="majorEastAsia" w:hAnsiTheme="minorHAnsi" w:cstheme="majorBidi"/>
      <w:color w:val="365F91" w:themeColor="accent1" w:themeShade="BF"/>
      <w:kern w:val="0"/>
      <w:szCs w:val="28"/>
    </w:rPr>
  </w:style>
  <w:style w:type="paragraph" w:styleId="4">
    <w:name w:val="heading 4"/>
    <w:basedOn w:val="a"/>
    <w:next w:val="a"/>
    <w:link w:val="40"/>
    <w:uiPriority w:val="9"/>
    <w:semiHidden/>
    <w:unhideWhenUsed/>
    <w:qFormat/>
    <w:rsid w:val="00401CCD"/>
    <w:pPr>
      <w:keepNext/>
      <w:keepLines/>
      <w:spacing w:before="80" w:after="40" w:line="276" w:lineRule="auto"/>
      <w:jc w:val="both"/>
      <w:outlineLvl w:val="3"/>
    </w:pPr>
    <w:rPr>
      <w:rFonts w:asciiTheme="minorHAnsi" w:eastAsiaTheme="majorEastAsia" w:hAnsiTheme="minorHAnsi" w:cstheme="majorBidi"/>
      <w:i/>
      <w:iCs/>
      <w:color w:val="365F91" w:themeColor="accent1" w:themeShade="BF"/>
      <w:kern w:val="0"/>
      <w:sz w:val="24"/>
    </w:rPr>
  </w:style>
  <w:style w:type="paragraph" w:styleId="5">
    <w:name w:val="heading 5"/>
    <w:basedOn w:val="a"/>
    <w:next w:val="a"/>
    <w:link w:val="50"/>
    <w:uiPriority w:val="9"/>
    <w:semiHidden/>
    <w:unhideWhenUsed/>
    <w:qFormat/>
    <w:rsid w:val="00401CCD"/>
    <w:pPr>
      <w:keepNext/>
      <w:keepLines/>
      <w:spacing w:before="80" w:after="40" w:line="276" w:lineRule="auto"/>
      <w:jc w:val="both"/>
      <w:outlineLvl w:val="4"/>
    </w:pPr>
    <w:rPr>
      <w:rFonts w:asciiTheme="minorHAnsi" w:eastAsiaTheme="majorEastAsia" w:hAnsiTheme="minorHAnsi" w:cstheme="majorBidi"/>
      <w:color w:val="365F91" w:themeColor="accent1" w:themeShade="BF"/>
      <w:kern w:val="0"/>
      <w:sz w:val="24"/>
    </w:rPr>
  </w:style>
  <w:style w:type="paragraph" w:styleId="6">
    <w:name w:val="heading 6"/>
    <w:basedOn w:val="a"/>
    <w:next w:val="a"/>
    <w:link w:val="60"/>
    <w:uiPriority w:val="9"/>
    <w:semiHidden/>
    <w:unhideWhenUsed/>
    <w:qFormat/>
    <w:rsid w:val="00401CCD"/>
    <w:pPr>
      <w:keepNext/>
      <w:keepLines/>
      <w:spacing w:before="40" w:after="0" w:line="276" w:lineRule="auto"/>
      <w:jc w:val="both"/>
      <w:outlineLvl w:val="5"/>
    </w:pPr>
    <w:rPr>
      <w:rFonts w:asciiTheme="minorHAnsi" w:eastAsiaTheme="majorEastAsia" w:hAnsiTheme="minorHAnsi" w:cstheme="majorBidi"/>
      <w:i/>
      <w:iCs/>
      <w:color w:val="595959" w:themeColor="text1" w:themeTint="A6"/>
      <w:kern w:val="0"/>
      <w:sz w:val="24"/>
    </w:rPr>
  </w:style>
  <w:style w:type="paragraph" w:styleId="7">
    <w:name w:val="heading 7"/>
    <w:basedOn w:val="a"/>
    <w:next w:val="a"/>
    <w:link w:val="70"/>
    <w:uiPriority w:val="9"/>
    <w:semiHidden/>
    <w:unhideWhenUsed/>
    <w:qFormat/>
    <w:rsid w:val="00401CCD"/>
    <w:pPr>
      <w:keepNext/>
      <w:keepLines/>
      <w:spacing w:before="40" w:after="0" w:line="276" w:lineRule="auto"/>
      <w:jc w:val="both"/>
      <w:outlineLvl w:val="6"/>
    </w:pPr>
    <w:rPr>
      <w:rFonts w:asciiTheme="minorHAnsi" w:eastAsiaTheme="majorEastAsia" w:hAnsiTheme="minorHAnsi" w:cstheme="majorBidi"/>
      <w:color w:val="595959" w:themeColor="text1" w:themeTint="A6"/>
      <w:kern w:val="0"/>
      <w:sz w:val="24"/>
    </w:rPr>
  </w:style>
  <w:style w:type="paragraph" w:styleId="8">
    <w:name w:val="heading 8"/>
    <w:basedOn w:val="a"/>
    <w:next w:val="a"/>
    <w:link w:val="80"/>
    <w:uiPriority w:val="9"/>
    <w:semiHidden/>
    <w:unhideWhenUsed/>
    <w:qFormat/>
    <w:rsid w:val="00401CCD"/>
    <w:pPr>
      <w:keepNext/>
      <w:keepLines/>
      <w:spacing w:after="0" w:line="276" w:lineRule="auto"/>
      <w:jc w:val="both"/>
      <w:outlineLvl w:val="7"/>
    </w:pPr>
    <w:rPr>
      <w:rFonts w:asciiTheme="minorHAnsi" w:eastAsiaTheme="majorEastAsia" w:hAnsiTheme="minorHAnsi" w:cstheme="majorBidi"/>
      <w:i/>
      <w:iCs/>
      <w:color w:val="272727" w:themeColor="text1" w:themeTint="D8"/>
      <w:kern w:val="0"/>
      <w:sz w:val="24"/>
    </w:rPr>
  </w:style>
  <w:style w:type="paragraph" w:styleId="9">
    <w:name w:val="heading 9"/>
    <w:basedOn w:val="a"/>
    <w:next w:val="a"/>
    <w:link w:val="90"/>
    <w:uiPriority w:val="9"/>
    <w:semiHidden/>
    <w:unhideWhenUsed/>
    <w:qFormat/>
    <w:rsid w:val="00401CCD"/>
    <w:pPr>
      <w:keepNext/>
      <w:keepLines/>
      <w:spacing w:after="0" w:line="276" w:lineRule="auto"/>
      <w:jc w:val="both"/>
      <w:outlineLvl w:val="8"/>
    </w:pPr>
    <w:rPr>
      <w:rFonts w:asciiTheme="minorHAnsi" w:eastAsiaTheme="majorEastAsia" w:hAnsiTheme="minorHAnsi" w:cstheme="majorBidi"/>
      <w:color w:val="272727" w:themeColor="text1" w:themeTint="D8"/>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1CCD"/>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401CCD"/>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401CCD"/>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401CCD"/>
    <w:rPr>
      <w:rFonts w:eastAsiaTheme="majorEastAsia" w:cstheme="majorBidi"/>
      <w:i/>
      <w:iCs/>
      <w:color w:val="365F91" w:themeColor="accent1" w:themeShade="BF"/>
      <w:sz w:val="24"/>
    </w:rPr>
  </w:style>
  <w:style w:type="character" w:customStyle="1" w:styleId="50">
    <w:name w:val="Заголовок 5 Знак"/>
    <w:basedOn w:val="a0"/>
    <w:link w:val="5"/>
    <w:uiPriority w:val="9"/>
    <w:semiHidden/>
    <w:rsid w:val="00401CCD"/>
    <w:rPr>
      <w:rFonts w:eastAsiaTheme="majorEastAsia" w:cstheme="majorBidi"/>
      <w:color w:val="365F91" w:themeColor="accent1" w:themeShade="BF"/>
      <w:sz w:val="24"/>
    </w:rPr>
  </w:style>
  <w:style w:type="character" w:customStyle="1" w:styleId="60">
    <w:name w:val="Заголовок 6 Знак"/>
    <w:basedOn w:val="a0"/>
    <w:link w:val="6"/>
    <w:uiPriority w:val="9"/>
    <w:semiHidden/>
    <w:rsid w:val="00401CCD"/>
    <w:rPr>
      <w:rFonts w:eastAsiaTheme="majorEastAsia" w:cstheme="majorBidi"/>
      <w:i/>
      <w:iCs/>
      <w:color w:val="595959" w:themeColor="text1" w:themeTint="A6"/>
      <w:sz w:val="24"/>
    </w:rPr>
  </w:style>
  <w:style w:type="character" w:customStyle="1" w:styleId="70">
    <w:name w:val="Заголовок 7 Знак"/>
    <w:basedOn w:val="a0"/>
    <w:link w:val="7"/>
    <w:uiPriority w:val="9"/>
    <w:semiHidden/>
    <w:rsid w:val="00401CCD"/>
    <w:rPr>
      <w:rFonts w:eastAsiaTheme="majorEastAsia" w:cstheme="majorBidi"/>
      <w:color w:val="595959" w:themeColor="text1" w:themeTint="A6"/>
      <w:sz w:val="24"/>
    </w:rPr>
  </w:style>
  <w:style w:type="character" w:customStyle="1" w:styleId="80">
    <w:name w:val="Заголовок 8 Знак"/>
    <w:basedOn w:val="a0"/>
    <w:link w:val="8"/>
    <w:uiPriority w:val="9"/>
    <w:semiHidden/>
    <w:rsid w:val="00401CCD"/>
    <w:rPr>
      <w:rFonts w:eastAsiaTheme="majorEastAsia" w:cstheme="majorBidi"/>
      <w:i/>
      <w:iCs/>
      <w:color w:val="272727" w:themeColor="text1" w:themeTint="D8"/>
      <w:sz w:val="24"/>
    </w:rPr>
  </w:style>
  <w:style w:type="character" w:customStyle="1" w:styleId="90">
    <w:name w:val="Заголовок 9 Знак"/>
    <w:basedOn w:val="a0"/>
    <w:link w:val="9"/>
    <w:uiPriority w:val="9"/>
    <w:semiHidden/>
    <w:rsid w:val="00401CCD"/>
    <w:rPr>
      <w:rFonts w:eastAsiaTheme="majorEastAsia" w:cstheme="majorBidi"/>
      <w:color w:val="272727" w:themeColor="text1" w:themeTint="D8"/>
      <w:sz w:val="24"/>
    </w:rPr>
  </w:style>
  <w:style w:type="paragraph" w:styleId="a3">
    <w:name w:val="Title"/>
    <w:basedOn w:val="a"/>
    <w:next w:val="a"/>
    <w:link w:val="a4"/>
    <w:uiPriority w:val="10"/>
    <w:qFormat/>
    <w:rsid w:val="00401CCD"/>
    <w:pPr>
      <w:spacing w:after="80"/>
      <w:contextualSpacing/>
      <w:jc w:val="both"/>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401CC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01CCD"/>
    <w:pPr>
      <w:numPr>
        <w:ilvl w:val="1"/>
      </w:numPr>
      <w:spacing w:line="276" w:lineRule="auto"/>
      <w:jc w:val="both"/>
    </w:pPr>
    <w:rPr>
      <w:rFonts w:asciiTheme="minorHAnsi" w:eastAsiaTheme="majorEastAsia" w:hAnsiTheme="minorHAnsi" w:cstheme="majorBidi"/>
      <w:color w:val="595959" w:themeColor="text1" w:themeTint="A6"/>
      <w:spacing w:val="15"/>
      <w:kern w:val="0"/>
      <w:szCs w:val="28"/>
    </w:rPr>
  </w:style>
  <w:style w:type="character" w:customStyle="1" w:styleId="a6">
    <w:name w:val="Подзаголовок Знак"/>
    <w:basedOn w:val="a0"/>
    <w:link w:val="a5"/>
    <w:uiPriority w:val="11"/>
    <w:rsid w:val="00401CC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01CCD"/>
    <w:pPr>
      <w:spacing w:before="160" w:line="276" w:lineRule="auto"/>
      <w:jc w:val="center"/>
    </w:pPr>
    <w:rPr>
      <w:rFonts w:eastAsiaTheme="minorHAnsi" w:cstheme="minorBidi"/>
      <w:i/>
      <w:iCs/>
      <w:color w:val="404040" w:themeColor="text1" w:themeTint="BF"/>
      <w:kern w:val="0"/>
      <w:sz w:val="24"/>
    </w:rPr>
  </w:style>
  <w:style w:type="character" w:customStyle="1" w:styleId="22">
    <w:name w:val="Цитата 2 Знак"/>
    <w:basedOn w:val="a0"/>
    <w:link w:val="21"/>
    <w:uiPriority w:val="29"/>
    <w:rsid w:val="00401CCD"/>
    <w:rPr>
      <w:rFonts w:ascii="Times New Roman" w:hAnsi="Times New Roman"/>
      <w:i/>
      <w:iCs/>
      <w:color w:val="404040" w:themeColor="text1" w:themeTint="BF"/>
      <w:sz w:val="24"/>
    </w:rPr>
  </w:style>
  <w:style w:type="paragraph" w:styleId="a7">
    <w:name w:val="List Paragraph"/>
    <w:basedOn w:val="a"/>
    <w:uiPriority w:val="34"/>
    <w:qFormat/>
    <w:rsid w:val="00401CCD"/>
    <w:pPr>
      <w:spacing w:after="200" w:line="276" w:lineRule="auto"/>
      <w:ind w:left="720"/>
      <w:contextualSpacing/>
      <w:jc w:val="both"/>
    </w:pPr>
    <w:rPr>
      <w:rFonts w:eastAsiaTheme="minorHAnsi" w:cstheme="minorBidi"/>
      <w:kern w:val="0"/>
      <w:sz w:val="24"/>
    </w:rPr>
  </w:style>
  <w:style w:type="character" w:styleId="a8">
    <w:name w:val="Intense Emphasis"/>
    <w:basedOn w:val="a0"/>
    <w:uiPriority w:val="21"/>
    <w:qFormat/>
    <w:rsid w:val="00401CCD"/>
    <w:rPr>
      <w:i/>
      <w:iCs/>
      <w:color w:val="365F91" w:themeColor="accent1" w:themeShade="BF"/>
    </w:rPr>
  </w:style>
  <w:style w:type="paragraph" w:styleId="a9">
    <w:name w:val="Intense Quote"/>
    <w:basedOn w:val="a"/>
    <w:next w:val="a"/>
    <w:link w:val="aa"/>
    <w:uiPriority w:val="30"/>
    <w:qFormat/>
    <w:rsid w:val="00401CCD"/>
    <w:pPr>
      <w:pBdr>
        <w:top w:val="single" w:sz="4" w:space="10" w:color="365F91" w:themeColor="accent1" w:themeShade="BF"/>
        <w:bottom w:val="single" w:sz="4" w:space="10" w:color="365F91" w:themeColor="accent1" w:themeShade="BF"/>
      </w:pBdr>
      <w:spacing w:before="360" w:after="360" w:line="276" w:lineRule="auto"/>
      <w:ind w:left="864" w:right="864"/>
      <w:jc w:val="center"/>
    </w:pPr>
    <w:rPr>
      <w:rFonts w:eastAsiaTheme="minorHAnsi" w:cstheme="minorBidi"/>
      <w:i/>
      <w:iCs/>
      <w:color w:val="365F91" w:themeColor="accent1" w:themeShade="BF"/>
      <w:kern w:val="0"/>
      <w:sz w:val="24"/>
    </w:rPr>
  </w:style>
  <w:style w:type="character" w:customStyle="1" w:styleId="aa">
    <w:name w:val="Выделенная цитата Знак"/>
    <w:basedOn w:val="a0"/>
    <w:link w:val="a9"/>
    <w:uiPriority w:val="30"/>
    <w:rsid w:val="00401CCD"/>
    <w:rPr>
      <w:rFonts w:ascii="Times New Roman" w:hAnsi="Times New Roman"/>
      <w:i/>
      <w:iCs/>
      <w:color w:val="365F91" w:themeColor="accent1" w:themeShade="BF"/>
      <w:sz w:val="24"/>
    </w:rPr>
  </w:style>
  <w:style w:type="character" w:styleId="ab">
    <w:name w:val="Intense Reference"/>
    <w:basedOn w:val="a0"/>
    <w:uiPriority w:val="32"/>
    <w:qFormat/>
    <w:rsid w:val="00401CCD"/>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542</Words>
  <Characters>3095</Characters>
  <Application>Microsoft Office Word</Application>
  <DocSecurity>0</DocSecurity>
  <Lines>25</Lines>
  <Paragraphs>7</Paragraphs>
  <ScaleCrop>false</ScaleCrop>
  <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Gavriliuc</dc:creator>
  <cp:keywords/>
  <dc:description/>
  <cp:lastModifiedBy>Lucia Gavriliuc</cp:lastModifiedBy>
  <cp:revision>1</cp:revision>
  <dcterms:created xsi:type="dcterms:W3CDTF">2024-06-20T07:58:00Z</dcterms:created>
  <dcterms:modified xsi:type="dcterms:W3CDTF">2024-06-20T07:59:00Z</dcterms:modified>
</cp:coreProperties>
</file>