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D5424" w:rsidRPr="009C11F0" w:rsidRDefault="00AD5424" w:rsidP="00AD5424">
      <w:pPr>
        <w:jc w:val="right"/>
        <w:rPr>
          <w:bCs/>
        </w:rPr>
      </w:pPr>
      <w:r w:rsidRPr="009C11F0">
        <w:rPr>
          <w:bCs/>
        </w:rPr>
        <w:t>Приложение 1</w:t>
      </w:r>
    </w:p>
    <w:p w:rsidR="00AD5424" w:rsidRPr="009C11F0" w:rsidRDefault="00AD5424" w:rsidP="00AD5424">
      <w:pPr>
        <w:jc w:val="right"/>
      </w:pPr>
    </w:p>
    <w:p w:rsidR="00AD5424" w:rsidRPr="009C11F0" w:rsidRDefault="00AD5424" w:rsidP="00AD5424">
      <w:pPr>
        <w:jc w:val="center"/>
        <w:rPr>
          <w:b/>
        </w:rPr>
      </w:pPr>
      <w:r w:rsidRPr="009C11F0">
        <w:rPr>
          <w:b/>
        </w:rPr>
        <w:t xml:space="preserve">Модель оценки квартир в жилых домах, расположенных во всех населённых пунктах Республики Молдова, в целях налогообложения </w:t>
      </w:r>
    </w:p>
    <w:p w:rsidR="00AD5424" w:rsidRPr="009C11F0" w:rsidRDefault="00AD5424" w:rsidP="00AD5424"/>
    <w:p w:rsidR="00AD5424" w:rsidRPr="009C11F0" w:rsidRDefault="00AD5424" w:rsidP="00AD5424">
      <w:pPr>
        <w:pStyle w:val="a3"/>
        <w:numPr>
          <w:ilvl w:val="0"/>
          <w:numId w:val="1"/>
        </w:numPr>
        <w:jc w:val="both"/>
      </w:pPr>
      <w:r w:rsidRPr="009C11F0">
        <w:t>В качестве объектов оценки рассматрива</w:t>
      </w:r>
      <w:r>
        <w:t>ю</w:t>
      </w:r>
      <w:r w:rsidRPr="009C11F0">
        <w:t xml:space="preserve">тся: </w:t>
      </w:r>
    </w:p>
    <w:p w:rsidR="00AD5424" w:rsidRPr="009C11F0" w:rsidRDefault="00AD5424" w:rsidP="00AD5424">
      <w:pPr>
        <w:pStyle w:val="a3"/>
        <w:tabs>
          <w:tab w:val="left" w:pos="709"/>
        </w:tabs>
        <w:ind w:left="0" w:firstLine="142"/>
        <w:jc w:val="both"/>
      </w:pPr>
      <w:r w:rsidRPr="009C11F0">
        <w:t xml:space="preserve">- Квартиры (изолированные помещения) в жилых домах, расположенных в городах Республики Молдова; </w:t>
      </w:r>
    </w:p>
    <w:p w:rsidR="00AD5424" w:rsidRPr="009C11F0" w:rsidRDefault="00AD5424" w:rsidP="00AD5424">
      <w:pPr>
        <w:pStyle w:val="a3"/>
        <w:ind w:left="0" w:firstLine="142"/>
        <w:jc w:val="both"/>
      </w:pPr>
      <w:r w:rsidRPr="009C11F0">
        <w:t xml:space="preserve">- Квартиры (изолированные помещения) в жилых домах, расположенных в сёлах, входящих в состав муниципиев Кишинэу и Бэлць; </w:t>
      </w:r>
    </w:p>
    <w:p w:rsidR="00AD5424" w:rsidRPr="00AD5424" w:rsidRDefault="00AD5424" w:rsidP="00AD5424">
      <w:pPr>
        <w:pStyle w:val="a3"/>
        <w:ind w:left="0" w:firstLine="142"/>
        <w:jc w:val="both"/>
        <w:rPr>
          <w:lang w:val="ro-MD"/>
        </w:rPr>
      </w:pPr>
      <w:r w:rsidRPr="009C11F0">
        <w:t>- Квартиры (изолированные помещения) в жилых домах, расположенных в сёлах Республики Молдова, за исключением сёл, входящих в состав муниципиев Кишинэу и Бэлць.</w:t>
      </w:r>
    </w:p>
    <w:p w:rsidR="00AD5424" w:rsidRPr="009C11F0" w:rsidRDefault="00AD5424" w:rsidP="00AD5424">
      <w:pPr>
        <w:pStyle w:val="a3"/>
        <w:ind w:left="0" w:firstLine="284"/>
        <w:jc w:val="both"/>
      </w:pPr>
      <w:r w:rsidRPr="009C11F0">
        <w:t>2. Оценённая стоимость квартир (изолированных помещений) в жилых домах, расположенных в городах Республики Молдова</w:t>
      </w:r>
      <w:r>
        <w:rPr>
          <w:lang w:val="ro-MD"/>
        </w:rPr>
        <w:t>,</w:t>
      </w:r>
      <w:r w:rsidRPr="009C11F0">
        <w:t xml:space="preserve"> определяется по следующей формуле:</w:t>
      </w:r>
    </w:p>
    <w:p w:rsidR="00AD5424" w:rsidRPr="009C11F0" w:rsidRDefault="00AD5424" w:rsidP="00AD5424">
      <w:pPr>
        <w:pStyle w:val="a3"/>
        <w:ind w:left="0"/>
        <w:jc w:val="both"/>
      </w:pPr>
      <w:r w:rsidRPr="009C11F0">
        <w:t xml:space="preserve"> </w:t>
      </w:r>
    </w:p>
    <w:tbl>
      <w:tblPr>
        <w:tblW w:w="9529" w:type="dxa"/>
        <w:tblInd w:w="360" w:type="dxa"/>
        <w:tblLook w:val="04A0" w:firstRow="1" w:lastRow="0" w:firstColumn="1" w:lastColumn="0" w:noHBand="0" w:noVBand="1"/>
      </w:tblPr>
      <w:tblGrid>
        <w:gridCol w:w="8679"/>
        <w:gridCol w:w="850"/>
      </w:tblGrid>
      <w:tr w:rsidR="00AD5424" w:rsidRPr="009C11F0" w:rsidTr="0047286E">
        <w:tc>
          <w:tcPr>
            <w:tcW w:w="8679" w:type="dxa"/>
            <w:shd w:val="clear" w:color="auto" w:fill="auto"/>
            <w:vAlign w:val="center"/>
          </w:tcPr>
          <w:p w:rsidR="00AD5424" w:rsidRPr="006705FC" w:rsidRDefault="00AD5424" w:rsidP="00AD5424">
            <w:pPr>
              <w:jc w:val="center"/>
              <w:rPr>
                <w:lang w:val="en-US"/>
              </w:rPr>
            </w:pPr>
            <w:r w:rsidRPr="006705FC">
              <w:rPr>
                <w:b/>
                <w:lang w:val="en-US"/>
              </w:rPr>
              <w:t>VE = EXP[(SInt+K</w:t>
            </w:r>
            <w:r w:rsidRPr="006705FC">
              <w:rPr>
                <w:b/>
                <w:vertAlign w:val="subscript"/>
                <w:lang w:val="en-US"/>
              </w:rPr>
              <w:t>S</w:t>
            </w:r>
            <w:r w:rsidRPr="006705FC">
              <w:rPr>
                <w:b/>
                <w:lang w:val="en-US"/>
              </w:rPr>
              <w:t>*Ln(S</w:t>
            </w:r>
            <w:r w:rsidRPr="006705FC">
              <w:rPr>
                <w:b/>
                <w:vertAlign w:val="subscript"/>
                <w:lang w:val="en-US"/>
              </w:rPr>
              <w:t>tot</w:t>
            </w:r>
            <w:r w:rsidRPr="006705FC">
              <w:rPr>
                <w:b/>
                <w:lang w:val="en-US"/>
              </w:rPr>
              <w:t>)) + (AInt.+ A*KA + A</w:t>
            </w:r>
            <w:r w:rsidRPr="006705FC">
              <w:rPr>
                <w:b/>
                <w:vertAlign w:val="superscript"/>
                <w:lang w:val="en-US"/>
              </w:rPr>
              <w:t>2</w:t>
            </w:r>
            <w:r w:rsidRPr="006705FC">
              <w:rPr>
                <w:b/>
                <w:lang w:val="en-US"/>
              </w:rPr>
              <w:t>*KA2 + A</w:t>
            </w:r>
            <w:r w:rsidRPr="006705FC">
              <w:rPr>
                <w:b/>
                <w:vertAlign w:val="superscript"/>
                <w:lang w:val="en-US"/>
              </w:rPr>
              <w:t>3</w:t>
            </w:r>
            <w:r w:rsidRPr="006705FC">
              <w:rPr>
                <w:b/>
                <w:lang w:val="en-US"/>
              </w:rPr>
              <w:t xml:space="preserve">*KA3) + </w:t>
            </w:r>
            <w:r w:rsidRPr="006705FC">
              <w:rPr>
                <w:b/>
                <w:lang w:val="en-US"/>
              </w:rPr>
              <w:br/>
              <w:t>(KMP + KBA + KTÎnc + KST + KDA + KGA + KAP/CA + KLoc + KZona + KC)]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5424" w:rsidRPr="009C11F0" w:rsidRDefault="00AD5424" w:rsidP="00AD5424">
            <w:pPr>
              <w:ind w:firstLine="36"/>
            </w:pPr>
            <w:r w:rsidRPr="009C11F0">
              <w:t>(1)</w:t>
            </w:r>
          </w:p>
        </w:tc>
      </w:tr>
    </w:tbl>
    <w:p w:rsidR="00AD5424" w:rsidRPr="009C11F0" w:rsidRDefault="00AD5424" w:rsidP="00AD5424">
      <w:pPr>
        <w:pStyle w:val="a3"/>
        <w:ind w:left="0"/>
      </w:pPr>
    </w:p>
    <w:p w:rsidR="00AD5424" w:rsidRPr="009C11F0" w:rsidRDefault="00AD5424" w:rsidP="00AD5424">
      <w:pPr>
        <w:pStyle w:val="a3"/>
        <w:ind w:left="0"/>
      </w:pPr>
      <w:r w:rsidRPr="009C11F0">
        <w:t>где:</w:t>
      </w:r>
    </w:p>
    <w:p w:rsidR="00AD5424" w:rsidRPr="009C11F0" w:rsidRDefault="00AD5424" w:rsidP="00AD5424">
      <w:pPr>
        <w:pStyle w:val="a3"/>
        <w:ind w:left="0"/>
      </w:pP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110"/>
        <w:gridCol w:w="8245"/>
      </w:tblGrid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VE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tabs>
                <w:tab w:val="left" w:pos="278"/>
              </w:tabs>
              <w:jc w:val="both"/>
              <w:rPr>
                <w:bCs/>
              </w:rPr>
            </w:pPr>
            <w:r w:rsidRPr="009C11F0">
              <w:rPr>
                <w:bCs/>
              </w:rPr>
              <w:t xml:space="preserve">– Оценённая стоимость объекта оценки, лей; </w:t>
            </w:r>
          </w:p>
          <w:p w:rsidR="00AD5424" w:rsidRPr="009C11F0" w:rsidRDefault="00AD5424" w:rsidP="00AD5424">
            <w:pPr>
              <w:jc w:val="both"/>
              <w:rPr>
                <w:bCs/>
                <w:i/>
                <w:color w:val="000000"/>
              </w:rPr>
            </w:pPr>
            <w:r>
              <w:rPr>
                <w:bCs/>
                <w:color w:val="000000"/>
                <w:lang w:val="ro-MD"/>
              </w:rPr>
              <w:t xml:space="preserve">   </w:t>
            </w:r>
            <w:r w:rsidRPr="009C11F0">
              <w:rPr>
                <w:bCs/>
                <w:color w:val="000000"/>
              </w:rPr>
              <w:t>Объект оценки представляет собой жилое изолированное помещение, расположенное в строени</w:t>
            </w:r>
            <w:r>
              <w:rPr>
                <w:bCs/>
                <w:color w:val="000000"/>
              </w:rPr>
              <w:t>и</w:t>
            </w:r>
            <w:r w:rsidRPr="009C11F0">
              <w:rPr>
                <w:bCs/>
                <w:color w:val="000000"/>
              </w:rPr>
              <w:t xml:space="preserve"> с ограниченным высотным режимом, с видом пользования, зарегистрированным в Реестре недвижимого имущества: </w:t>
            </w:r>
            <w:r>
              <w:rPr>
                <w:bCs/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много</w:t>
            </w:r>
            <w:r>
              <w:rPr>
                <w:bCs/>
                <w:color w:val="000000"/>
              </w:rPr>
              <w:t>квартирный</w:t>
            </w:r>
            <w:r w:rsidRPr="009C11F0">
              <w:rPr>
                <w:bCs/>
                <w:color w:val="000000"/>
              </w:rPr>
              <w:t xml:space="preserve"> жилой дом” или </w:t>
            </w:r>
            <w:r>
              <w:rPr>
                <w:bCs/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индивидуальный жилой дом”, с прилегающим земельным участком находящимся в собственности, пользовании, владении, кондоминиуме;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SInt.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136"/>
              </w:tabs>
              <w:ind w:left="0" w:firstLine="0"/>
              <w:jc w:val="both"/>
              <w:rPr>
                <w:bCs/>
              </w:rPr>
            </w:pPr>
            <w:r w:rsidRPr="009C11F0">
              <w:t xml:space="preserve"> Постоянная уравнения регрессии стоимостного фактора </w:t>
            </w:r>
            <w:r>
              <w:rPr>
                <w:lang w:val="ro-MD"/>
              </w:rPr>
              <w:t>„</w:t>
            </w:r>
            <w:r w:rsidRPr="009C11F0">
              <w:t xml:space="preserve">общая внутренняя площадь”;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  <w:vertAlign w:val="subscript"/>
              </w:rPr>
            </w:pPr>
            <w:r w:rsidRPr="009C11F0">
              <w:rPr>
                <w:bCs/>
              </w:rPr>
              <w:t>KS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>–</w:t>
            </w:r>
            <w:r w:rsidRPr="009C11F0">
              <w:rPr>
                <w:bCs/>
                <w:color w:val="000000"/>
              </w:rPr>
              <w:t xml:space="preserve"> Коэффициент стоимостного фактора </w:t>
            </w:r>
            <w:r>
              <w:rPr>
                <w:lang w:val="ro-MD"/>
              </w:rPr>
              <w:t>„</w:t>
            </w:r>
            <w:r w:rsidRPr="009C11F0">
              <w:t>общая внутренняя площадь”;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S</w:t>
            </w:r>
            <w:r w:rsidRPr="009C11F0">
              <w:rPr>
                <w:bCs/>
                <w:vertAlign w:val="subscript"/>
              </w:rPr>
              <w:t>tot</w:t>
            </w:r>
          </w:p>
        </w:tc>
        <w:tc>
          <w:tcPr>
            <w:tcW w:w="4407" w:type="pct"/>
            <w:shd w:val="clear" w:color="auto" w:fill="auto"/>
          </w:tcPr>
          <w:p w:rsidR="00AD5424" w:rsidRDefault="00AD5424" w:rsidP="00AD5424">
            <w:pPr>
              <w:numPr>
                <w:ilvl w:val="0"/>
                <w:numId w:val="2"/>
              </w:numPr>
              <w:tabs>
                <w:tab w:val="left" w:pos="0"/>
                <w:tab w:val="left" w:pos="136"/>
                <w:tab w:val="left" w:pos="1134"/>
              </w:tabs>
              <w:ind w:left="0" w:firstLine="0"/>
              <w:jc w:val="both"/>
              <w:rPr>
                <w:bCs/>
              </w:rPr>
            </w:pPr>
            <w:r w:rsidRPr="009C11F0">
              <w:rPr>
                <w:bCs/>
              </w:rPr>
              <w:t xml:space="preserve"> Общая внутренняя площадь, кв.м.; </w:t>
            </w:r>
          </w:p>
          <w:p w:rsidR="00AD5424" w:rsidRPr="009C11F0" w:rsidRDefault="00AD5424" w:rsidP="00AD5424">
            <w:pPr>
              <w:tabs>
                <w:tab w:val="left" w:pos="0"/>
                <w:tab w:val="left" w:pos="136"/>
                <w:tab w:val="left" w:pos="1134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9C11F0">
              <w:rPr>
                <w:bCs/>
              </w:rPr>
              <w:t>Общая внутренняя площадь</w:t>
            </w:r>
            <w:r w:rsidRPr="009C11F0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— это</w:t>
            </w:r>
            <w:r w:rsidRPr="009C11F0">
              <w:rPr>
                <w:bCs/>
              </w:rPr>
              <w:t xml:space="preserve"> площадь, рассчитанная на основе замеров внутреннего контура несущих стен</w:t>
            </w:r>
            <w:r>
              <w:rPr>
                <w:bCs/>
              </w:rPr>
              <w:t xml:space="preserve"> и перегородок</w:t>
            </w:r>
            <w:r w:rsidRPr="009C11F0">
              <w:rPr>
                <w:bCs/>
              </w:rPr>
              <w:t xml:space="preserve"> объекта оценки. Общая внутренняя площадь</w:t>
            </w:r>
            <w:r w:rsidRPr="009C11F0">
              <w:rPr>
                <w:bCs/>
                <w:color w:val="000000"/>
              </w:rPr>
              <w:t xml:space="preserve"> соответствует площади объекта оценки,</w:t>
            </w:r>
            <w:r>
              <w:rPr>
                <w:bCs/>
                <w:color w:val="000000"/>
              </w:rPr>
              <w:t xml:space="preserve"> </w:t>
            </w:r>
            <w:r w:rsidRPr="009C11F0">
              <w:rPr>
                <w:bCs/>
                <w:color w:val="000000"/>
              </w:rPr>
              <w:t xml:space="preserve">зарегистрированной в Реестре недвижимого имущества;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AInt.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136"/>
              </w:tabs>
              <w:ind w:left="-6" w:firstLine="6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 xml:space="preserve"> </w:t>
            </w:r>
            <w:r w:rsidRPr="009C11F0">
              <w:rPr>
                <w:bCs/>
                <w:color w:val="000000"/>
              </w:rPr>
              <w:t xml:space="preserve">Постоянная уравнения регрессии стоимостного фактора </w:t>
            </w:r>
            <w:r>
              <w:rPr>
                <w:bCs/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возраст”</w:t>
            </w:r>
            <w:r w:rsidRPr="009C11F0">
              <w:rPr>
                <w:bCs/>
              </w:rPr>
              <w:t>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A</w:t>
            </w:r>
          </w:p>
        </w:tc>
        <w:tc>
          <w:tcPr>
            <w:tcW w:w="4407" w:type="pct"/>
            <w:shd w:val="clear" w:color="auto" w:fill="auto"/>
          </w:tcPr>
          <w:p w:rsidR="00AD5424" w:rsidRDefault="00AD5424" w:rsidP="00AD5424">
            <w:pPr>
              <w:pStyle w:val="a3"/>
              <w:ind w:left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 xml:space="preserve">– </w:t>
            </w:r>
            <w:r w:rsidRPr="009C11F0">
              <w:rPr>
                <w:bCs/>
                <w:color w:val="000000"/>
              </w:rPr>
              <w:t xml:space="preserve">Хронологический возраст, лет (с точностью 1,0). </w:t>
            </w:r>
          </w:p>
          <w:p w:rsidR="00AD5424" w:rsidRPr="009C11F0" w:rsidRDefault="00AD5424" w:rsidP="00AD5424">
            <w:pPr>
              <w:pStyle w:val="a3"/>
              <w:ind w:left="0"/>
              <w:jc w:val="both"/>
              <w:rPr>
                <w:bCs/>
              </w:rPr>
            </w:pPr>
            <w:r>
              <w:rPr>
                <w:bCs/>
                <w:color w:val="000000"/>
              </w:rPr>
              <w:t xml:space="preserve">   </w:t>
            </w:r>
            <w:r w:rsidRPr="009C11F0">
              <w:rPr>
                <w:bCs/>
                <w:color w:val="000000"/>
              </w:rPr>
              <w:t>Хронологический возраст</w:t>
            </w:r>
            <w:r w:rsidRPr="009C11F0">
              <w:t xml:space="preserve"> рассчитывается как разница между годом выполнения массовой оценки/переоценки и годом постройки/сдачи в эксплуатацию строения, в котором расположен объект оценки;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 xml:space="preserve">– Коэффициент стоимостного фактора </w:t>
            </w:r>
            <w:r>
              <w:rPr>
                <w:bCs/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возраст”</w:t>
            </w:r>
            <w:r w:rsidRPr="009C11F0">
              <w:rPr>
                <w:bCs/>
              </w:rPr>
              <w:t>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A</w:t>
            </w:r>
            <w:r w:rsidRPr="009C11F0">
              <w:rPr>
                <w:bCs/>
                <w:vertAlign w:val="superscript"/>
              </w:rPr>
              <w:t>2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tabs>
                <w:tab w:val="left" w:pos="6928"/>
              </w:tabs>
              <w:ind w:left="0"/>
              <w:jc w:val="both"/>
              <w:rPr>
                <w:bCs/>
              </w:rPr>
            </w:pPr>
            <w:r w:rsidRPr="009C11F0">
              <w:rPr>
                <w:bCs/>
              </w:rPr>
              <w:t xml:space="preserve">– </w:t>
            </w:r>
            <w:r w:rsidRPr="009C11F0">
              <w:rPr>
                <w:spacing w:val="-2"/>
              </w:rPr>
              <w:t xml:space="preserve">Квадратичная функция стоимостного фактора </w:t>
            </w:r>
            <w:r>
              <w:rPr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</w:t>
            </w:r>
            <w:r w:rsidRPr="009C11F0">
              <w:rPr>
                <w:color w:val="000000"/>
              </w:rPr>
              <w:t>”;</w:t>
            </w:r>
            <w:r w:rsidRPr="009C11F0">
              <w:rPr>
                <w:bCs/>
              </w:rPr>
              <w:tab/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KA2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0" w:firstLine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 xml:space="preserve"> Коэффициент стоимостного фактора </w:t>
            </w:r>
            <w:r>
              <w:rPr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</w:t>
            </w:r>
            <w:r w:rsidRPr="009C11F0">
              <w:rPr>
                <w:color w:val="000000"/>
              </w:rPr>
              <w:t>” в составе квадратичной функции;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A</w:t>
            </w:r>
            <w:r w:rsidRPr="009C11F0">
              <w:rPr>
                <w:bCs/>
                <w:vertAlign w:val="superscript"/>
              </w:rPr>
              <w:t>3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jc w:val="both"/>
              <w:rPr>
                <w:bCs/>
              </w:rPr>
            </w:pPr>
            <w:r w:rsidRPr="009C11F0">
              <w:rPr>
                <w:bCs/>
              </w:rPr>
              <w:t xml:space="preserve">– </w:t>
            </w:r>
            <w:r w:rsidRPr="009C11F0">
              <w:rPr>
                <w:spacing w:val="-1"/>
              </w:rPr>
              <w:t xml:space="preserve">Кубическая функция </w:t>
            </w:r>
            <w:r w:rsidRPr="009C11F0">
              <w:rPr>
                <w:bCs/>
              </w:rPr>
              <w:t xml:space="preserve">стоимостного фактора </w:t>
            </w:r>
            <w:r>
              <w:rPr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</w:t>
            </w:r>
            <w:r w:rsidRPr="009C11F0">
              <w:rPr>
                <w:color w:val="000000"/>
              </w:rPr>
              <w:t>”;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KA3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tabs>
                <w:tab w:val="left" w:pos="0"/>
              </w:tabs>
              <w:ind w:left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 xml:space="preserve">– Коэффициент стоимостного фактора </w:t>
            </w:r>
            <w:r>
              <w:rPr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</w:t>
            </w:r>
            <w:r w:rsidRPr="009C11F0">
              <w:rPr>
                <w:color w:val="000000"/>
              </w:rPr>
              <w:t>” в составе кубической функции;</w:t>
            </w:r>
          </w:p>
        </w:tc>
      </w:tr>
      <w:tr w:rsidR="00AD5424" w:rsidRPr="009C11F0" w:rsidTr="0047286E">
        <w:trPr>
          <w:trHeight w:val="68"/>
        </w:trPr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KMP</w:t>
            </w:r>
          </w:p>
        </w:tc>
        <w:tc>
          <w:tcPr>
            <w:tcW w:w="4407" w:type="pct"/>
            <w:shd w:val="clear" w:color="auto" w:fill="auto"/>
          </w:tcPr>
          <w:p w:rsidR="00AD5424" w:rsidRPr="00FE665F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136"/>
              </w:tabs>
              <w:ind w:left="-6" w:firstLine="6"/>
              <w:jc w:val="both"/>
            </w:pPr>
            <w:r w:rsidRPr="009C11F0">
              <w:rPr>
                <w:bCs/>
              </w:rPr>
              <w:t xml:space="preserve"> </w:t>
            </w:r>
            <w:r w:rsidRPr="009C11F0">
              <w:t xml:space="preserve">Коэффициент стоимостного фактора </w:t>
            </w:r>
            <w:r w:rsidRPr="009C11F0">
              <w:rPr>
                <w:iCs/>
              </w:rPr>
              <w:t xml:space="preserve">„материал стен”. </w:t>
            </w:r>
          </w:p>
          <w:p w:rsidR="00AD5424" w:rsidRDefault="00AD5424" w:rsidP="00AD5424">
            <w:pPr>
              <w:pStyle w:val="a3"/>
              <w:tabs>
                <w:tab w:val="left" w:pos="0"/>
                <w:tab w:val="left" w:pos="136"/>
              </w:tabs>
              <w:ind w:left="0"/>
              <w:jc w:val="both"/>
              <w:rPr>
                <w:iCs/>
                <w:color w:val="000000"/>
                <w:lang w:val="ro-MD"/>
              </w:rPr>
            </w:pPr>
            <w:r>
              <w:rPr>
                <w:iCs/>
              </w:rPr>
              <w:t xml:space="preserve">   </w:t>
            </w:r>
            <w:r w:rsidRPr="009C11F0">
              <w:rPr>
                <w:iCs/>
              </w:rPr>
              <w:t>Материал стен представляет собой преобладающий вид материала наружных стен строения, в котором расположен объект оценки, согласно классификатору из приложения 3 настоящего приказа</w:t>
            </w:r>
            <w:r w:rsidRPr="009C11F0">
              <w:rPr>
                <w:iCs/>
                <w:color w:val="000000"/>
              </w:rPr>
              <w:t>;</w:t>
            </w:r>
          </w:p>
          <w:p w:rsidR="00687AC2" w:rsidRDefault="00687AC2" w:rsidP="00AD5424">
            <w:pPr>
              <w:pStyle w:val="a3"/>
              <w:tabs>
                <w:tab w:val="left" w:pos="0"/>
                <w:tab w:val="left" w:pos="136"/>
              </w:tabs>
              <w:ind w:left="0"/>
              <w:jc w:val="both"/>
              <w:rPr>
                <w:iCs/>
                <w:color w:val="000000"/>
                <w:lang w:val="ro-MD"/>
              </w:rPr>
            </w:pPr>
          </w:p>
          <w:p w:rsidR="00687AC2" w:rsidRPr="00687AC2" w:rsidRDefault="00687AC2" w:rsidP="00AD5424">
            <w:pPr>
              <w:pStyle w:val="a3"/>
              <w:tabs>
                <w:tab w:val="left" w:pos="0"/>
                <w:tab w:val="left" w:pos="136"/>
              </w:tabs>
              <w:ind w:left="0"/>
              <w:jc w:val="both"/>
              <w:rPr>
                <w:lang w:val="ro-MD"/>
              </w:rPr>
            </w:pP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lastRenderedPageBreak/>
              <w:t>KBA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-6" w:firstLine="0"/>
              <w:jc w:val="both"/>
              <w:rPr>
                <w:bCs/>
              </w:rPr>
            </w:pPr>
            <w:r w:rsidRPr="009C11F0">
              <w:t xml:space="preserve"> Коэффициент</w:t>
            </w:r>
            <w:r>
              <w:t xml:space="preserve"> </w:t>
            </w:r>
            <w:r w:rsidRPr="009C11F0">
              <w:t>стоимостного фактора, отражающего наличие санитарного узла</w:t>
            </w:r>
            <w:r w:rsidRPr="009C11F0">
              <w:rPr>
                <w:spacing w:val="23"/>
              </w:rPr>
              <w:t xml:space="preserve"> </w:t>
            </w:r>
            <w:r w:rsidRPr="009C11F0">
              <w:t xml:space="preserve">(ванной и туалета). </w:t>
            </w:r>
            <w:r>
              <w:t>У</w:t>
            </w:r>
            <w:r w:rsidRPr="009C11F0">
              <w:t xml:space="preserve">читывается при условии, что объект оценки имеет оба удобства (ванную и туалет). </w:t>
            </w:r>
            <w:r>
              <w:t>О</w:t>
            </w:r>
            <w:r w:rsidRPr="009C11F0">
              <w:t xml:space="preserve">пределяется в соответствии с классификатором из приложения 3 настоящего приказа; 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KTÎnc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jc w:val="both"/>
              <w:rPr>
                <w:color w:val="000000"/>
              </w:rPr>
            </w:pPr>
            <w:r w:rsidRPr="009C11F0">
              <w:t xml:space="preserve">– Коэффициент стоимостного фактора </w:t>
            </w:r>
            <w:r w:rsidRPr="009C11F0">
              <w:rPr>
                <w:iCs/>
              </w:rPr>
              <w:t>„</w:t>
            </w:r>
            <w:r w:rsidRPr="009C11F0">
              <w:t>тип отопления</w:t>
            </w:r>
            <w:r w:rsidRPr="009C11F0">
              <w:rPr>
                <w:iCs/>
              </w:rPr>
              <w:t xml:space="preserve">”. </w:t>
            </w:r>
            <w:r>
              <w:rPr>
                <w:iCs/>
              </w:rPr>
              <w:t>О</w:t>
            </w:r>
            <w:r w:rsidRPr="009C11F0">
              <w:t xml:space="preserve">пределяется в соответствии с классификатором из приложения 3 настоящего приказа; 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KST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0" w:hanging="6"/>
              <w:jc w:val="both"/>
              <w:rPr>
                <w:b/>
              </w:rPr>
            </w:pPr>
            <w:r w:rsidRPr="009C11F0">
              <w:t xml:space="preserve"> Коэффициент стоимостного фактора </w:t>
            </w:r>
            <w:r w:rsidRPr="009C11F0">
              <w:rPr>
                <w:iCs/>
              </w:rPr>
              <w:t>„</w:t>
            </w:r>
            <w:r w:rsidRPr="009C11F0">
              <w:t>техническое состояние объекта оценки</w:t>
            </w:r>
            <w:r w:rsidRPr="009C11F0">
              <w:rPr>
                <w:iCs/>
              </w:rPr>
              <w:t xml:space="preserve">”. </w:t>
            </w:r>
            <w:r>
              <w:rPr>
                <w:iCs/>
              </w:rPr>
              <w:t>О</w:t>
            </w:r>
            <w:r w:rsidRPr="009C11F0">
              <w:t xml:space="preserve">пределяется в соответствии с классификатором из приложения 3 настоящего приказа; 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t>KDA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0"/>
                <w:tab w:val="left" w:pos="136"/>
              </w:tabs>
              <w:ind w:left="0" w:firstLine="0"/>
              <w:jc w:val="both"/>
            </w:pPr>
            <w:r w:rsidRPr="009C11F0">
              <w:t xml:space="preserve"> Коэффициент стоимостного фактора </w:t>
            </w:r>
            <w:r w:rsidRPr="009C11F0">
              <w:rPr>
                <w:iCs/>
              </w:rPr>
              <w:t xml:space="preserve">„подъездная дорога”. </w:t>
            </w:r>
            <w:r>
              <w:rPr>
                <w:iCs/>
              </w:rPr>
              <w:t>О</w:t>
            </w:r>
            <w:r w:rsidRPr="009C11F0">
              <w:t xml:space="preserve">пределяется в соответствии с классификатором из приложения 3 настоящего приказа; 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t>KGA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-6" w:firstLine="0"/>
              <w:jc w:val="both"/>
            </w:pPr>
            <w:r w:rsidRPr="009C11F0">
              <w:t xml:space="preserve"> Коэффициент стоимостного фактора </w:t>
            </w:r>
            <w:r w:rsidRPr="009C11F0">
              <w:rPr>
                <w:iCs/>
              </w:rPr>
              <w:t>„</w:t>
            </w:r>
            <w:r w:rsidRPr="009C11F0">
              <w:t>наличие газопровода</w:t>
            </w:r>
            <w:r w:rsidRPr="009C11F0">
              <w:rPr>
                <w:iCs/>
              </w:rPr>
              <w:t xml:space="preserve">”. </w:t>
            </w:r>
            <w:r>
              <w:rPr>
                <w:iCs/>
              </w:rPr>
              <w:t>У</w:t>
            </w:r>
            <w:r w:rsidRPr="009C11F0">
              <w:rPr>
                <w:iCs/>
              </w:rPr>
              <w:t>читывается при услови</w:t>
            </w:r>
            <w:r>
              <w:rPr>
                <w:iCs/>
              </w:rPr>
              <w:t>и</w:t>
            </w:r>
            <w:r w:rsidRPr="009C11F0">
              <w:rPr>
                <w:iCs/>
              </w:rPr>
              <w:t>, если на участке и/или в строени</w:t>
            </w:r>
            <w:r>
              <w:rPr>
                <w:iCs/>
              </w:rPr>
              <w:t>и</w:t>
            </w:r>
            <w:r w:rsidRPr="009C11F0">
              <w:rPr>
                <w:iCs/>
              </w:rPr>
              <w:t xml:space="preserve">, где расположен объект оценки, есть газопровод. </w:t>
            </w:r>
            <w:r>
              <w:rPr>
                <w:iCs/>
              </w:rPr>
              <w:t>О</w:t>
            </w:r>
            <w:r w:rsidRPr="009C11F0">
              <w:t xml:space="preserve">пределяется в соответствии с классификатором из приложения 3 настоящего приказа;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t>KAP/CA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0" w:firstLine="0"/>
              <w:jc w:val="both"/>
            </w:pPr>
            <w:r w:rsidRPr="009C11F0">
              <w:t xml:space="preserve"> Коэффициент стоимостного фактора </w:t>
            </w:r>
            <w:r w:rsidRPr="009C11F0">
              <w:rPr>
                <w:iCs/>
              </w:rPr>
              <w:t xml:space="preserve">„водопровод/канализация”. </w:t>
            </w:r>
            <w:r>
              <w:rPr>
                <w:iCs/>
              </w:rPr>
              <w:t>У</w:t>
            </w:r>
            <w:r w:rsidRPr="009C11F0">
              <w:rPr>
                <w:iCs/>
              </w:rPr>
              <w:t>читывается при условии, если на участке и/или в строени</w:t>
            </w:r>
            <w:r>
              <w:rPr>
                <w:iCs/>
              </w:rPr>
              <w:t>и</w:t>
            </w:r>
            <w:r w:rsidRPr="009C11F0">
              <w:rPr>
                <w:iCs/>
              </w:rPr>
              <w:t>, где расположен объект оценки, есть водопровод/канализация.</w:t>
            </w:r>
            <w:r w:rsidRPr="009C11F0">
              <w:t xml:space="preserve"> </w:t>
            </w:r>
            <w:r>
              <w:t>О</w:t>
            </w:r>
            <w:r w:rsidRPr="009C11F0">
              <w:t>пределяется в соответствии с классификатором из приложения 3 настоящего приказа;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KLoc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-6" w:firstLine="6"/>
              <w:jc w:val="both"/>
              <w:rPr>
                <w:bCs/>
              </w:rPr>
            </w:pPr>
            <w:r w:rsidRPr="009C11F0">
              <w:t xml:space="preserve"> Коэффициент стоимостного фактора </w:t>
            </w:r>
            <w:r>
              <w:t>„</w:t>
            </w:r>
            <w:r w:rsidRPr="009C11F0">
              <w:t xml:space="preserve">населённый пункт”. </w:t>
            </w:r>
            <w:r>
              <w:t>Отражает</w:t>
            </w:r>
            <w:r w:rsidRPr="009C11F0">
              <w:t xml:space="preserve"> административно-территориальную единицу, в которой расположен объект оценки;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KZona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0" w:firstLine="0"/>
              <w:jc w:val="both"/>
              <w:rPr>
                <w:bCs/>
              </w:rPr>
            </w:pPr>
            <w:r w:rsidRPr="009C11F0">
              <w:t xml:space="preserve"> Коэффициент стоимостного фактора </w:t>
            </w:r>
            <w:r>
              <w:rPr>
                <w:lang w:val="ro-MD"/>
              </w:rPr>
              <w:t>„</w:t>
            </w:r>
            <w:r w:rsidRPr="009C11F0">
              <w:t xml:space="preserve">стоимостная зона”. </w:t>
            </w:r>
            <w:r>
              <w:t>О</w:t>
            </w:r>
            <w:r w:rsidRPr="009C11F0">
              <w:t xml:space="preserve">пределяется в соответствии с приложением 2 настоящего приказа;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</w:pPr>
            <w:r w:rsidRPr="009C11F0">
              <w:t>KC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jc w:val="both"/>
            </w:pPr>
            <w:r w:rsidRPr="009C11F0">
              <w:t xml:space="preserve">– Коэффициент </w:t>
            </w:r>
            <w:r>
              <w:t>выделения</w:t>
            </w:r>
            <w:r w:rsidRPr="009C11F0">
              <w:t xml:space="preserve"> стоимости земли.</w:t>
            </w:r>
          </w:p>
        </w:tc>
      </w:tr>
    </w:tbl>
    <w:p w:rsidR="00AD5424" w:rsidRPr="009C11F0" w:rsidRDefault="00AD5424" w:rsidP="00AD5424">
      <w:pPr>
        <w:pStyle w:val="a3"/>
        <w:ind w:left="0"/>
        <w:rPr>
          <w:highlight w:val="yellow"/>
        </w:rPr>
      </w:pPr>
    </w:p>
    <w:p w:rsidR="00AD5424" w:rsidRPr="009C11F0" w:rsidRDefault="00AD5424" w:rsidP="00AD5424">
      <w:pPr>
        <w:pStyle w:val="a3"/>
        <w:ind w:left="0"/>
        <w:jc w:val="both"/>
      </w:pPr>
      <w:r w:rsidRPr="009C11F0">
        <w:t>3. Оценённая стоимость квартир (изолированных помещений) в жилых домах, расположенных в сёлах, входящих в состав муниципиев Кишинэу и Бэлць</w:t>
      </w:r>
      <w:r>
        <w:t>,</w:t>
      </w:r>
      <w:r w:rsidRPr="009C11F0">
        <w:t xml:space="preserve"> определяется по следующей формуле:</w:t>
      </w:r>
    </w:p>
    <w:p w:rsidR="00AD5424" w:rsidRPr="009C11F0" w:rsidRDefault="00AD5424" w:rsidP="00AD5424">
      <w:pPr>
        <w:pStyle w:val="a3"/>
        <w:ind w:left="0"/>
        <w:rPr>
          <w:highlight w:val="yellow"/>
        </w:rPr>
      </w:pPr>
    </w:p>
    <w:tbl>
      <w:tblPr>
        <w:tblW w:w="9671" w:type="dxa"/>
        <w:tblInd w:w="360" w:type="dxa"/>
        <w:tblLook w:val="04A0" w:firstRow="1" w:lastRow="0" w:firstColumn="1" w:lastColumn="0" w:noHBand="0" w:noVBand="1"/>
      </w:tblPr>
      <w:tblGrid>
        <w:gridCol w:w="8253"/>
        <w:gridCol w:w="1418"/>
      </w:tblGrid>
      <w:tr w:rsidR="00AD5424" w:rsidRPr="009C11F0" w:rsidTr="0047286E">
        <w:tc>
          <w:tcPr>
            <w:tcW w:w="8253" w:type="dxa"/>
            <w:shd w:val="clear" w:color="auto" w:fill="auto"/>
            <w:vAlign w:val="center"/>
          </w:tcPr>
          <w:p w:rsidR="00AD5424" w:rsidRPr="006705FC" w:rsidRDefault="00AD5424" w:rsidP="00AD5424">
            <w:pPr>
              <w:jc w:val="center"/>
              <w:rPr>
                <w:lang w:val="en-US"/>
              </w:rPr>
            </w:pPr>
            <w:r w:rsidRPr="006705FC">
              <w:rPr>
                <w:b/>
                <w:lang w:val="en-US"/>
              </w:rPr>
              <w:t>VE = EXP[(SInt+K</w:t>
            </w:r>
            <w:r w:rsidRPr="006705FC">
              <w:rPr>
                <w:b/>
                <w:vertAlign w:val="subscript"/>
                <w:lang w:val="en-US"/>
              </w:rPr>
              <w:t>S</w:t>
            </w:r>
            <w:r w:rsidRPr="006705FC">
              <w:rPr>
                <w:b/>
                <w:lang w:val="en-US"/>
              </w:rPr>
              <w:t>*Ln(S</w:t>
            </w:r>
            <w:r w:rsidRPr="006705FC">
              <w:rPr>
                <w:b/>
                <w:vertAlign w:val="subscript"/>
                <w:lang w:val="en-US"/>
              </w:rPr>
              <w:t>tot</w:t>
            </w:r>
            <w:r w:rsidRPr="006705FC">
              <w:rPr>
                <w:b/>
                <w:lang w:val="en-US"/>
              </w:rPr>
              <w:t>)) + (AInt.+ A*KA + A</w:t>
            </w:r>
            <w:r w:rsidRPr="006705FC">
              <w:rPr>
                <w:b/>
                <w:vertAlign w:val="superscript"/>
                <w:lang w:val="en-US"/>
              </w:rPr>
              <w:t>2</w:t>
            </w:r>
            <w:r w:rsidRPr="006705FC">
              <w:rPr>
                <w:b/>
                <w:lang w:val="en-US"/>
              </w:rPr>
              <w:t>*KA2 + A</w:t>
            </w:r>
            <w:r w:rsidRPr="006705FC">
              <w:rPr>
                <w:b/>
                <w:vertAlign w:val="superscript"/>
                <w:lang w:val="en-US"/>
              </w:rPr>
              <w:t>3</w:t>
            </w:r>
            <w:r w:rsidRPr="006705FC">
              <w:rPr>
                <w:b/>
                <w:lang w:val="en-US"/>
              </w:rPr>
              <w:t>*KA3) + (KMP + KTÎnc + KST + KDA + KGA + KAP/CA + KLoc + KZona + KC)]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D5424" w:rsidRPr="009C11F0" w:rsidRDefault="00AD5424" w:rsidP="00AD5424">
            <w:pPr>
              <w:jc w:val="center"/>
            </w:pPr>
            <w:r w:rsidRPr="009C11F0">
              <w:t>(2)</w:t>
            </w:r>
          </w:p>
        </w:tc>
      </w:tr>
    </w:tbl>
    <w:p w:rsidR="00AD5424" w:rsidRPr="001E55C3" w:rsidRDefault="00AD5424" w:rsidP="00AD5424">
      <w:pPr>
        <w:rPr>
          <w:lang w:val="ro-MD"/>
        </w:rPr>
      </w:pPr>
    </w:p>
    <w:p w:rsidR="00AD5424" w:rsidRPr="009C11F0" w:rsidRDefault="00AD5424" w:rsidP="00AD5424">
      <w:pPr>
        <w:pStyle w:val="a3"/>
        <w:ind w:left="0"/>
      </w:pPr>
      <w:r w:rsidRPr="009C11F0">
        <w:t>где:</w:t>
      </w:r>
    </w:p>
    <w:p w:rsidR="00AD5424" w:rsidRPr="009C11F0" w:rsidRDefault="00AD5424" w:rsidP="00AD5424">
      <w:pPr>
        <w:pStyle w:val="a3"/>
        <w:ind w:left="0"/>
      </w:pP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110"/>
        <w:gridCol w:w="8245"/>
      </w:tblGrid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VE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jc w:val="both"/>
              <w:rPr>
                <w:bCs/>
              </w:rPr>
            </w:pPr>
            <w:r w:rsidRPr="009C11F0">
              <w:rPr>
                <w:bCs/>
              </w:rPr>
              <w:t>– Оценённая стоимость объекта оценки, лей;</w:t>
            </w:r>
          </w:p>
          <w:p w:rsidR="00AD5424" w:rsidRPr="009C11F0" w:rsidRDefault="00AD5424" w:rsidP="00AD5424">
            <w:pPr>
              <w:jc w:val="both"/>
              <w:rPr>
                <w:bCs/>
                <w:i/>
                <w:color w:val="000000"/>
              </w:rPr>
            </w:pPr>
            <w:r>
              <w:rPr>
                <w:bCs/>
                <w:color w:val="000000"/>
              </w:rPr>
              <w:t xml:space="preserve">   </w:t>
            </w:r>
            <w:r w:rsidRPr="009C11F0">
              <w:rPr>
                <w:bCs/>
                <w:color w:val="000000"/>
              </w:rPr>
              <w:t>Объект оценки представляет собой жилое изолированное помещение, расположенное в строени</w:t>
            </w:r>
            <w:r>
              <w:rPr>
                <w:bCs/>
                <w:color w:val="000000"/>
              </w:rPr>
              <w:t>и</w:t>
            </w:r>
            <w:r w:rsidRPr="009C11F0">
              <w:rPr>
                <w:bCs/>
                <w:color w:val="000000"/>
              </w:rPr>
              <w:t xml:space="preserve"> с ограниченным высотным режимом, с видом пользования, зарегистрированным в Реестре недвижимого имущества: </w:t>
            </w:r>
            <w:r>
              <w:rPr>
                <w:bCs/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много</w:t>
            </w:r>
            <w:r>
              <w:rPr>
                <w:bCs/>
                <w:color w:val="000000"/>
              </w:rPr>
              <w:t>квартирный</w:t>
            </w:r>
            <w:r w:rsidRPr="009C11F0">
              <w:rPr>
                <w:bCs/>
                <w:color w:val="000000"/>
              </w:rPr>
              <w:t xml:space="preserve"> жилой дом” или </w:t>
            </w:r>
            <w:r>
              <w:rPr>
                <w:bCs/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индивидуальный жилой дом”, с прилегающим земельным участком находящимся в собственности, пользовании, владении, кондоминиуме;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SInt.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-6" w:firstLine="0"/>
              <w:jc w:val="both"/>
              <w:rPr>
                <w:bCs/>
              </w:rPr>
            </w:pPr>
            <w:r w:rsidRPr="009C11F0">
              <w:rPr>
                <w:bCs/>
              </w:rPr>
              <w:t xml:space="preserve"> </w:t>
            </w:r>
            <w:r w:rsidRPr="009C11F0">
              <w:t xml:space="preserve">Постоянная уравнения регрессии стоимостного фактора </w:t>
            </w:r>
            <w:r>
              <w:rPr>
                <w:lang w:val="ro-MD"/>
              </w:rPr>
              <w:t>„</w:t>
            </w:r>
            <w:r w:rsidRPr="009C11F0">
              <w:t>общая внутренняя площадь”;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  <w:vertAlign w:val="subscript"/>
              </w:rPr>
            </w:pPr>
            <w:r w:rsidRPr="009C11F0">
              <w:rPr>
                <w:bCs/>
              </w:rPr>
              <w:t>KS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>–</w:t>
            </w:r>
            <w:r w:rsidRPr="009C11F0">
              <w:rPr>
                <w:bCs/>
                <w:color w:val="000000"/>
              </w:rPr>
              <w:t xml:space="preserve"> Коэффициент стоимостного фактора </w:t>
            </w:r>
            <w:r>
              <w:rPr>
                <w:lang w:val="ro-MD"/>
              </w:rPr>
              <w:t>„</w:t>
            </w:r>
            <w:r w:rsidRPr="009C11F0">
              <w:t>общая внутренняя площадь”;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S</w:t>
            </w:r>
            <w:r w:rsidRPr="009C11F0">
              <w:rPr>
                <w:bCs/>
                <w:vertAlign w:val="subscript"/>
              </w:rPr>
              <w:t>tot</w:t>
            </w:r>
          </w:p>
        </w:tc>
        <w:tc>
          <w:tcPr>
            <w:tcW w:w="4407" w:type="pct"/>
            <w:shd w:val="clear" w:color="auto" w:fill="auto"/>
          </w:tcPr>
          <w:p w:rsidR="00AD5424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-6" w:firstLine="0"/>
              <w:jc w:val="both"/>
              <w:rPr>
                <w:bCs/>
              </w:rPr>
            </w:pPr>
            <w:r w:rsidRPr="009C11F0">
              <w:rPr>
                <w:bCs/>
              </w:rPr>
              <w:t xml:space="preserve"> Общая внутренняя площадь, кв.м.; </w:t>
            </w:r>
          </w:p>
          <w:p w:rsidR="00AD5424" w:rsidRPr="009C11F0" w:rsidRDefault="00AD5424" w:rsidP="00AD5424">
            <w:pPr>
              <w:tabs>
                <w:tab w:val="left" w:pos="136"/>
              </w:tabs>
              <w:ind w:left="-6"/>
              <w:jc w:val="both"/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9C11F0">
              <w:rPr>
                <w:bCs/>
              </w:rPr>
              <w:t>Общая внутренняя площадь</w:t>
            </w:r>
            <w:r w:rsidRPr="009C11F0">
              <w:rPr>
                <w:bCs/>
                <w:color w:val="000000"/>
              </w:rPr>
              <w:t xml:space="preserve"> — это</w:t>
            </w:r>
            <w:r w:rsidRPr="009C11F0">
              <w:rPr>
                <w:bCs/>
              </w:rPr>
              <w:t xml:space="preserve"> площадь, рассчитанная на основе замеров внутреннего контура несущих стен </w:t>
            </w:r>
            <w:r>
              <w:rPr>
                <w:bCs/>
              </w:rPr>
              <w:t xml:space="preserve">и перегородок </w:t>
            </w:r>
            <w:r w:rsidRPr="009C11F0">
              <w:rPr>
                <w:bCs/>
              </w:rPr>
              <w:t>объекта оценки. Общая внутренняя площадь</w:t>
            </w:r>
            <w:r w:rsidRPr="009C11F0">
              <w:rPr>
                <w:bCs/>
                <w:color w:val="000000"/>
              </w:rPr>
              <w:t xml:space="preserve"> соответствует площади объекта оценки, зарегистрированной в Реестре недвижимого имущества;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AInt.</w:t>
            </w:r>
          </w:p>
        </w:tc>
        <w:tc>
          <w:tcPr>
            <w:tcW w:w="4407" w:type="pct"/>
            <w:shd w:val="clear" w:color="auto" w:fill="auto"/>
          </w:tcPr>
          <w:p w:rsidR="00AD5424" w:rsidRPr="001E55C3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0" w:firstLine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 xml:space="preserve"> </w:t>
            </w:r>
            <w:r w:rsidRPr="009C11F0">
              <w:rPr>
                <w:bCs/>
                <w:color w:val="000000"/>
              </w:rPr>
              <w:t xml:space="preserve">Постоянная уравнения регрессии стоимостного фактора </w:t>
            </w:r>
            <w:r>
              <w:rPr>
                <w:bCs/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возраст”</w:t>
            </w:r>
            <w:r w:rsidRPr="009C11F0">
              <w:rPr>
                <w:bCs/>
              </w:rPr>
              <w:t>;</w:t>
            </w:r>
          </w:p>
          <w:p w:rsidR="001E55C3" w:rsidRDefault="001E55C3" w:rsidP="001E55C3">
            <w:pPr>
              <w:tabs>
                <w:tab w:val="left" w:pos="136"/>
              </w:tabs>
              <w:jc w:val="both"/>
              <w:rPr>
                <w:bCs/>
                <w:color w:val="000000"/>
                <w:lang w:val="ro-MD"/>
              </w:rPr>
            </w:pPr>
          </w:p>
          <w:p w:rsidR="001E55C3" w:rsidRDefault="001E55C3" w:rsidP="001E55C3">
            <w:pPr>
              <w:tabs>
                <w:tab w:val="left" w:pos="136"/>
              </w:tabs>
              <w:jc w:val="both"/>
              <w:rPr>
                <w:bCs/>
                <w:color w:val="000000"/>
                <w:lang w:val="ro-MD"/>
              </w:rPr>
            </w:pPr>
          </w:p>
          <w:p w:rsidR="00687AC2" w:rsidRDefault="00687AC2" w:rsidP="001E55C3">
            <w:pPr>
              <w:tabs>
                <w:tab w:val="left" w:pos="136"/>
              </w:tabs>
              <w:jc w:val="both"/>
              <w:rPr>
                <w:bCs/>
                <w:color w:val="000000"/>
                <w:lang w:val="ro-MD"/>
              </w:rPr>
            </w:pPr>
          </w:p>
          <w:p w:rsidR="00687AC2" w:rsidRPr="001E55C3" w:rsidRDefault="00687AC2" w:rsidP="001E55C3">
            <w:pPr>
              <w:tabs>
                <w:tab w:val="left" w:pos="136"/>
              </w:tabs>
              <w:jc w:val="both"/>
              <w:rPr>
                <w:bCs/>
                <w:color w:val="000000"/>
                <w:lang w:val="ro-MD"/>
              </w:rPr>
            </w:pP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lastRenderedPageBreak/>
              <w:t>A</w:t>
            </w:r>
          </w:p>
        </w:tc>
        <w:tc>
          <w:tcPr>
            <w:tcW w:w="4407" w:type="pct"/>
            <w:shd w:val="clear" w:color="auto" w:fill="auto"/>
          </w:tcPr>
          <w:p w:rsidR="00AD5424" w:rsidRDefault="00AD5424" w:rsidP="00AD5424">
            <w:pPr>
              <w:pStyle w:val="a3"/>
              <w:ind w:left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 xml:space="preserve">– </w:t>
            </w:r>
            <w:r w:rsidRPr="009C11F0">
              <w:rPr>
                <w:bCs/>
                <w:color w:val="000000"/>
              </w:rPr>
              <w:t xml:space="preserve">Хронологический возраст, лет (с точностью 1,0). </w:t>
            </w:r>
          </w:p>
          <w:p w:rsidR="00AD5424" w:rsidRPr="009C11F0" w:rsidRDefault="00AD5424" w:rsidP="00AD5424">
            <w:pPr>
              <w:pStyle w:val="a3"/>
              <w:ind w:left="0"/>
              <w:jc w:val="both"/>
              <w:rPr>
                <w:bCs/>
              </w:rPr>
            </w:pPr>
            <w:r>
              <w:rPr>
                <w:bCs/>
                <w:color w:val="000000"/>
              </w:rPr>
              <w:t xml:space="preserve">   </w:t>
            </w:r>
            <w:r w:rsidRPr="009C11F0">
              <w:rPr>
                <w:bCs/>
                <w:color w:val="000000"/>
              </w:rPr>
              <w:t>Хронологический возраст</w:t>
            </w:r>
            <w:r w:rsidRPr="009C11F0">
              <w:t xml:space="preserve"> рассчитывается как разница между годом выполнения массовой оценки/переоценки и годом постройки/сдачи в эксплуатацию строения, в котором расположен объект оценки;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 xml:space="preserve">– Коэффициент стоимостного фактора </w:t>
            </w:r>
            <w:r>
              <w:rPr>
                <w:bCs/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возраст”</w:t>
            </w:r>
            <w:r w:rsidRPr="009C11F0">
              <w:rPr>
                <w:bCs/>
              </w:rPr>
              <w:t>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A</w:t>
            </w:r>
            <w:r w:rsidRPr="009C11F0">
              <w:rPr>
                <w:bCs/>
                <w:vertAlign w:val="superscript"/>
              </w:rPr>
              <w:t>2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tabs>
                <w:tab w:val="left" w:pos="6928"/>
              </w:tabs>
              <w:ind w:left="0"/>
              <w:jc w:val="both"/>
              <w:rPr>
                <w:bCs/>
              </w:rPr>
            </w:pPr>
            <w:r w:rsidRPr="009C11F0">
              <w:rPr>
                <w:bCs/>
              </w:rPr>
              <w:t xml:space="preserve">– </w:t>
            </w:r>
            <w:r w:rsidRPr="009C11F0">
              <w:rPr>
                <w:spacing w:val="-2"/>
              </w:rPr>
              <w:t xml:space="preserve">Квадратичная функция стоимостного фактора </w:t>
            </w:r>
            <w:r>
              <w:rPr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</w:t>
            </w:r>
            <w:r w:rsidRPr="009C11F0">
              <w:rPr>
                <w:color w:val="000000"/>
              </w:rPr>
              <w:t>”</w:t>
            </w:r>
            <w:r w:rsidRPr="009C11F0">
              <w:rPr>
                <w:bCs/>
              </w:rPr>
              <w:t>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KA2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0" w:hanging="6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 xml:space="preserve"> Коэффициент стоимостного фактора </w:t>
            </w:r>
            <w:r>
              <w:rPr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</w:t>
            </w:r>
            <w:r w:rsidRPr="009C11F0">
              <w:rPr>
                <w:color w:val="000000"/>
              </w:rPr>
              <w:t>” в составе квадратичной функции;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A</w:t>
            </w:r>
            <w:r w:rsidRPr="009C11F0">
              <w:rPr>
                <w:bCs/>
                <w:vertAlign w:val="superscript"/>
              </w:rPr>
              <w:t>3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jc w:val="both"/>
              <w:rPr>
                <w:bCs/>
              </w:rPr>
            </w:pPr>
            <w:r w:rsidRPr="009C11F0">
              <w:rPr>
                <w:bCs/>
              </w:rPr>
              <w:t xml:space="preserve">– </w:t>
            </w:r>
            <w:r w:rsidRPr="009C11F0">
              <w:rPr>
                <w:spacing w:val="-1"/>
              </w:rPr>
              <w:t xml:space="preserve">Кубическая функция </w:t>
            </w:r>
            <w:r w:rsidRPr="009C11F0">
              <w:rPr>
                <w:bCs/>
              </w:rPr>
              <w:t xml:space="preserve">стоимостного фактора </w:t>
            </w:r>
            <w:r>
              <w:rPr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</w:t>
            </w:r>
            <w:r w:rsidRPr="009C11F0">
              <w:rPr>
                <w:color w:val="000000"/>
              </w:rPr>
              <w:t>”;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KA3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0" w:firstLine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 xml:space="preserve"> Коэффициент стоимостного фактора </w:t>
            </w:r>
            <w:r>
              <w:rPr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</w:t>
            </w:r>
            <w:r w:rsidRPr="009C11F0">
              <w:rPr>
                <w:color w:val="000000"/>
              </w:rPr>
              <w:t>” в составе кубической функции;</w:t>
            </w:r>
          </w:p>
        </w:tc>
      </w:tr>
      <w:tr w:rsidR="00AD5424" w:rsidRPr="009C11F0" w:rsidTr="0047286E">
        <w:trPr>
          <w:trHeight w:val="68"/>
        </w:trPr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KMP</w:t>
            </w:r>
          </w:p>
        </w:tc>
        <w:tc>
          <w:tcPr>
            <w:tcW w:w="4407" w:type="pct"/>
            <w:shd w:val="clear" w:color="auto" w:fill="auto"/>
          </w:tcPr>
          <w:p w:rsidR="00AD5424" w:rsidRPr="00153FC1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0" w:firstLine="0"/>
              <w:jc w:val="both"/>
            </w:pPr>
            <w:r w:rsidRPr="009C11F0">
              <w:t xml:space="preserve"> Коэффициент стоимостного фактора </w:t>
            </w:r>
            <w:r w:rsidRPr="009C11F0">
              <w:rPr>
                <w:iCs/>
              </w:rPr>
              <w:t xml:space="preserve">„материал стен”. </w:t>
            </w:r>
          </w:p>
          <w:p w:rsidR="00AD5424" w:rsidRPr="009C11F0" w:rsidRDefault="00AD5424" w:rsidP="00AD5424">
            <w:pPr>
              <w:pStyle w:val="a3"/>
              <w:tabs>
                <w:tab w:val="left" w:pos="136"/>
              </w:tabs>
              <w:ind w:left="0"/>
              <w:jc w:val="both"/>
            </w:pPr>
            <w:r>
              <w:rPr>
                <w:iCs/>
              </w:rPr>
              <w:t xml:space="preserve">   </w:t>
            </w:r>
            <w:r w:rsidRPr="009C11F0">
              <w:rPr>
                <w:iCs/>
              </w:rPr>
              <w:t>Материал стен представляет собой преобладающий вид материала наружных стен строения, в котором расположен объект оценки, согласно классификатору из приложения 3 настоящего приказа</w:t>
            </w:r>
            <w:r w:rsidRPr="009C11F0">
              <w:rPr>
                <w:iCs/>
                <w:color w:val="000000"/>
              </w:rPr>
              <w:t>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KTÎnc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jc w:val="both"/>
              <w:rPr>
                <w:color w:val="000000"/>
              </w:rPr>
            </w:pPr>
            <w:r w:rsidRPr="009C11F0">
              <w:t xml:space="preserve">– Коэффициент стоимостного фактора </w:t>
            </w:r>
            <w:r w:rsidRPr="009C11F0">
              <w:rPr>
                <w:iCs/>
              </w:rPr>
              <w:t>„</w:t>
            </w:r>
            <w:r w:rsidRPr="009C11F0">
              <w:t>тип отопления</w:t>
            </w:r>
            <w:r w:rsidRPr="009C11F0">
              <w:rPr>
                <w:iCs/>
              </w:rPr>
              <w:t xml:space="preserve">”. </w:t>
            </w:r>
            <w:r>
              <w:rPr>
                <w:iCs/>
              </w:rPr>
              <w:t>О</w:t>
            </w:r>
            <w:r w:rsidRPr="009C11F0">
              <w:t xml:space="preserve">пределяется в соответствии с классификатором из приложения 3 настоящего приказа; 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KST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0" w:hanging="6"/>
              <w:jc w:val="both"/>
              <w:rPr>
                <w:b/>
              </w:rPr>
            </w:pPr>
            <w:r w:rsidRPr="009C11F0">
              <w:t xml:space="preserve"> Коэффициент стоимостного фактора </w:t>
            </w:r>
            <w:r w:rsidRPr="009C11F0">
              <w:rPr>
                <w:iCs/>
              </w:rPr>
              <w:t>„</w:t>
            </w:r>
            <w:r w:rsidRPr="009C11F0">
              <w:t>техническое состояние объекта оценки</w:t>
            </w:r>
            <w:r w:rsidRPr="009C11F0">
              <w:rPr>
                <w:iCs/>
              </w:rPr>
              <w:t xml:space="preserve">”. </w:t>
            </w:r>
            <w:r>
              <w:rPr>
                <w:iCs/>
              </w:rPr>
              <w:t>О</w:t>
            </w:r>
            <w:r w:rsidRPr="009C11F0">
              <w:t xml:space="preserve">пределяется в соответствии с классификатором из приложения 3 настоящего приказа; 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t>KDA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0" w:hanging="6"/>
              <w:jc w:val="both"/>
            </w:pPr>
            <w:r w:rsidRPr="009C11F0">
              <w:t xml:space="preserve"> Коэффициент стоимостного фактора </w:t>
            </w:r>
            <w:r w:rsidRPr="009C11F0">
              <w:rPr>
                <w:iCs/>
              </w:rPr>
              <w:t xml:space="preserve">„подъездная дорога”. </w:t>
            </w:r>
            <w:r>
              <w:rPr>
                <w:iCs/>
              </w:rPr>
              <w:t>О</w:t>
            </w:r>
            <w:r w:rsidRPr="009C11F0">
              <w:t xml:space="preserve">пределяется в соответствии с классификатором из приложения 3 настоящего приказа; 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t>KGA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0" w:firstLine="0"/>
              <w:jc w:val="both"/>
            </w:pPr>
            <w:r w:rsidRPr="009C11F0">
              <w:t xml:space="preserve">  Коэффициент стоимостного фактора </w:t>
            </w:r>
            <w:r w:rsidRPr="009C11F0">
              <w:rPr>
                <w:iCs/>
              </w:rPr>
              <w:t>„</w:t>
            </w:r>
            <w:r w:rsidRPr="009C11F0">
              <w:t>наличие газопровода</w:t>
            </w:r>
            <w:r w:rsidRPr="009C11F0">
              <w:rPr>
                <w:iCs/>
              </w:rPr>
              <w:t xml:space="preserve">”. </w:t>
            </w:r>
            <w:r>
              <w:rPr>
                <w:iCs/>
              </w:rPr>
              <w:t>У</w:t>
            </w:r>
            <w:r w:rsidRPr="009C11F0">
              <w:rPr>
                <w:iCs/>
              </w:rPr>
              <w:t>читывается при услови</w:t>
            </w:r>
            <w:r>
              <w:rPr>
                <w:iCs/>
              </w:rPr>
              <w:t>и</w:t>
            </w:r>
            <w:r w:rsidRPr="009C11F0">
              <w:rPr>
                <w:iCs/>
              </w:rPr>
              <w:t>, если на участке и/или в строени</w:t>
            </w:r>
            <w:r>
              <w:rPr>
                <w:iCs/>
              </w:rPr>
              <w:t>и</w:t>
            </w:r>
            <w:r w:rsidRPr="009C11F0">
              <w:rPr>
                <w:iCs/>
              </w:rPr>
              <w:t xml:space="preserve">, где расположен объект оценки, есть газопровод. </w:t>
            </w:r>
            <w:r>
              <w:rPr>
                <w:iCs/>
              </w:rPr>
              <w:t>О</w:t>
            </w:r>
            <w:r w:rsidRPr="009C11F0">
              <w:t>пределяется в соответствии с классификатором из приложения 3 настоящего приказа;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t>KAP/CA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0" w:firstLine="0"/>
              <w:jc w:val="both"/>
            </w:pPr>
            <w:r w:rsidRPr="009C11F0">
              <w:t xml:space="preserve"> Коэффициент стоимостного фактора </w:t>
            </w:r>
            <w:r w:rsidRPr="009C11F0">
              <w:rPr>
                <w:iCs/>
              </w:rPr>
              <w:t xml:space="preserve">„водопровод/канализация”. </w:t>
            </w:r>
            <w:r>
              <w:rPr>
                <w:iCs/>
              </w:rPr>
              <w:t>У</w:t>
            </w:r>
            <w:r w:rsidRPr="009C11F0">
              <w:rPr>
                <w:iCs/>
              </w:rPr>
              <w:t>читывается при условии, если на участке и/или в строени</w:t>
            </w:r>
            <w:r>
              <w:rPr>
                <w:iCs/>
              </w:rPr>
              <w:t>и</w:t>
            </w:r>
            <w:r w:rsidRPr="009C11F0">
              <w:rPr>
                <w:iCs/>
              </w:rPr>
              <w:t>, где расположен объект оценки, есть водопровод/канализация.</w:t>
            </w:r>
            <w:r w:rsidRPr="009C11F0">
              <w:t xml:space="preserve"> </w:t>
            </w:r>
            <w:r>
              <w:t>О</w:t>
            </w:r>
            <w:r w:rsidRPr="009C11F0">
              <w:t>пределяется в соответствии с классификатором из приложения 3 настоящего приказа;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KLoc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-6" w:firstLine="6"/>
              <w:jc w:val="both"/>
              <w:rPr>
                <w:bCs/>
              </w:rPr>
            </w:pPr>
            <w:r w:rsidRPr="009C11F0">
              <w:t xml:space="preserve"> Коэффициент стоимостного фактора </w:t>
            </w:r>
            <w:r>
              <w:rPr>
                <w:lang w:val="ro-MD"/>
              </w:rPr>
              <w:t>„</w:t>
            </w:r>
            <w:r w:rsidRPr="009C11F0">
              <w:t xml:space="preserve">населённый пункт”. </w:t>
            </w:r>
            <w:r>
              <w:t>Отражает</w:t>
            </w:r>
            <w:r w:rsidRPr="009C11F0">
              <w:t xml:space="preserve"> административно-территориальную единицу, в которой расположен объект оценки;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KZona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0" w:hanging="6"/>
              <w:jc w:val="both"/>
              <w:rPr>
                <w:bCs/>
              </w:rPr>
            </w:pPr>
            <w:r w:rsidRPr="009C11F0">
              <w:t xml:space="preserve"> Коэффициент стоимостного фактора </w:t>
            </w:r>
            <w:r>
              <w:rPr>
                <w:lang w:val="ro-MD"/>
              </w:rPr>
              <w:t>„</w:t>
            </w:r>
            <w:r w:rsidRPr="009C11F0">
              <w:t xml:space="preserve">стоимостная зона”. </w:t>
            </w:r>
            <w:r>
              <w:t>О</w:t>
            </w:r>
            <w:r w:rsidRPr="009C11F0">
              <w:t>пределяется в соответствии с приложением 2 настоящего приказа;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</w:pPr>
            <w:r w:rsidRPr="009C11F0">
              <w:t>KC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jc w:val="both"/>
            </w:pPr>
            <w:r w:rsidRPr="009C11F0">
              <w:t xml:space="preserve">– Коэффициент </w:t>
            </w:r>
            <w:r>
              <w:t>выделения</w:t>
            </w:r>
            <w:r w:rsidRPr="009C11F0">
              <w:t xml:space="preserve"> стоимости земли.</w:t>
            </w:r>
          </w:p>
        </w:tc>
      </w:tr>
    </w:tbl>
    <w:p w:rsidR="00AD5424" w:rsidRPr="009C11F0" w:rsidRDefault="00AD5424" w:rsidP="00AD5424"/>
    <w:p w:rsidR="00AD5424" w:rsidRPr="009C11F0" w:rsidRDefault="00AD5424" w:rsidP="00AD5424">
      <w:pPr>
        <w:pStyle w:val="a3"/>
        <w:ind w:left="0"/>
        <w:jc w:val="both"/>
      </w:pPr>
      <w:r w:rsidRPr="009C11F0">
        <w:t>4. Оценённая стоимость квартир (изолированных помещений) в жилых домах, расположенных в сёлах Республики Молдова, за исключением сёл, входящих в состав муниципиев Кишинэу и Бэлць</w:t>
      </w:r>
      <w:r>
        <w:t>,</w:t>
      </w:r>
      <w:r w:rsidRPr="009C11F0">
        <w:t xml:space="preserve"> определяется по следующей формуле: </w:t>
      </w:r>
    </w:p>
    <w:p w:rsidR="00AD5424" w:rsidRPr="009C11F0" w:rsidRDefault="00AD5424" w:rsidP="00AD5424">
      <w:pPr>
        <w:pStyle w:val="a3"/>
        <w:ind w:left="360"/>
      </w:pPr>
    </w:p>
    <w:tbl>
      <w:tblPr>
        <w:tblW w:w="9246" w:type="dxa"/>
        <w:tblInd w:w="360" w:type="dxa"/>
        <w:tblLook w:val="04A0" w:firstRow="1" w:lastRow="0" w:firstColumn="1" w:lastColumn="0" w:noHBand="0" w:noVBand="1"/>
      </w:tblPr>
      <w:tblGrid>
        <w:gridCol w:w="7828"/>
        <w:gridCol w:w="1418"/>
      </w:tblGrid>
      <w:tr w:rsidR="00AD5424" w:rsidRPr="009C11F0" w:rsidTr="0047286E">
        <w:tc>
          <w:tcPr>
            <w:tcW w:w="7828" w:type="dxa"/>
            <w:shd w:val="clear" w:color="auto" w:fill="auto"/>
            <w:vAlign w:val="center"/>
          </w:tcPr>
          <w:p w:rsidR="00AD5424" w:rsidRPr="006705FC" w:rsidRDefault="00AD5424" w:rsidP="00AD5424">
            <w:pPr>
              <w:jc w:val="center"/>
              <w:rPr>
                <w:lang w:val="en-US"/>
              </w:rPr>
            </w:pPr>
            <w:r w:rsidRPr="006705FC">
              <w:rPr>
                <w:b/>
                <w:lang w:val="en-US"/>
              </w:rPr>
              <w:t>VE = EXP[(SInt+K</w:t>
            </w:r>
            <w:r w:rsidRPr="006705FC">
              <w:rPr>
                <w:b/>
                <w:vertAlign w:val="subscript"/>
                <w:lang w:val="en-US"/>
              </w:rPr>
              <w:t>S</w:t>
            </w:r>
            <w:r w:rsidRPr="006705FC">
              <w:rPr>
                <w:b/>
                <w:lang w:val="en-US"/>
              </w:rPr>
              <w:t>*Ln(S</w:t>
            </w:r>
            <w:r w:rsidRPr="006705FC">
              <w:rPr>
                <w:b/>
                <w:vertAlign w:val="subscript"/>
                <w:lang w:val="en-US"/>
              </w:rPr>
              <w:t>tot</w:t>
            </w:r>
            <w:r w:rsidRPr="006705FC">
              <w:rPr>
                <w:b/>
                <w:lang w:val="en-US"/>
              </w:rPr>
              <w:t>)) + (AInt.+ A*KA + A</w:t>
            </w:r>
            <w:r w:rsidRPr="006705FC">
              <w:rPr>
                <w:b/>
                <w:vertAlign w:val="superscript"/>
                <w:lang w:val="en-US"/>
              </w:rPr>
              <w:t>2</w:t>
            </w:r>
            <w:r w:rsidRPr="006705FC">
              <w:rPr>
                <w:b/>
                <w:lang w:val="en-US"/>
              </w:rPr>
              <w:t>*KA2 + A</w:t>
            </w:r>
            <w:r w:rsidRPr="006705FC">
              <w:rPr>
                <w:b/>
                <w:vertAlign w:val="superscript"/>
                <w:lang w:val="en-US"/>
              </w:rPr>
              <w:t>3</w:t>
            </w:r>
            <w:r w:rsidRPr="006705FC">
              <w:rPr>
                <w:b/>
                <w:lang w:val="en-US"/>
              </w:rPr>
              <w:t>*KA3) + (KMP + KST + KDA + KGA + KAP/CA + KLoc + KZona + KC)]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D5424" w:rsidRPr="009C11F0" w:rsidRDefault="00AD5424" w:rsidP="00AD5424">
            <w:pPr>
              <w:ind w:firstLine="321"/>
              <w:jc w:val="center"/>
            </w:pPr>
            <w:r w:rsidRPr="006705FC">
              <w:rPr>
                <w:lang w:val="en-US"/>
              </w:rPr>
              <w:t xml:space="preserve">     </w:t>
            </w:r>
            <w:r w:rsidRPr="009C11F0">
              <w:t>(3)</w:t>
            </w:r>
          </w:p>
        </w:tc>
      </w:tr>
    </w:tbl>
    <w:p w:rsidR="00AD5424" w:rsidRPr="009C11F0" w:rsidRDefault="00AD5424" w:rsidP="00AD5424"/>
    <w:p w:rsidR="00AD5424" w:rsidRPr="009C11F0" w:rsidRDefault="00AD5424" w:rsidP="00AD5424">
      <w:pPr>
        <w:pStyle w:val="a3"/>
        <w:ind w:left="0"/>
      </w:pPr>
      <w:r w:rsidRPr="009C11F0">
        <w:t>где:</w:t>
      </w:r>
    </w:p>
    <w:p w:rsidR="00AD5424" w:rsidRPr="009C11F0" w:rsidRDefault="00AD5424" w:rsidP="00AD5424">
      <w:pPr>
        <w:pStyle w:val="a3"/>
        <w:ind w:left="0"/>
      </w:pP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110"/>
        <w:gridCol w:w="8245"/>
      </w:tblGrid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VE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jc w:val="both"/>
              <w:rPr>
                <w:bCs/>
              </w:rPr>
            </w:pPr>
            <w:r w:rsidRPr="009C11F0">
              <w:rPr>
                <w:bCs/>
              </w:rPr>
              <w:t xml:space="preserve">– Оценённая стоимость объекта оценки, лей; </w:t>
            </w:r>
          </w:p>
          <w:p w:rsidR="00AD5424" w:rsidRPr="009C11F0" w:rsidRDefault="00AD5424" w:rsidP="00AD5424">
            <w:pPr>
              <w:jc w:val="both"/>
              <w:rPr>
                <w:bCs/>
                <w:i/>
                <w:color w:val="000000"/>
              </w:rPr>
            </w:pPr>
            <w:r>
              <w:rPr>
                <w:bCs/>
                <w:color w:val="000000"/>
              </w:rPr>
              <w:t xml:space="preserve">   </w:t>
            </w:r>
            <w:r w:rsidRPr="009C11F0">
              <w:rPr>
                <w:bCs/>
                <w:color w:val="000000"/>
              </w:rPr>
              <w:t>Объект оценки представляет собой жилое изолированное помещение, расположенное в строени</w:t>
            </w:r>
            <w:r>
              <w:rPr>
                <w:bCs/>
                <w:color w:val="000000"/>
              </w:rPr>
              <w:t>и</w:t>
            </w:r>
            <w:r w:rsidRPr="009C11F0">
              <w:rPr>
                <w:bCs/>
                <w:color w:val="000000"/>
              </w:rPr>
              <w:t xml:space="preserve"> с ограниченным высотным режимом, с видом пользования, зарегистрированным в Реестре недвижимого имущества: </w:t>
            </w:r>
            <w:r>
              <w:rPr>
                <w:bCs/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много</w:t>
            </w:r>
            <w:r>
              <w:rPr>
                <w:bCs/>
                <w:color w:val="000000"/>
              </w:rPr>
              <w:t>квартирный</w:t>
            </w:r>
            <w:r w:rsidRPr="009C11F0">
              <w:rPr>
                <w:bCs/>
                <w:color w:val="000000"/>
              </w:rPr>
              <w:t xml:space="preserve"> жилой дом” или </w:t>
            </w:r>
            <w:r>
              <w:rPr>
                <w:bCs/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индивидуальный жилой дом”, с прилегающим земельным участком находящимся в собственности, пользовании, владении, кондоминиуме;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SInt.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0" w:hanging="6"/>
              <w:jc w:val="both"/>
              <w:rPr>
                <w:bCs/>
              </w:rPr>
            </w:pPr>
            <w:r w:rsidRPr="009C11F0">
              <w:rPr>
                <w:bCs/>
                <w:color w:val="000000"/>
              </w:rPr>
              <w:t xml:space="preserve"> </w:t>
            </w:r>
            <w:r w:rsidRPr="009C11F0">
              <w:t xml:space="preserve">Постоянная уравнения регрессии стоимостного фактора </w:t>
            </w:r>
            <w:r>
              <w:rPr>
                <w:lang w:val="ro-MD"/>
              </w:rPr>
              <w:t>„</w:t>
            </w:r>
            <w:r w:rsidRPr="009C11F0">
              <w:t xml:space="preserve">общая внутренняя площадь”;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  <w:vertAlign w:val="subscript"/>
              </w:rPr>
            </w:pPr>
            <w:r w:rsidRPr="009C11F0">
              <w:rPr>
                <w:bCs/>
              </w:rPr>
              <w:t>KS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>–</w:t>
            </w:r>
            <w:r w:rsidRPr="009C11F0">
              <w:rPr>
                <w:bCs/>
                <w:color w:val="000000"/>
              </w:rPr>
              <w:t xml:space="preserve"> Коэффициент стоимостного фактора </w:t>
            </w:r>
            <w:r>
              <w:rPr>
                <w:lang w:val="ro-MD"/>
              </w:rPr>
              <w:t>„</w:t>
            </w:r>
            <w:r w:rsidRPr="009C11F0">
              <w:t>общая внутренняя площадь”;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lastRenderedPageBreak/>
              <w:t>S</w:t>
            </w:r>
            <w:r w:rsidRPr="009C11F0">
              <w:rPr>
                <w:bCs/>
                <w:vertAlign w:val="subscript"/>
              </w:rPr>
              <w:t>tot</w:t>
            </w:r>
          </w:p>
        </w:tc>
        <w:tc>
          <w:tcPr>
            <w:tcW w:w="4407" w:type="pct"/>
            <w:shd w:val="clear" w:color="auto" w:fill="auto"/>
          </w:tcPr>
          <w:p w:rsidR="00AD5424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-6" w:firstLine="0"/>
              <w:jc w:val="both"/>
              <w:rPr>
                <w:bCs/>
              </w:rPr>
            </w:pPr>
            <w:r w:rsidRPr="009C11F0">
              <w:rPr>
                <w:bCs/>
              </w:rPr>
              <w:t xml:space="preserve"> Общая внутренняя площадь, кв.м.; </w:t>
            </w:r>
          </w:p>
          <w:p w:rsidR="00AD5424" w:rsidRPr="009C11F0" w:rsidRDefault="00AD5424" w:rsidP="00AD5424">
            <w:pPr>
              <w:tabs>
                <w:tab w:val="left" w:pos="136"/>
              </w:tabs>
              <w:ind w:left="-6"/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9C11F0">
              <w:rPr>
                <w:bCs/>
              </w:rPr>
              <w:t>Общая внутренняя площадь</w:t>
            </w:r>
            <w:r w:rsidRPr="009C11F0">
              <w:rPr>
                <w:bCs/>
                <w:color w:val="000000"/>
              </w:rPr>
              <w:t xml:space="preserve"> — это</w:t>
            </w:r>
            <w:r w:rsidRPr="009C11F0">
              <w:rPr>
                <w:bCs/>
              </w:rPr>
              <w:t xml:space="preserve"> площадь, рассчитанная на основе замеров внутреннего контура несущих стен </w:t>
            </w:r>
            <w:r>
              <w:rPr>
                <w:bCs/>
              </w:rPr>
              <w:t xml:space="preserve">и перегородок </w:t>
            </w:r>
            <w:r w:rsidRPr="009C11F0">
              <w:rPr>
                <w:bCs/>
              </w:rPr>
              <w:t>объекта оценки. Общая внутренняя площадь</w:t>
            </w:r>
            <w:r w:rsidRPr="009C11F0">
              <w:rPr>
                <w:bCs/>
                <w:color w:val="000000"/>
              </w:rPr>
              <w:t xml:space="preserve"> соответствует площади объекта оценки, зарегистрированной в Реестре недвижимого имущества;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AInt.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0" w:hanging="6"/>
              <w:jc w:val="both"/>
              <w:rPr>
                <w:bCs/>
                <w:color w:val="000000"/>
              </w:rPr>
            </w:pPr>
            <w:r w:rsidRPr="009C11F0">
              <w:rPr>
                <w:bCs/>
                <w:color w:val="000000"/>
              </w:rPr>
              <w:t xml:space="preserve"> Постоянная уравнения регрессии стоимостного фактора </w:t>
            </w:r>
            <w:r>
              <w:rPr>
                <w:bCs/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возраст”</w:t>
            </w:r>
            <w:r w:rsidRPr="009C11F0">
              <w:rPr>
                <w:bCs/>
              </w:rPr>
              <w:t>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A</w:t>
            </w:r>
          </w:p>
        </w:tc>
        <w:tc>
          <w:tcPr>
            <w:tcW w:w="4407" w:type="pct"/>
            <w:shd w:val="clear" w:color="auto" w:fill="auto"/>
          </w:tcPr>
          <w:p w:rsidR="00AD5424" w:rsidRDefault="00AD5424" w:rsidP="00AD5424">
            <w:pPr>
              <w:pStyle w:val="a3"/>
              <w:ind w:left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 xml:space="preserve">– </w:t>
            </w:r>
            <w:r w:rsidRPr="009C11F0">
              <w:rPr>
                <w:bCs/>
                <w:color w:val="000000"/>
              </w:rPr>
              <w:t xml:space="preserve">Хронологический возраст, лет (с точностью 1,0).  </w:t>
            </w:r>
          </w:p>
          <w:p w:rsidR="00AD5424" w:rsidRPr="009C11F0" w:rsidRDefault="00AD5424" w:rsidP="00AD5424">
            <w:pPr>
              <w:pStyle w:val="a3"/>
              <w:ind w:left="0"/>
              <w:jc w:val="both"/>
              <w:rPr>
                <w:bCs/>
              </w:rPr>
            </w:pPr>
            <w:r>
              <w:rPr>
                <w:bCs/>
                <w:color w:val="000000"/>
              </w:rPr>
              <w:t xml:space="preserve">   </w:t>
            </w:r>
            <w:r w:rsidRPr="009C11F0">
              <w:rPr>
                <w:bCs/>
                <w:color w:val="000000"/>
              </w:rPr>
              <w:t xml:space="preserve">Хронологический возраст </w:t>
            </w:r>
            <w:r w:rsidRPr="009C11F0">
              <w:t>рассчитывается как разница между годом выполнения массовой оценки/переоценки и годом постройки/сдачи в эксплуатацию строения, в котором расположен объект оценки;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 xml:space="preserve">– Коэффициент стоимостного фактора </w:t>
            </w:r>
            <w:r>
              <w:rPr>
                <w:bCs/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возраст”</w:t>
            </w:r>
            <w:r w:rsidRPr="009C11F0">
              <w:rPr>
                <w:bCs/>
              </w:rPr>
              <w:t>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A</w:t>
            </w:r>
            <w:r w:rsidRPr="009C11F0">
              <w:rPr>
                <w:bCs/>
                <w:vertAlign w:val="superscript"/>
              </w:rPr>
              <w:t>2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tabs>
                <w:tab w:val="left" w:pos="6928"/>
              </w:tabs>
              <w:ind w:left="0"/>
              <w:jc w:val="both"/>
              <w:rPr>
                <w:bCs/>
              </w:rPr>
            </w:pPr>
            <w:r w:rsidRPr="009C11F0">
              <w:rPr>
                <w:bCs/>
              </w:rPr>
              <w:t xml:space="preserve">– </w:t>
            </w:r>
            <w:r w:rsidRPr="009C11F0">
              <w:rPr>
                <w:spacing w:val="-2"/>
              </w:rPr>
              <w:t xml:space="preserve">Квадратичная функция стоимостного фактора </w:t>
            </w:r>
            <w:r>
              <w:rPr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</w:t>
            </w:r>
            <w:r w:rsidRPr="009C11F0">
              <w:rPr>
                <w:color w:val="000000"/>
              </w:rPr>
              <w:t>”;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KA2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-6" w:firstLine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 xml:space="preserve"> Коэффициент стоимостного фактора </w:t>
            </w:r>
            <w:r>
              <w:rPr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</w:t>
            </w:r>
            <w:r w:rsidRPr="009C11F0">
              <w:rPr>
                <w:color w:val="000000"/>
              </w:rPr>
              <w:t>” в составе квадратичной функции;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A</w:t>
            </w:r>
            <w:r w:rsidRPr="009C11F0">
              <w:rPr>
                <w:bCs/>
                <w:vertAlign w:val="superscript"/>
              </w:rPr>
              <w:t>3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jc w:val="both"/>
              <w:rPr>
                <w:bCs/>
              </w:rPr>
            </w:pPr>
            <w:r w:rsidRPr="009C11F0">
              <w:rPr>
                <w:bCs/>
              </w:rPr>
              <w:t xml:space="preserve">– </w:t>
            </w:r>
            <w:r w:rsidRPr="009C11F0">
              <w:rPr>
                <w:spacing w:val="-1"/>
              </w:rPr>
              <w:t xml:space="preserve">Кубическая функция </w:t>
            </w:r>
            <w:r w:rsidRPr="009C11F0">
              <w:rPr>
                <w:bCs/>
              </w:rPr>
              <w:t xml:space="preserve">стоимостного фактора </w:t>
            </w:r>
            <w:r>
              <w:rPr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</w:t>
            </w:r>
            <w:r w:rsidRPr="009C11F0">
              <w:rPr>
                <w:color w:val="000000"/>
              </w:rPr>
              <w:t>”;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KA3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0" w:firstLine="0"/>
              <w:jc w:val="both"/>
              <w:rPr>
                <w:bCs/>
                <w:color w:val="000000"/>
              </w:rPr>
            </w:pPr>
            <w:r w:rsidRPr="009C11F0">
              <w:rPr>
                <w:bCs/>
              </w:rPr>
              <w:t xml:space="preserve"> Коэффициент стоимостного фактора </w:t>
            </w:r>
            <w:r>
              <w:rPr>
                <w:color w:val="000000"/>
                <w:lang w:val="ro-MD"/>
              </w:rPr>
              <w:t>„</w:t>
            </w:r>
            <w:r w:rsidRPr="009C11F0">
              <w:rPr>
                <w:bCs/>
                <w:color w:val="000000"/>
              </w:rPr>
              <w:t>хронологический возраст</w:t>
            </w:r>
            <w:r w:rsidRPr="009C11F0">
              <w:rPr>
                <w:color w:val="000000"/>
              </w:rPr>
              <w:t>” в составе кубической функции;</w:t>
            </w:r>
          </w:p>
        </w:tc>
      </w:tr>
      <w:tr w:rsidR="00AD5424" w:rsidRPr="009C11F0" w:rsidTr="0047286E">
        <w:trPr>
          <w:trHeight w:val="68"/>
        </w:trPr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KMP</w:t>
            </w:r>
          </w:p>
        </w:tc>
        <w:tc>
          <w:tcPr>
            <w:tcW w:w="4407" w:type="pct"/>
            <w:shd w:val="clear" w:color="auto" w:fill="auto"/>
          </w:tcPr>
          <w:p w:rsidR="00AD5424" w:rsidRPr="0013324C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0" w:firstLine="0"/>
              <w:jc w:val="both"/>
            </w:pPr>
            <w:r w:rsidRPr="009C11F0">
              <w:rPr>
                <w:bCs/>
              </w:rPr>
              <w:t xml:space="preserve"> </w:t>
            </w:r>
            <w:r w:rsidRPr="009C11F0">
              <w:t xml:space="preserve">Коэффициент стоимостного фактора </w:t>
            </w:r>
            <w:r w:rsidRPr="009C11F0">
              <w:rPr>
                <w:iCs/>
              </w:rPr>
              <w:t xml:space="preserve">„материал стен”. </w:t>
            </w:r>
          </w:p>
          <w:p w:rsidR="00AD5424" w:rsidRPr="009C11F0" w:rsidRDefault="00AD5424" w:rsidP="00AD5424">
            <w:pPr>
              <w:pStyle w:val="a3"/>
              <w:tabs>
                <w:tab w:val="left" w:pos="136"/>
              </w:tabs>
              <w:ind w:left="0"/>
              <w:jc w:val="both"/>
            </w:pPr>
            <w:r>
              <w:rPr>
                <w:iCs/>
              </w:rPr>
              <w:t xml:space="preserve">   </w:t>
            </w:r>
            <w:r w:rsidRPr="009C11F0">
              <w:rPr>
                <w:iCs/>
              </w:rPr>
              <w:t>Материал стен представляет собой преобладающий вид материала наружных стен строения, в котором расположен объект оценки, согласно классификатору из приложения 3 настоящего приказа</w:t>
            </w:r>
            <w:r w:rsidRPr="009C11F0">
              <w:rPr>
                <w:iCs/>
                <w:color w:val="000000"/>
              </w:rPr>
              <w:t>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KST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pStyle w:val="a3"/>
              <w:numPr>
                <w:ilvl w:val="0"/>
                <w:numId w:val="2"/>
              </w:numPr>
              <w:tabs>
                <w:tab w:val="left" w:pos="136"/>
              </w:tabs>
              <w:ind w:left="-6" w:firstLine="6"/>
              <w:jc w:val="both"/>
              <w:rPr>
                <w:b/>
              </w:rPr>
            </w:pPr>
            <w:r w:rsidRPr="009C11F0">
              <w:t xml:space="preserve"> Коэффициент стоимостного фактора </w:t>
            </w:r>
            <w:r w:rsidRPr="009C11F0">
              <w:rPr>
                <w:iCs/>
              </w:rPr>
              <w:t>„</w:t>
            </w:r>
            <w:r w:rsidRPr="009C11F0">
              <w:t>техническое состояние объекта оценки</w:t>
            </w:r>
            <w:r w:rsidRPr="009C11F0">
              <w:rPr>
                <w:iCs/>
              </w:rPr>
              <w:t xml:space="preserve">”. </w:t>
            </w:r>
            <w:r>
              <w:rPr>
                <w:iCs/>
              </w:rPr>
              <w:t>О</w:t>
            </w:r>
            <w:r w:rsidRPr="009C11F0">
              <w:t xml:space="preserve">пределяется в соответствии с классификатором из приложения 3 настоящего приказа; 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t>KDA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0" w:hanging="6"/>
              <w:jc w:val="both"/>
            </w:pPr>
            <w:r w:rsidRPr="009C11F0">
              <w:t xml:space="preserve"> Коэффициент стоимостного фактора </w:t>
            </w:r>
            <w:r w:rsidRPr="009C11F0">
              <w:rPr>
                <w:iCs/>
              </w:rPr>
              <w:t xml:space="preserve">„подъездная дорога”. </w:t>
            </w:r>
            <w:r>
              <w:rPr>
                <w:iCs/>
              </w:rPr>
              <w:t>О</w:t>
            </w:r>
            <w:r w:rsidRPr="009C11F0">
              <w:t xml:space="preserve">пределяется в соответствии с классификатором из приложения 3 настоящего приказа; 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t>KGA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0" w:firstLine="0"/>
              <w:jc w:val="both"/>
            </w:pPr>
            <w:r w:rsidRPr="009C11F0">
              <w:t xml:space="preserve"> Коэффициент стоимостного фактора </w:t>
            </w:r>
            <w:r w:rsidRPr="009C11F0">
              <w:rPr>
                <w:iCs/>
              </w:rPr>
              <w:t>„</w:t>
            </w:r>
            <w:r w:rsidRPr="009C11F0">
              <w:t>наличие газопровода</w:t>
            </w:r>
            <w:r w:rsidRPr="009C11F0">
              <w:rPr>
                <w:iCs/>
              </w:rPr>
              <w:t xml:space="preserve">”. </w:t>
            </w:r>
            <w:r>
              <w:rPr>
                <w:iCs/>
              </w:rPr>
              <w:t>У</w:t>
            </w:r>
            <w:r w:rsidRPr="009C11F0">
              <w:rPr>
                <w:iCs/>
              </w:rPr>
              <w:t>читывается при услови</w:t>
            </w:r>
            <w:r>
              <w:rPr>
                <w:iCs/>
              </w:rPr>
              <w:t>и</w:t>
            </w:r>
            <w:r w:rsidRPr="009C11F0">
              <w:rPr>
                <w:iCs/>
              </w:rPr>
              <w:t>, если на участке и/или в строени</w:t>
            </w:r>
            <w:r>
              <w:rPr>
                <w:iCs/>
              </w:rPr>
              <w:t>и</w:t>
            </w:r>
            <w:r w:rsidRPr="009C11F0">
              <w:rPr>
                <w:iCs/>
              </w:rPr>
              <w:t xml:space="preserve">, где расположен объект оценки, есть газопровод. </w:t>
            </w:r>
            <w:r>
              <w:rPr>
                <w:iCs/>
              </w:rPr>
              <w:t>О</w:t>
            </w:r>
            <w:r w:rsidRPr="009C11F0">
              <w:t xml:space="preserve">пределяется в соответствии с классификатором из приложения 3 настоящего приказа; 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t>KAP/CA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0" w:firstLine="0"/>
              <w:jc w:val="both"/>
            </w:pPr>
            <w:r w:rsidRPr="009C11F0">
              <w:t xml:space="preserve"> Коэффициент стоимостного фактора </w:t>
            </w:r>
            <w:r w:rsidRPr="009C11F0">
              <w:rPr>
                <w:iCs/>
              </w:rPr>
              <w:t xml:space="preserve">„водопровод/канализация”. </w:t>
            </w:r>
            <w:r>
              <w:rPr>
                <w:iCs/>
              </w:rPr>
              <w:t>У</w:t>
            </w:r>
            <w:r w:rsidRPr="009C11F0">
              <w:rPr>
                <w:iCs/>
              </w:rPr>
              <w:t>читывается при условии, если на участке и/или в строени</w:t>
            </w:r>
            <w:r>
              <w:rPr>
                <w:iCs/>
              </w:rPr>
              <w:t>и</w:t>
            </w:r>
            <w:r w:rsidRPr="009C11F0">
              <w:rPr>
                <w:iCs/>
              </w:rPr>
              <w:t>, где расположен объект оценки, есть водопровод/канализация.</w:t>
            </w:r>
            <w:r w:rsidRPr="009C11F0">
              <w:t xml:space="preserve"> </w:t>
            </w:r>
            <w:r>
              <w:t>О</w:t>
            </w:r>
            <w:r w:rsidRPr="009C11F0">
              <w:t>пределяется в соответствии с классификатором из приложения 3 настоящего приказа;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KLoc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0" w:firstLine="0"/>
              <w:jc w:val="both"/>
              <w:rPr>
                <w:bCs/>
              </w:rPr>
            </w:pPr>
            <w:r w:rsidRPr="009C11F0">
              <w:t xml:space="preserve"> Коэффициент стоимостного фактора </w:t>
            </w:r>
            <w:r>
              <w:rPr>
                <w:lang w:val="ro-MD"/>
              </w:rPr>
              <w:t>„</w:t>
            </w:r>
            <w:r w:rsidRPr="009C11F0">
              <w:t xml:space="preserve">населённый пункт”. </w:t>
            </w:r>
            <w:r>
              <w:t xml:space="preserve">Отражает </w:t>
            </w:r>
            <w:r w:rsidRPr="009C11F0">
              <w:t>административно-территориальную единицу, в которой расположен объект оценки;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  <w:rPr>
                <w:bCs/>
              </w:rPr>
            </w:pPr>
            <w:r w:rsidRPr="009C11F0">
              <w:rPr>
                <w:bCs/>
              </w:rPr>
              <w:t>KZona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numPr>
                <w:ilvl w:val="0"/>
                <w:numId w:val="2"/>
              </w:numPr>
              <w:tabs>
                <w:tab w:val="left" w:pos="136"/>
              </w:tabs>
              <w:ind w:left="0" w:hanging="6"/>
              <w:jc w:val="both"/>
              <w:rPr>
                <w:bCs/>
              </w:rPr>
            </w:pPr>
            <w:r w:rsidRPr="009C11F0">
              <w:t xml:space="preserve"> Коэффициент стоимостного фактора </w:t>
            </w:r>
            <w:r>
              <w:rPr>
                <w:lang w:val="ro-MD"/>
              </w:rPr>
              <w:t>„</w:t>
            </w:r>
            <w:r w:rsidRPr="009C11F0">
              <w:t xml:space="preserve">стоимостная зона”. </w:t>
            </w:r>
            <w:r>
              <w:t>О</w:t>
            </w:r>
            <w:r w:rsidRPr="009C11F0">
              <w:t>пределяется в соответствии с приложением 2 настоящего приказа;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</w:pPr>
            <w:r w:rsidRPr="009C11F0">
              <w:t>KC</w:t>
            </w: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jc w:val="both"/>
            </w:pPr>
            <w:r w:rsidRPr="009C11F0">
              <w:t xml:space="preserve">– Коэффициент </w:t>
            </w:r>
            <w:r>
              <w:t>выделения</w:t>
            </w:r>
            <w:r w:rsidRPr="009C11F0">
              <w:t xml:space="preserve"> стоимости земли.</w:t>
            </w:r>
          </w:p>
        </w:tc>
      </w:tr>
      <w:tr w:rsidR="00AD5424" w:rsidRPr="009C11F0" w:rsidTr="0047286E">
        <w:tc>
          <w:tcPr>
            <w:tcW w:w="593" w:type="pct"/>
            <w:shd w:val="clear" w:color="auto" w:fill="auto"/>
          </w:tcPr>
          <w:p w:rsidR="00AD5424" w:rsidRPr="009C11F0" w:rsidRDefault="00AD5424" w:rsidP="00AD5424">
            <w:pPr>
              <w:pStyle w:val="a3"/>
              <w:ind w:left="0"/>
            </w:pPr>
          </w:p>
        </w:tc>
        <w:tc>
          <w:tcPr>
            <w:tcW w:w="4407" w:type="pct"/>
            <w:shd w:val="clear" w:color="auto" w:fill="auto"/>
          </w:tcPr>
          <w:p w:rsidR="00AD5424" w:rsidRPr="009C11F0" w:rsidRDefault="00AD5424" w:rsidP="00AD5424">
            <w:pPr>
              <w:jc w:val="both"/>
            </w:pPr>
          </w:p>
        </w:tc>
      </w:tr>
    </w:tbl>
    <w:p w:rsidR="00AD5424" w:rsidRPr="009C11F0" w:rsidRDefault="00AD5424" w:rsidP="00AD5424">
      <w:pPr>
        <w:pStyle w:val="a3"/>
        <w:ind w:left="0"/>
        <w:jc w:val="both"/>
      </w:pPr>
      <w:r w:rsidRPr="009C11F0">
        <w:t>5. Оценённая стоимость</w:t>
      </w:r>
      <w:r w:rsidRPr="00E30108">
        <w:t xml:space="preserve"> </w:t>
      </w:r>
      <w:r w:rsidRPr="009C11F0">
        <w:t>земельного участка</w:t>
      </w:r>
      <w:r>
        <w:t>,</w:t>
      </w:r>
      <w:r w:rsidRPr="009C11F0">
        <w:t xml:space="preserve"> прилегающего к жилому дому с квартирами, определяется в соответствии с </w:t>
      </w:r>
      <w:r w:rsidRPr="009B1430">
        <w:rPr>
          <w:b/>
          <w:bCs/>
          <w:i/>
          <w:iCs/>
        </w:rPr>
        <w:t>моделью оценки жилых домов</w:t>
      </w:r>
      <w:r w:rsidRPr="009C11F0">
        <w:t xml:space="preserve">, расположенных в городах Республики Молдова и в сёлах, входящих в состав муниципиев Кишинэу и Бэлць, в целях налогообложения и </w:t>
      </w:r>
      <w:r w:rsidRPr="009B1430">
        <w:rPr>
          <w:b/>
          <w:bCs/>
          <w:i/>
          <w:iCs/>
        </w:rPr>
        <w:t>моделью оценки жилых домов</w:t>
      </w:r>
      <w:r w:rsidRPr="009C11F0">
        <w:t xml:space="preserve">, расположенных в сёлах Республики Молдова, за исключением сёл, входящих в состав муниципиев Кишинэу и Бэлць, в целях налогообложения. </w:t>
      </w:r>
    </w:p>
    <w:p w:rsidR="00AD5424" w:rsidRPr="009C11F0" w:rsidRDefault="00AD5424" w:rsidP="00AD5424">
      <w:pPr>
        <w:pStyle w:val="a3"/>
        <w:ind w:left="0"/>
        <w:jc w:val="both"/>
      </w:pPr>
    </w:p>
    <w:p w:rsidR="00AD5424" w:rsidRDefault="00AD5424" w:rsidP="00AD5424">
      <w:pPr>
        <w:pStyle w:val="a3"/>
        <w:ind w:left="0"/>
        <w:jc w:val="both"/>
        <w:rPr>
          <w:lang w:val="ro-MD"/>
        </w:rPr>
      </w:pPr>
      <w:r w:rsidRPr="009C11F0">
        <w:t xml:space="preserve">6. Коэффициенты стоимостных факторов, применяемых в модели оценки </w:t>
      </w:r>
      <w:r w:rsidRPr="009C11F0">
        <w:rPr>
          <w:bCs/>
        </w:rPr>
        <w:t>квартир в жилых домах, расположенных во всех населённых пунктах Республики Молдова, в целях налогообложения</w:t>
      </w:r>
      <w:r w:rsidRPr="009C11F0">
        <w:t xml:space="preserve"> представлены в приложении 3 настоящего приказа.  </w:t>
      </w:r>
    </w:p>
    <w:p w:rsidR="00514538" w:rsidRPr="00AD5424" w:rsidRDefault="00514538" w:rsidP="00AD5424">
      <w:pPr>
        <w:rPr>
          <w:lang w:val="ro-MD"/>
        </w:rPr>
      </w:pPr>
    </w:p>
    <w:sectPr w:rsidR="00514538" w:rsidRPr="00AD5424" w:rsidSect="001E55C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774455"/>
    <w:multiLevelType w:val="hybridMultilevel"/>
    <w:tmpl w:val="AB80BB8E"/>
    <w:lvl w:ilvl="0" w:tplc="310045A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023A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20039390">
    <w:abstractNumId w:val="1"/>
  </w:num>
  <w:num w:numId="2" w16cid:durableId="1175879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424"/>
    <w:rsid w:val="000260E3"/>
    <w:rsid w:val="001E55C3"/>
    <w:rsid w:val="00514538"/>
    <w:rsid w:val="00687AC2"/>
    <w:rsid w:val="00AD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057A"/>
  <w15:chartTrackingRefBased/>
  <w15:docId w15:val="{E52F0DD2-0FF7-47C5-9B7C-10C3CB821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1741</Words>
  <Characters>9926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2024-05-22T07:22:00Z</dcterms:created>
  <dcterms:modified xsi:type="dcterms:W3CDTF">2024-05-22T07:26:00Z</dcterms:modified>
</cp:coreProperties>
</file>